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12D" w:rsidRPr="00C2312D" w:rsidRDefault="00C2312D" w:rsidP="00C2312D">
      <w:pPr>
        <w:spacing w:after="0" w:line="240" w:lineRule="auto"/>
        <w:jc w:val="both"/>
        <w:rPr>
          <w:rFonts w:ascii="Courier New" w:hAnsi="Courier New" w:cs="Courier New"/>
          <w:b/>
          <w:sz w:val="20"/>
          <w:szCs w:val="20"/>
        </w:rPr>
      </w:pPr>
      <w:r w:rsidRPr="00C2312D">
        <w:rPr>
          <w:rFonts w:ascii="Courier New" w:hAnsi="Courier New" w:cs="Courier New"/>
          <w:b/>
          <w:sz w:val="20"/>
          <w:szCs w:val="20"/>
        </w:rPr>
        <w:t>TEMA 2. Derecho de la Unión Europea. Sus fuentes. Principios de aplicación: primacía, eficacia directa y responsabilidad de los Estados miembros por incumplimiento del Derecho comunitario. Su garantía judicial: en especial, las cuestiones prejudiciales. Valor de la jurisprudencia del Tribunal de Justicia de la Unión Europea.</w:t>
      </w:r>
    </w:p>
    <w:p w:rsidR="00C2312D" w:rsidRPr="00C2312D" w:rsidRDefault="00C2312D" w:rsidP="00C2312D">
      <w:pPr>
        <w:spacing w:after="0" w:line="240" w:lineRule="auto"/>
        <w:jc w:val="both"/>
        <w:rPr>
          <w:rFonts w:ascii="Courier New" w:hAnsi="Courier New" w:cs="Courier New"/>
          <w:sz w:val="20"/>
          <w:szCs w:val="20"/>
        </w:rPr>
      </w:pPr>
    </w:p>
    <w:p w:rsidR="00C2312D" w:rsidRPr="00C2312D" w:rsidRDefault="00C2312D" w:rsidP="00C2312D">
      <w:pPr>
        <w:spacing w:after="0" w:line="240" w:lineRule="auto"/>
        <w:jc w:val="both"/>
        <w:rPr>
          <w:rFonts w:ascii="Courier New" w:hAnsi="Courier New" w:cs="Courier New"/>
          <w:sz w:val="20"/>
          <w:szCs w:val="20"/>
        </w:rPr>
      </w:pPr>
    </w:p>
    <w:p w:rsidR="00C2312D" w:rsidRPr="00AE40A4" w:rsidRDefault="00C2312D" w:rsidP="00C2312D">
      <w:pPr>
        <w:spacing w:after="0" w:line="240" w:lineRule="auto"/>
        <w:jc w:val="both"/>
        <w:rPr>
          <w:rStyle w:val="nfasisintenso"/>
          <w:b/>
          <w:bCs/>
          <w:sz w:val="24"/>
          <w:szCs w:val="24"/>
        </w:rPr>
      </w:pPr>
      <w:r w:rsidRPr="00AE40A4">
        <w:rPr>
          <w:rStyle w:val="nfasisintenso"/>
          <w:b/>
          <w:bCs/>
          <w:sz w:val="24"/>
          <w:szCs w:val="24"/>
        </w:rPr>
        <w:t>EL DERECHO DE LA UNIÓN EUROPEA</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lang w:val="es-ES"/>
        </w:rPr>
      </w:pPr>
    </w:p>
    <w:p w:rsidR="00B93FDB" w:rsidRDefault="00B93FD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Su aplicación</w:t>
      </w:r>
      <w:r w:rsidR="00C2312D" w:rsidRPr="00C2312D">
        <w:rPr>
          <w:rFonts w:cs="Courier New"/>
          <w:sz w:val="20"/>
        </w:rPr>
        <w:t xml:space="preserve"> en España es consecuencia de su incorporación a las CCEE en virtud del Tratado de Adhesión de 12 de junio de 1985 (cuya entrada en vigor se produjo el 1 de enero de 1986)</w:t>
      </w:r>
      <w:r>
        <w:rPr>
          <w:rFonts w:cs="Courier New"/>
          <w:sz w:val="20"/>
        </w:rPr>
        <w:t xml:space="preserve">. </w:t>
      </w:r>
    </w:p>
    <w:p w:rsidR="00B93FDB" w:rsidRDefault="00B93FD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B93FD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Es</w:t>
      </w:r>
      <w:r w:rsidR="00C2312D" w:rsidRPr="00C2312D">
        <w:rPr>
          <w:rFonts w:cs="Courier New"/>
          <w:sz w:val="20"/>
        </w:rPr>
        <w:t xml:space="preserve"> el conjunto de normas que determinan la organización, competencias y funcionamiento </w:t>
      </w:r>
      <w:r w:rsidR="00C2312D" w:rsidRPr="00C2312D">
        <w:rPr>
          <w:rFonts w:cs="Courier New"/>
          <w:sz w:val="20"/>
          <w:highlight w:val="yellow"/>
        </w:rPr>
        <w:t xml:space="preserve">de la </w:t>
      </w:r>
      <w:r w:rsidR="00C2312D" w:rsidRPr="00492775">
        <w:rPr>
          <w:rFonts w:cs="Courier New"/>
          <w:sz w:val="20"/>
          <w:highlight w:val="yellow"/>
        </w:rPr>
        <w:t>UE</w:t>
      </w:r>
      <w:r w:rsidR="00492775" w:rsidRPr="00492775">
        <w:rPr>
          <w:rFonts w:cs="Courier New"/>
          <w:sz w:val="20"/>
          <w:highlight w:val="yellow"/>
        </w:rPr>
        <w:t xml:space="preserve"> (hoy no se habla ya de Comunidades Europeas, ni de </w:t>
      </w:r>
      <w:r w:rsidR="004559B6">
        <w:rPr>
          <w:rFonts w:cs="Courier New"/>
          <w:sz w:val="20"/>
          <w:highlight w:val="yellow"/>
        </w:rPr>
        <w:t xml:space="preserve">CEE o </w:t>
      </w:r>
      <w:r w:rsidR="00492775" w:rsidRPr="00492775">
        <w:rPr>
          <w:rFonts w:cs="Courier New"/>
          <w:sz w:val="20"/>
          <w:highlight w:val="yellow"/>
        </w:rPr>
        <w:t>CE, sino de UE</w:t>
      </w:r>
      <w:r w:rsidR="00492775">
        <w:rPr>
          <w:rFonts w:cs="Courier New"/>
          <w:sz w:val="20"/>
        </w:rPr>
        <w:t>)</w:t>
      </w:r>
      <w:r w:rsidR="00C2312D" w:rsidRPr="00C2312D">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492775"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2B69CB">
        <w:rPr>
          <w:rFonts w:cs="Courier New"/>
          <w:b/>
          <w:sz w:val="20"/>
        </w:rPr>
        <w:t>ANTECEDENTES</w:t>
      </w:r>
      <w:r>
        <w:rPr>
          <w:rFonts w:cs="Courier New"/>
          <w:sz w:val="20"/>
        </w:rPr>
        <w:t xml:space="preserve">. </w:t>
      </w:r>
      <w:r w:rsidR="004712DE">
        <w:rPr>
          <w:rFonts w:cs="Courier New"/>
          <w:sz w:val="20"/>
        </w:rPr>
        <w:t xml:space="preserve">Aparte </w:t>
      </w:r>
      <w:r w:rsidR="00C2312D" w:rsidRPr="00C2312D">
        <w:rPr>
          <w:rFonts w:cs="Courier New"/>
          <w:sz w:val="20"/>
        </w:rPr>
        <w:t xml:space="preserve">antecedentes remotos (Manzini y su idea de la Sociedad Europea), después de la II GM se generaliza la idea de la necesidad de una cierta integración europea para gozar de una paz duradera y para facilitar la recuperación económica. Descartada toda posibilidad de unión política, Robert Schuman, ministro de AAEE francés, en </w:t>
      </w:r>
      <w:r w:rsidR="00B93FDB">
        <w:rPr>
          <w:rFonts w:cs="Courier New"/>
          <w:sz w:val="20"/>
        </w:rPr>
        <w:t>una</w:t>
      </w:r>
      <w:r w:rsidR="00C2312D" w:rsidRPr="00C2312D">
        <w:rPr>
          <w:rFonts w:cs="Courier New"/>
          <w:sz w:val="20"/>
        </w:rPr>
        <w:t xml:space="preserve"> declaración de 1950, propone una integración económica colocando la producción franco-alemana del carbón y del acero bajo una autoridad común.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492775"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B93FDB">
        <w:rPr>
          <w:rFonts w:cs="Courier New"/>
          <w:sz w:val="20"/>
        </w:rPr>
        <w:t>F</w:t>
      </w:r>
      <w:r w:rsidR="00C2312D" w:rsidRPr="00C2312D">
        <w:rPr>
          <w:rFonts w:cs="Courier New"/>
          <w:sz w:val="20"/>
        </w:rPr>
        <w:t xml:space="preserve">ue el punto de arranque del Tratado de París de </w:t>
      </w:r>
      <w:r w:rsidR="00C2312D" w:rsidRPr="00492775">
        <w:rPr>
          <w:rFonts w:cs="Courier New"/>
          <w:b/>
          <w:sz w:val="20"/>
          <w:u w:val="single"/>
        </w:rPr>
        <w:t>1951</w:t>
      </w:r>
      <w:r w:rsidR="00C2312D" w:rsidRPr="00C2312D">
        <w:rPr>
          <w:rFonts w:cs="Courier New"/>
          <w:sz w:val="20"/>
        </w:rPr>
        <w:t xml:space="preserve"> por el que se constituye la CECA (COMUNIDAD EUROPEA DEL CARBÓN Y EL CERO), suscrit</w:t>
      </w:r>
      <w:r w:rsidR="00B93FDB">
        <w:rPr>
          <w:rFonts w:cs="Courier New"/>
          <w:sz w:val="20"/>
        </w:rPr>
        <w:t>a</w:t>
      </w:r>
      <w:r w:rsidR="00C2312D" w:rsidRPr="00C2312D">
        <w:rPr>
          <w:rFonts w:cs="Courier New"/>
          <w:sz w:val="20"/>
        </w:rPr>
        <w:t xml:space="preserve"> por: Francia, Alemania, Italia, Holanda, Bélgica y Luxemburgo.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492775"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B93FDB">
        <w:rPr>
          <w:rFonts w:cs="Courier New"/>
          <w:sz w:val="20"/>
        </w:rPr>
        <w:t>P</w:t>
      </w:r>
      <w:r w:rsidR="00C2312D" w:rsidRPr="00C2312D">
        <w:rPr>
          <w:rFonts w:cs="Courier New"/>
          <w:sz w:val="20"/>
        </w:rPr>
        <w:t xml:space="preserve">ronto estos Estados sienten la necesidad de avanzar </w:t>
      </w:r>
      <w:r w:rsidR="00B93FDB">
        <w:rPr>
          <w:rFonts w:cs="Courier New"/>
          <w:sz w:val="20"/>
        </w:rPr>
        <w:t>e</w:t>
      </w:r>
      <w:r w:rsidR="00C2312D" w:rsidRPr="00C2312D">
        <w:rPr>
          <w:rFonts w:cs="Courier New"/>
          <w:sz w:val="20"/>
        </w:rPr>
        <w:t>n la integración</w:t>
      </w:r>
      <w:r w:rsidR="00B93FDB">
        <w:rPr>
          <w:rFonts w:cs="Courier New"/>
          <w:sz w:val="20"/>
        </w:rPr>
        <w:t xml:space="preserve"> </w:t>
      </w:r>
      <w:r w:rsidR="00C2312D" w:rsidRPr="00C2312D">
        <w:rPr>
          <w:rFonts w:cs="Courier New"/>
          <w:sz w:val="20"/>
        </w:rPr>
        <w:t>y celebra</w:t>
      </w:r>
      <w:r w:rsidR="00B93FDB">
        <w:rPr>
          <w:rFonts w:cs="Courier New"/>
          <w:sz w:val="20"/>
        </w:rPr>
        <w:t>n</w:t>
      </w:r>
      <w:r w:rsidR="00C2312D" w:rsidRPr="00C2312D">
        <w:rPr>
          <w:rFonts w:cs="Courier New"/>
          <w:sz w:val="20"/>
        </w:rPr>
        <w:t xml:space="preserve"> el Tratado de Roma de 25 de marzo de </w:t>
      </w:r>
      <w:r w:rsidR="00C2312D" w:rsidRPr="00492775">
        <w:rPr>
          <w:rFonts w:cs="Courier New"/>
          <w:b/>
          <w:sz w:val="20"/>
          <w:u w:val="single"/>
        </w:rPr>
        <w:t>1957</w:t>
      </w:r>
      <w:r w:rsidR="00C2312D" w:rsidRPr="00C2312D">
        <w:rPr>
          <w:rFonts w:cs="Courier New"/>
          <w:sz w:val="20"/>
        </w:rPr>
        <w:t>, por los que se crea:</w:t>
      </w:r>
    </w:p>
    <w:p w:rsidR="00C2312D" w:rsidRPr="00C2312D" w:rsidRDefault="00C2312D" w:rsidP="0049277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p>
    <w:p w:rsidR="00C2312D" w:rsidRPr="00C2312D" w:rsidRDefault="00C2312D" w:rsidP="00B93FDB">
      <w:pPr>
        <w:pStyle w:val="temas"/>
        <w:widowControl w:val="0"/>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La comunidad europea de la energía atómica (EURATOM)</w:t>
      </w:r>
    </w:p>
    <w:p w:rsidR="00C2312D" w:rsidRPr="00C2312D" w:rsidRDefault="00C2312D" w:rsidP="0049277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p>
    <w:p w:rsidR="00645006" w:rsidRDefault="00C2312D" w:rsidP="00645006">
      <w:pPr>
        <w:pStyle w:val="temas"/>
        <w:widowControl w:val="0"/>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La comunidad económica europea, con el ambicioso objetivo de lograr:</w:t>
      </w:r>
      <w:r w:rsidR="00492775">
        <w:rPr>
          <w:rFonts w:cs="Courier New"/>
          <w:sz w:val="20"/>
        </w:rPr>
        <w:t xml:space="preserve"> </w:t>
      </w:r>
    </w:p>
    <w:p w:rsidR="00645006" w:rsidRDefault="00645006" w:rsidP="00645006">
      <w:pPr>
        <w:pStyle w:val="Prrafodelista"/>
        <w:rPr>
          <w:rFonts w:cs="Courier New"/>
          <w:sz w:val="20"/>
        </w:rPr>
      </w:pPr>
    </w:p>
    <w:p w:rsidR="00645006" w:rsidRDefault="00C2312D"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r w:rsidRPr="00C2312D">
        <w:rPr>
          <w:rFonts w:cs="Courier New"/>
          <w:sz w:val="20"/>
        </w:rPr>
        <w:t>Políticas comunes</w:t>
      </w:r>
    </w:p>
    <w:p w:rsidR="00645006" w:rsidRDefault="00645006"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p>
    <w:p w:rsidR="00645006" w:rsidRDefault="00C2312D"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r w:rsidRPr="00C2312D">
        <w:rPr>
          <w:rFonts w:cs="Courier New"/>
          <w:sz w:val="20"/>
        </w:rPr>
        <w:t>Mercado común</w:t>
      </w:r>
      <w:r w:rsidR="00B93FDB">
        <w:rPr>
          <w:rFonts w:cs="Courier New"/>
          <w:sz w:val="20"/>
        </w:rPr>
        <w:t xml:space="preserve">, </w:t>
      </w:r>
      <w:r w:rsidRPr="00C2312D">
        <w:rPr>
          <w:rFonts w:cs="Courier New"/>
          <w:sz w:val="20"/>
        </w:rPr>
        <w:t>basado en los principios de libre circulación de servicios, personas, mercancías y capitales</w:t>
      </w:r>
    </w:p>
    <w:p w:rsidR="00645006" w:rsidRDefault="00645006"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p>
    <w:p w:rsidR="00C2312D" w:rsidRPr="00C2312D" w:rsidRDefault="00645006"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r>
        <w:rPr>
          <w:rFonts w:cs="Courier New"/>
          <w:sz w:val="20"/>
        </w:rPr>
        <w:t>L</w:t>
      </w:r>
      <w:r w:rsidR="00C2312D" w:rsidRPr="00C2312D">
        <w:rPr>
          <w:rFonts w:cs="Courier New"/>
          <w:sz w:val="20"/>
        </w:rPr>
        <w:t>ibre competencia</w:t>
      </w:r>
      <w:r w:rsidR="00B93FDB">
        <w:rPr>
          <w:rFonts w:cs="Courier New"/>
          <w:sz w:val="20"/>
        </w:rPr>
        <w:t xml:space="preserve"> y</w:t>
      </w:r>
      <w:r w:rsidR="00C2312D" w:rsidRPr="00C2312D">
        <w:rPr>
          <w:rFonts w:cs="Courier New"/>
          <w:sz w:val="20"/>
        </w:rPr>
        <w:t xml:space="preserve"> libertad de establecimiento </w:t>
      </w:r>
      <w:r w:rsidR="00B93FDB">
        <w:rPr>
          <w:rFonts w:cs="Courier New"/>
          <w:sz w:val="20"/>
        </w:rPr>
        <w:t>/</w:t>
      </w:r>
      <w:r w:rsidR="00C2312D" w:rsidRPr="00C2312D">
        <w:rPr>
          <w:rFonts w:cs="Courier New"/>
          <w:sz w:val="20"/>
        </w:rPr>
        <w:t xml:space="preserve"> prestación de servicios.</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 </w:t>
      </w:r>
      <w:r w:rsidRPr="00C2312D">
        <w:rPr>
          <w:rFonts w:cs="Courier New"/>
          <w:sz w:val="20"/>
        </w:rPr>
        <w:tab/>
      </w:r>
    </w:p>
    <w:p w:rsidR="00C2312D" w:rsidRDefault="00492775"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C2312D" w:rsidRPr="00C2312D">
        <w:rPr>
          <w:rFonts w:cs="Courier New"/>
          <w:sz w:val="20"/>
        </w:rPr>
        <w:t xml:space="preserve">El tratado constitutivo de la CEE </w:t>
      </w:r>
      <w:r w:rsidR="00B93FDB">
        <w:rPr>
          <w:rFonts w:cs="Courier New"/>
          <w:sz w:val="20"/>
        </w:rPr>
        <w:t>es</w:t>
      </w:r>
      <w:r w:rsidR="00C2312D" w:rsidRPr="00C2312D">
        <w:rPr>
          <w:rFonts w:cs="Courier New"/>
          <w:sz w:val="20"/>
        </w:rPr>
        <w:t xml:space="preserve"> un tratado </w:t>
      </w:r>
      <w:r w:rsidR="00B93FDB">
        <w:rPr>
          <w:rFonts w:cs="Courier New"/>
          <w:sz w:val="20"/>
        </w:rPr>
        <w:t>“</w:t>
      </w:r>
      <w:r w:rsidR="00C2312D" w:rsidRPr="00C2312D">
        <w:rPr>
          <w:rFonts w:cs="Courier New"/>
          <w:sz w:val="20"/>
        </w:rPr>
        <w:t>marco</w:t>
      </w:r>
      <w:r w:rsidR="00B93FDB">
        <w:rPr>
          <w:rFonts w:cs="Courier New"/>
          <w:sz w:val="20"/>
        </w:rPr>
        <w:t>”</w:t>
      </w:r>
      <w:r w:rsidR="00C2312D" w:rsidRPr="00C2312D">
        <w:rPr>
          <w:rFonts w:cs="Courier New"/>
          <w:sz w:val="20"/>
        </w:rPr>
        <w:t xml:space="preserve">, cuyo objetivo último es la unificación política de Europa </w:t>
      </w:r>
      <w:r w:rsidR="004712DE">
        <w:rPr>
          <w:rFonts w:cs="Courier New"/>
          <w:sz w:val="20"/>
        </w:rPr>
        <w:t xml:space="preserve">vía </w:t>
      </w:r>
      <w:r w:rsidR="00C2312D" w:rsidRPr="00C2312D">
        <w:rPr>
          <w:rFonts w:cs="Courier New"/>
          <w:sz w:val="20"/>
        </w:rPr>
        <w:t>una progresiva integración económica.</w:t>
      </w:r>
      <w:r>
        <w:rPr>
          <w:rFonts w:cs="Courier New"/>
          <w:sz w:val="20"/>
        </w:rPr>
        <w:t xml:space="preserve"> </w:t>
      </w:r>
      <w:r w:rsidR="00C2312D" w:rsidRPr="00C2312D">
        <w:rPr>
          <w:rFonts w:cs="Courier New"/>
          <w:sz w:val="20"/>
        </w:rPr>
        <w:t>En este proceso evolutivo representan hitos fundamentales:</w:t>
      </w:r>
    </w:p>
    <w:p w:rsidR="004712DE" w:rsidRPr="00C2312D" w:rsidRDefault="004712DE" w:rsidP="004712D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4712DE">
      <w:pPr>
        <w:pStyle w:val="temas"/>
        <w:widowControl w:val="0"/>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el </w:t>
      </w:r>
      <w:r w:rsidR="00492775">
        <w:rPr>
          <w:rFonts w:cs="Courier New"/>
          <w:sz w:val="20"/>
        </w:rPr>
        <w:t>A</w:t>
      </w:r>
      <w:r w:rsidRPr="00C2312D">
        <w:rPr>
          <w:rFonts w:cs="Courier New"/>
          <w:sz w:val="20"/>
        </w:rPr>
        <w:t xml:space="preserve">cta </w:t>
      </w:r>
      <w:r w:rsidR="00492775">
        <w:rPr>
          <w:rFonts w:cs="Courier New"/>
          <w:sz w:val="20"/>
        </w:rPr>
        <w:t>Ú</w:t>
      </w:r>
      <w:r w:rsidRPr="00C2312D">
        <w:rPr>
          <w:rFonts w:cs="Courier New"/>
          <w:sz w:val="20"/>
        </w:rPr>
        <w:t xml:space="preserve">nica </w:t>
      </w:r>
      <w:r w:rsidR="00492775">
        <w:rPr>
          <w:rFonts w:cs="Courier New"/>
          <w:sz w:val="20"/>
        </w:rPr>
        <w:t>E</w:t>
      </w:r>
      <w:r w:rsidRPr="00C2312D">
        <w:rPr>
          <w:rFonts w:cs="Courier New"/>
          <w:sz w:val="20"/>
        </w:rPr>
        <w:t>uropea de 1986.</w:t>
      </w:r>
    </w:p>
    <w:p w:rsidR="00C2312D" w:rsidRPr="00C2312D" w:rsidRDefault="00C2312D" w:rsidP="004712DE">
      <w:pPr>
        <w:pStyle w:val="temas"/>
        <w:widowControl w:val="0"/>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el </w:t>
      </w:r>
      <w:r w:rsidR="00492775">
        <w:rPr>
          <w:rFonts w:cs="Courier New"/>
          <w:sz w:val="20"/>
        </w:rPr>
        <w:t>T</w:t>
      </w:r>
      <w:r w:rsidRPr="00C2312D">
        <w:rPr>
          <w:rFonts w:cs="Courier New"/>
          <w:sz w:val="20"/>
        </w:rPr>
        <w:t>ratado de Maastricht de 7 de febrero de 1992</w:t>
      </w:r>
      <w:r w:rsidR="004559B6">
        <w:rPr>
          <w:rFonts w:cs="Courier New"/>
          <w:sz w:val="20"/>
        </w:rPr>
        <w:t xml:space="preserve"> (</w:t>
      </w:r>
      <w:r w:rsidR="004559B6" w:rsidRPr="004559B6">
        <w:rPr>
          <w:rFonts w:cs="Courier New"/>
          <w:sz w:val="20"/>
          <w:highlight w:val="yellow"/>
        </w:rPr>
        <w:t>TUE, con solo 55 artículos</w:t>
      </w:r>
      <w:r w:rsidR="004559B6">
        <w:rPr>
          <w:rFonts w:cs="Courier New"/>
          <w:sz w:val="20"/>
        </w:rPr>
        <w:t>)</w:t>
      </w:r>
      <w:r w:rsidRPr="00C2312D">
        <w:rPr>
          <w:rFonts w:cs="Courier New"/>
          <w:sz w:val="20"/>
        </w:rPr>
        <w:t xml:space="preserve">, por el que se crea la Unión Europea, objeto de sucesivas modificaciones, al que </w:t>
      </w:r>
      <w:r w:rsidR="00492775" w:rsidRPr="00492775">
        <w:rPr>
          <w:rFonts w:cs="Courier New"/>
          <w:sz w:val="20"/>
          <w:highlight w:val="yellow"/>
        </w:rPr>
        <w:t>luego</w:t>
      </w:r>
      <w:r w:rsidR="00492775">
        <w:rPr>
          <w:rFonts w:cs="Courier New"/>
          <w:sz w:val="20"/>
        </w:rPr>
        <w:t xml:space="preserve"> </w:t>
      </w:r>
      <w:r w:rsidRPr="00C2312D">
        <w:rPr>
          <w:rFonts w:cs="Courier New"/>
          <w:sz w:val="20"/>
        </w:rPr>
        <w:t>nos referiremos.</w:t>
      </w:r>
    </w:p>
    <w:p w:rsidR="00C2312D" w:rsidRDefault="00C2312D" w:rsidP="004712DE">
      <w:pPr>
        <w:pStyle w:val="temas"/>
        <w:widowControl w:val="0"/>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el Tratado de Funcionamiento de la Unión Europea (en adelante TFUE</w:t>
      </w:r>
      <w:r w:rsidR="004559B6">
        <w:rPr>
          <w:rFonts w:cs="Courier New"/>
          <w:sz w:val="20"/>
        </w:rPr>
        <w:t xml:space="preserve">, </w:t>
      </w:r>
      <w:r w:rsidR="004559B6" w:rsidRPr="004559B6">
        <w:rPr>
          <w:rFonts w:cs="Courier New"/>
          <w:sz w:val="20"/>
          <w:highlight w:val="yellow"/>
        </w:rPr>
        <w:t>de 358 articulos</w:t>
      </w:r>
      <w:r w:rsidRPr="00C2312D">
        <w:rPr>
          <w:rFonts w:cs="Courier New"/>
          <w:sz w:val="20"/>
        </w:rPr>
        <w:t xml:space="preserve">), que reorganiza, </w:t>
      </w:r>
      <w:r w:rsidRPr="004559B6">
        <w:rPr>
          <w:rFonts w:cs="Courier New"/>
          <w:sz w:val="20"/>
          <w:highlight w:val="yellow"/>
        </w:rPr>
        <w:t>como veremos</w:t>
      </w:r>
      <w:r w:rsidRPr="00C2312D">
        <w:rPr>
          <w:rFonts w:cs="Courier New"/>
          <w:sz w:val="20"/>
        </w:rPr>
        <w:t>, las normas institucionales del Derecho comunitario. Así, en la actualidad, se rige el Derecho primario por el Tratado de la Unión Europea y el citad</w:t>
      </w:r>
      <w:r w:rsidR="00492775">
        <w:rPr>
          <w:rFonts w:cs="Courier New"/>
          <w:sz w:val="20"/>
        </w:rPr>
        <w:t>o</w:t>
      </w:r>
      <w:r w:rsidRPr="00C2312D">
        <w:rPr>
          <w:rFonts w:cs="Courier New"/>
          <w:sz w:val="20"/>
        </w:rPr>
        <w:t xml:space="preserve"> Tratado de Funcionamiento.</w:t>
      </w:r>
    </w:p>
    <w:p w:rsidR="004712DE" w:rsidRPr="004712DE" w:rsidRDefault="004712DE" w:rsidP="004712DE">
      <w:pPr>
        <w:pStyle w:val="temas"/>
        <w:widowControl w:val="0"/>
        <w:numPr>
          <w:ilvl w:val="0"/>
          <w:numId w:val="2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4712DE">
        <w:rPr>
          <w:rFonts w:cs="Courier New"/>
          <w:sz w:val="20"/>
          <w:highlight w:val="yellow"/>
        </w:rPr>
        <w:t>El referéndum británico del Brexit 2016</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4712DE" w:rsidRDefault="004712DE"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b/>
          <w:sz w:val="20"/>
          <w:lang w:val="es-ES"/>
        </w:rPr>
      </w:pPr>
    </w:p>
    <w:p w:rsidR="00C2312D" w:rsidRDefault="00C2312D"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rPr>
          <w:rFonts w:cs="Courier New"/>
          <w:b/>
          <w:sz w:val="20"/>
          <w:lang w:val="es-ES"/>
        </w:rPr>
      </w:pPr>
      <w:r w:rsidRPr="00082536">
        <w:rPr>
          <w:rFonts w:cs="Courier New"/>
          <w:b/>
          <w:sz w:val="20"/>
          <w:lang w:val="es-ES"/>
        </w:rPr>
        <w:t>MAS SOBRE EL TFUE</w:t>
      </w:r>
      <w:r w:rsidR="00B93FDB">
        <w:rPr>
          <w:rFonts w:cs="Courier New"/>
          <w:b/>
          <w:sz w:val="20"/>
          <w:lang w:val="es-ES"/>
        </w:rPr>
        <w:t>:</w:t>
      </w:r>
    </w:p>
    <w:p w:rsidR="00B93FDB" w:rsidRPr="00082536" w:rsidRDefault="00B93FD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center"/>
        <w:rPr>
          <w:rFonts w:cs="Courier New"/>
          <w:b/>
          <w:sz w:val="20"/>
          <w:lang w:val="es-ES"/>
        </w:rPr>
      </w:pPr>
    </w:p>
    <w:p w:rsidR="00C2312D" w:rsidRPr="00082536" w:rsidRDefault="00C2312D"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lang w:val="es-ES"/>
        </w:rPr>
      </w:pPr>
    </w:p>
    <w:p w:rsidR="00C2312D" w:rsidRPr="00082536" w:rsidRDefault="00B93FD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lang w:val="es-ES"/>
        </w:rPr>
      </w:pPr>
      <w:r>
        <w:rPr>
          <w:rFonts w:cs="Courier New"/>
          <w:sz w:val="20"/>
          <w:lang w:val="es-ES"/>
        </w:rPr>
        <w:t xml:space="preserve">* </w:t>
      </w:r>
      <w:r w:rsidR="00C2312D" w:rsidRPr="00082536">
        <w:rPr>
          <w:rFonts w:cs="Courier New"/>
          <w:sz w:val="20"/>
          <w:lang w:val="es-ES"/>
        </w:rPr>
        <w:t>El </w:t>
      </w:r>
      <w:r w:rsidR="00C2312D" w:rsidRPr="00082536">
        <w:rPr>
          <w:rFonts w:cs="Courier New"/>
          <w:b/>
          <w:bCs/>
          <w:sz w:val="20"/>
          <w:lang w:val="es-ES"/>
        </w:rPr>
        <w:t>TFUE</w:t>
      </w:r>
      <w:r w:rsidR="00C2312D" w:rsidRPr="00082536">
        <w:rPr>
          <w:rFonts w:cs="Courier New"/>
          <w:sz w:val="20"/>
          <w:lang w:val="es-ES"/>
        </w:rPr>
        <w:t xml:space="preserve"> es uno de los cuatro documentos que configuran la </w:t>
      </w:r>
      <w:r w:rsidR="00C2312D" w:rsidRPr="00082536">
        <w:rPr>
          <w:rFonts w:cs="Courier New"/>
          <w:b/>
          <w:sz w:val="20"/>
          <w:u w:val="single"/>
          <w:lang w:val="es-ES"/>
        </w:rPr>
        <w:t>constitución material de la Unión Europea</w:t>
      </w:r>
      <w:r w:rsidR="00C2312D" w:rsidRPr="00082536">
        <w:rPr>
          <w:rFonts w:cs="Courier New"/>
          <w:sz w:val="20"/>
          <w:lang w:val="es-ES"/>
        </w:rPr>
        <w:t>, junto con el TUE, el Tratado Euratom y la Carta de Derechos Fundamentales de la Unión Europea).</w:t>
      </w:r>
    </w:p>
    <w:p w:rsidR="00C2312D" w:rsidRPr="00082536" w:rsidRDefault="00C2312D"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lang w:val="es-ES"/>
        </w:rPr>
      </w:pPr>
    </w:p>
    <w:p w:rsidR="00C2312D" w:rsidRPr="00082536" w:rsidRDefault="00C2312D"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lang w:val="es-ES"/>
        </w:rPr>
      </w:pPr>
      <w:r w:rsidRPr="00082536">
        <w:rPr>
          <w:rFonts w:cs="Courier New"/>
          <w:sz w:val="20"/>
          <w:lang w:val="es-ES"/>
        </w:rPr>
        <w:t>El TFUE (firmado en Roma en 1957 como </w:t>
      </w:r>
      <w:r w:rsidRPr="00082536">
        <w:rPr>
          <w:rFonts w:cs="Courier New"/>
          <w:i/>
          <w:iCs/>
          <w:sz w:val="20"/>
          <w:lang w:val="es-ES"/>
        </w:rPr>
        <w:t>Tratado constitutivo de la Comunidad Económica Europea</w:t>
      </w:r>
      <w:r w:rsidRPr="00082536">
        <w:rPr>
          <w:rFonts w:cs="Courier New"/>
          <w:sz w:val="20"/>
          <w:lang w:val="es-ES"/>
        </w:rPr>
        <w:t>, luego sucesivamente denominado Tratado CEE y "</w:t>
      </w:r>
      <w:r w:rsidRPr="00082536">
        <w:rPr>
          <w:rFonts w:cs="Courier New"/>
          <w:i/>
          <w:iCs/>
          <w:sz w:val="20"/>
          <w:lang w:val="es-ES"/>
        </w:rPr>
        <w:t>Tratado constitutivo de la Comunidad Europea</w:t>
      </w:r>
      <w:r w:rsidRPr="00082536">
        <w:rPr>
          <w:rFonts w:cs="Courier New"/>
          <w:sz w:val="20"/>
          <w:lang w:val="es-ES"/>
        </w:rPr>
        <w:t>", pasando a denominarse TFUE en el Tratado de Lisboa) tiene mayor –más visible- aplicación práctica que el TUE</w:t>
      </w:r>
      <w:r w:rsidR="00082536">
        <w:rPr>
          <w:rFonts w:cs="Courier New"/>
          <w:sz w:val="20"/>
          <w:lang w:val="es-ES"/>
        </w:rPr>
        <w:t xml:space="preserve"> </w:t>
      </w:r>
      <w:r w:rsidR="00082536" w:rsidRPr="00082536">
        <w:rPr>
          <w:rFonts w:cs="Courier New"/>
          <w:sz w:val="20"/>
          <w:highlight w:val="yellow"/>
          <w:lang w:val="es-ES"/>
        </w:rPr>
        <w:t>(lógico, 358 frente a 55 arts)</w:t>
      </w:r>
      <w:r w:rsidRPr="00082536">
        <w:rPr>
          <w:rFonts w:cs="Courier New"/>
          <w:sz w:val="20"/>
          <w:lang w:val="es-ES"/>
        </w:rPr>
        <w:t xml:space="preserve">, a pesar de que el TFUE tiene el mismo rango jurídico que el TUE. </w:t>
      </w:r>
      <w:r w:rsidRPr="00082536">
        <w:rPr>
          <w:rFonts w:cs="Courier New"/>
          <w:b/>
          <w:sz w:val="20"/>
          <w:u w:val="single"/>
          <w:lang w:val="es-ES"/>
        </w:rPr>
        <w:t>No es</w:t>
      </w:r>
      <w:r w:rsidRPr="00082536">
        <w:rPr>
          <w:rFonts w:cs="Courier New"/>
          <w:sz w:val="20"/>
          <w:lang w:val="es-ES"/>
        </w:rPr>
        <w:t xml:space="preserve"> por tanto </w:t>
      </w:r>
      <w:r w:rsidRPr="00082536">
        <w:rPr>
          <w:rFonts w:cs="Courier New"/>
          <w:b/>
          <w:sz w:val="20"/>
          <w:u w:val="single"/>
          <w:lang w:val="es-ES"/>
        </w:rPr>
        <w:t>cierto</w:t>
      </w:r>
      <w:r w:rsidRPr="00082536">
        <w:rPr>
          <w:rFonts w:cs="Courier New"/>
          <w:sz w:val="20"/>
          <w:lang w:val="es-ES"/>
        </w:rPr>
        <w:t xml:space="preserve">, pese a lo que su título parece apuntar, </w:t>
      </w:r>
      <w:r w:rsidRPr="00082536">
        <w:rPr>
          <w:rFonts w:cs="Courier New"/>
          <w:b/>
          <w:sz w:val="20"/>
          <w:u w:val="single"/>
          <w:lang w:val="es-ES"/>
        </w:rPr>
        <w:t>que tenga menor rango que el TUE</w:t>
      </w:r>
      <w:r w:rsidRPr="00082536">
        <w:rPr>
          <w:rFonts w:cs="Courier New"/>
          <w:sz w:val="20"/>
          <w:lang w:val="es-ES"/>
        </w:rPr>
        <w:t xml:space="preserve">; sino carácter complementario, de desarrollo (salvo en las políticas no comunitarizadas, que </w:t>
      </w:r>
      <w:r w:rsidR="00082536">
        <w:rPr>
          <w:rFonts w:cs="Courier New"/>
          <w:sz w:val="20"/>
          <w:lang w:val="es-ES"/>
        </w:rPr>
        <w:t xml:space="preserve">se </w:t>
      </w:r>
      <w:r w:rsidRPr="00082536">
        <w:rPr>
          <w:rFonts w:cs="Courier New"/>
          <w:sz w:val="20"/>
          <w:lang w:val="es-ES"/>
        </w:rPr>
        <w:t>siguen rigiendo exclusivamente por el TUE).</w:t>
      </w:r>
    </w:p>
    <w:p w:rsidR="00C2312D" w:rsidRPr="00082536" w:rsidRDefault="00C2312D"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lang w:val="es-ES"/>
        </w:rPr>
      </w:pPr>
    </w:p>
    <w:p w:rsidR="00C2312D" w:rsidRDefault="00B93FD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r>
        <w:rPr>
          <w:rFonts w:cs="Courier New"/>
          <w:sz w:val="20"/>
          <w:lang w:val="es-ES"/>
        </w:rPr>
        <w:t xml:space="preserve">* </w:t>
      </w:r>
      <w:r w:rsidR="00C2312D" w:rsidRPr="00082536">
        <w:rPr>
          <w:rFonts w:cs="Courier New"/>
          <w:sz w:val="20"/>
          <w:lang w:val="es-ES"/>
        </w:rPr>
        <w:t xml:space="preserve">Su texto es mucho más pormenorizado </w:t>
      </w:r>
      <w:r w:rsidR="00C2312D" w:rsidRPr="00AD7C09">
        <w:rPr>
          <w:rFonts w:cs="Courier New"/>
          <w:sz w:val="20"/>
        </w:rPr>
        <w:t xml:space="preserve">que el del TUE. </w:t>
      </w:r>
      <w:r w:rsidR="00AD7C09">
        <w:rPr>
          <w:rFonts w:cs="Courier New"/>
          <w:sz w:val="20"/>
        </w:rPr>
        <w:t>Regula</w:t>
      </w:r>
      <w:r w:rsidR="00C2312D" w:rsidRPr="00AD7C09">
        <w:rPr>
          <w:rFonts w:cs="Courier New"/>
          <w:sz w:val="20"/>
        </w:rPr>
        <w:t xml:space="preserve"> </w:t>
      </w:r>
      <w:r w:rsidR="00AD7C09" w:rsidRPr="00AD7C09">
        <w:rPr>
          <w:rFonts w:cs="Courier New"/>
          <w:sz w:val="20"/>
        </w:rPr>
        <w:t>el</w:t>
      </w:r>
      <w:r w:rsidR="00C2312D" w:rsidRPr="00AD7C09">
        <w:rPr>
          <w:rFonts w:cs="Courier New"/>
          <w:sz w:val="20"/>
        </w:rPr>
        <w:t xml:space="preserve"> </w:t>
      </w:r>
      <w:r w:rsidR="00C2312D" w:rsidRPr="00082536">
        <w:rPr>
          <w:rFonts w:cs="Courier New"/>
          <w:sz w:val="20"/>
        </w:rPr>
        <w:t>«procedimiento legislativo ordinario»</w:t>
      </w:r>
      <w:r w:rsidR="00C2312D" w:rsidRPr="006101FA">
        <w:rPr>
          <w:rFonts w:cs="Courier New"/>
          <w:sz w:val="20"/>
        </w:rPr>
        <w:t xml:space="preserve"> </w:t>
      </w:r>
      <w:r w:rsidR="00AD7C09" w:rsidRPr="00293E4A">
        <w:rPr>
          <w:rFonts w:cs="Courier New"/>
          <w:sz w:val="20"/>
          <w:highlight w:val="yellow"/>
        </w:rPr>
        <w:t>en su</w:t>
      </w:r>
      <w:r w:rsidR="006101FA" w:rsidRPr="00293E4A">
        <w:rPr>
          <w:rFonts w:cs="Courier New"/>
          <w:sz w:val="20"/>
          <w:highlight w:val="yellow"/>
        </w:rPr>
        <w:t xml:space="preserve"> art. 294 y ss TFUE (“codecisión”</w:t>
      </w:r>
      <w:r w:rsidR="00AD7C09" w:rsidRPr="00293E4A">
        <w:rPr>
          <w:rFonts w:cs="Courier New"/>
          <w:sz w:val="20"/>
          <w:highlight w:val="yellow"/>
        </w:rPr>
        <w:t xml:space="preserve"> </w:t>
      </w:r>
      <w:r w:rsidR="00AD7C09" w:rsidRPr="006768B4">
        <w:rPr>
          <w:rFonts w:cs="Courier New"/>
          <w:sz w:val="16"/>
          <w:highlight w:val="yellow"/>
        </w:rPr>
        <w:t xml:space="preserve">del Parlamento Europeo y Consejo, </w:t>
      </w:r>
      <w:r w:rsidR="00AD7C09" w:rsidRPr="00293E4A">
        <w:rPr>
          <w:rFonts w:cs="Courier New"/>
          <w:sz w:val="20"/>
          <w:highlight w:val="yellow"/>
        </w:rPr>
        <w:t>a propuesta de la Comisión)</w:t>
      </w:r>
      <w:r w:rsidR="006101FA" w:rsidRPr="00293E4A">
        <w:rPr>
          <w:rFonts w:cs="Courier New"/>
          <w:sz w:val="20"/>
          <w:highlight w:val="yellow"/>
        </w:rPr>
        <w:t xml:space="preserve"> </w:t>
      </w:r>
      <w:r w:rsidR="00AD7C09" w:rsidRPr="00293E4A">
        <w:rPr>
          <w:rFonts w:cs="Courier New"/>
          <w:sz w:val="20"/>
          <w:highlight w:val="yellow"/>
        </w:rPr>
        <w:t xml:space="preserve">y alude </w:t>
      </w:r>
      <w:r w:rsidR="006101FA" w:rsidRPr="00293E4A">
        <w:rPr>
          <w:rFonts w:cs="Courier New"/>
          <w:sz w:val="20"/>
          <w:highlight w:val="yellow"/>
        </w:rPr>
        <w:t xml:space="preserve"> </w:t>
      </w:r>
      <w:r w:rsidR="00AD7C09" w:rsidRPr="00293E4A">
        <w:rPr>
          <w:rFonts w:cs="Courier New"/>
          <w:sz w:val="20"/>
          <w:highlight w:val="yellow"/>
        </w:rPr>
        <w:t xml:space="preserve">al «procedimiento legislativo </w:t>
      </w:r>
      <w:r w:rsidR="006101FA" w:rsidRPr="00293E4A">
        <w:rPr>
          <w:rFonts w:cs="Courier New"/>
          <w:sz w:val="20"/>
          <w:highlight w:val="yellow"/>
        </w:rPr>
        <w:t>especial»</w:t>
      </w:r>
      <w:r w:rsidR="00AD7C09" w:rsidRPr="00293E4A">
        <w:rPr>
          <w:rFonts w:cs="Courier New"/>
          <w:sz w:val="20"/>
          <w:highlight w:val="yellow"/>
        </w:rPr>
        <w:t>,</w:t>
      </w:r>
      <w:r w:rsidR="006101FA" w:rsidRPr="00293E4A">
        <w:rPr>
          <w:rFonts w:cs="Courier New"/>
          <w:sz w:val="20"/>
          <w:highlight w:val="yellow"/>
        </w:rPr>
        <w:t xml:space="preserve"> </w:t>
      </w:r>
      <w:r w:rsidR="00AD7C09" w:rsidRPr="00293E4A">
        <w:rPr>
          <w:rFonts w:cs="Courier New"/>
          <w:sz w:val="20"/>
          <w:highlight w:val="yellow"/>
        </w:rPr>
        <w:t>en su</w:t>
      </w:r>
      <w:r w:rsidR="006101FA" w:rsidRPr="00293E4A">
        <w:rPr>
          <w:rFonts w:cs="Courier New"/>
          <w:sz w:val="20"/>
          <w:highlight w:val="yellow"/>
        </w:rPr>
        <w:t xml:space="preserve"> art. 289.2 TFUE</w:t>
      </w:r>
      <w:r w:rsidR="00AD7C09" w:rsidRPr="00293E4A">
        <w:rPr>
          <w:rFonts w:cs="Courier New"/>
          <w:sz w:val="20"/>
          <w:highlight w:val="yellow"/>
        </w:rPr>
        <w:t xml:space="preserve">. Por tanto, </w:t>
      </w:r>
      <w:r w:rsidR="00C2312D" w:rsidRPr="00293E4A">
        <w:rPr>
          <w:rFonts w:cs="Courier New"/>
          <w:sz w:val="20"/>
          <w:highlight w:val="yellow"/>
          <w:lang w:val="es-ES"/>
        </w:rPr>
        <w:t xml:space="preserve">no </w:t>
      </w:r>
      <w:r w:rsidR="00AD7C09" w:rsidRPr="00293E4A">
        <w:rPr>
          <w:rFonts w:cs="Courier New"/>
          <w:sz w:val="20"/>
          <w:highlight w:val="yellow"/>
          <w:lang w:val="es-ES"/>
        </w:rPr>
        <w:t xml:space="preserve">disciplina aquella políticas </w:t>
      </w:r>
      <w:r w:rsidR="00C2312D" w:rsidRPr="00293E4A">
        <w:rPr>
          <w:rFonts w:cs="Courier New"/>
          <w:sz w:val="20"/>
          <w:highlight w:val="yellow"/>
          <w:lang w:val="es-ES"/>
        </w:rPr>
        <w:t xml:space="preserve">en las que sigue rigiendo </w:t>
      </w:r>
      <w:r w:rsidR="00C2312D" w:rsidRPr="00293E4A">
        <w:rPr>
          <w:rFonts w:cs="Courier New"/>
          <w:sz w:val="20"/>
          <w:highlight w:val="yellow"/>
        </w:rPr>
        <w:t>el método intergubernamental</w:t>
      </w:r>
      <w:r w:rsidR="00293E4A" w:rsidRPr="00293E4A">
        <w:rPr>
          <w:rFonts w:cs="Courier New"/>
          <w:sz w:val="20"/>
          <w:highlight w:val="yellow"/>
        </w:rPr>
        <w:t>. P</w:t>
      </w:r>
      <w:r w:rsidR="00AD7C09" w:rsidRPr="00293E4A">
        <w:rPr>
          <w:rFonts w:cs="Courier New"/>
          <w:sz w:val="20"/>
          <w:highlight w:val="yellow"/>
        </w:rPr>
        <w:t>or ejemplo,</w:t>
      </w:r>
      <w:r w:rsidR="00C2312D" w:rsidRPr="00293E4A">
        <w:rPr>
          <w:rFonts w:cs="Courier New"/>
          <w:sz w:val="20"/>
          <w:highlight w:val="yellow"/>
        </w:rPr>
        <w:t xml:space="preserve"> la PESC </w:t>
      </w:r>
      <w:r w:rsidR="00AD7C09" w:rsidRPr="00293E4A">
        <w:rPr>
          <w:rFonts w:cs="Courier New"/>
          <w:sz w:val="20"/>
          <w:highlight w:val="yellow"/>
        </w:rPr>
        <w:t>-</w:t>
      </w:r>
      <w:r w:rsidR="00C2312D" w:rsidRPr="00293E4A">
        <w:rPr>
          <w:rFonts w:cs="Courier New"/>
          <w:sz w:val="20"/>
          <w:highlight w:val="yellow"/>
        </w:rPr>
        <w:t>política exterior y de seguridad común</w:t>
      </w:r>
      <w:r w:rsidR="00AD7C09" w:rsidRPr="00293E4A">
        <w:rPr>
          <w:rFonts w:cs="Courier New"/>
          <w:sz w:val="20"/>
          <w:highlight w:val="yellow"/>
        </w:rPr>
        <w:t>-</w:t>
      </w:r>
    </w:p>
    <w:p w:rsidR="006768B4" w:rsidRPr="00082536" w:rsidRDefault="006768B4" w:rsidP="006768B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08253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16"/>
        <w:jc w:val="both"/>
        <w:rPr>
          <w:rFonts w:cs="Courier New"/>
          <w:sz w:val="20"/>
        </w:rPr>
      </w:pPr>
    </w:p>
    <w:p w:rsidR="00C2312D" w:rsidRPr="00C2312D" w:rsidRDefault="002B69CB"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
          <w:bCs/>
          <w:sz w:val="20"/>
          <w:u w:val="single"/>
        </w:rPr>
        <w:t>CARACTERÍSTICAS</w:t>
      </w:r>
      <w:r w:rsidR="00C2312D" w:rsidRPr="00C2312D">
        <w:rPr>
          <w:rFonts w:cs="Courier New"/>
          <w:bCs/>
          <w:sz w:val="20"/>
        </w:rPr>
        <w:t xml:space="preserve"> del D comunitario: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r w:rsidRPr="00C2312D">
        <w:rPr>
          <w:rFonts w:cs="Courier New"/>
          <w:b/>
          <w:sz w:val="20"/>
        </w:rPr>
        <w:tab/>
      </w:r>
    </w:p>
    <w:p w:rsidR="00C2312D" w:rsidRPr="00C2312D" w:rsidRDefault="00C2312D" w:rsidP="00B93FD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ab/>
        <w:t xml:space="preserve">1. Autonomía. </w:t>
      </w:r>
      <w:r w:rsidR="00B93FDB" w:rsidRPr="00B93FDB">
        <w:rPr>
          <w:rFonts w:cs="Courier New"/>
          <w:bCs/>
          <w:sz w:val="20"/>
        </w:rPr>
        <w:t>N</w:t>
      </w:r>
      <w:r w:rsidRPr="00C2312D">
        <w:rPr>
          <w:rFonts w:cs="Courier New"/>
          <w:sz w:val="20"/>
        </w:rPr>
        <w:t xml:space="preserve">o es un derecho extranjero ni </w:t>
      </w:r>
      <w:r w:rsidR="00B93FDB">
        <w:rPr>
          <w:rFonts w:cs="Courier New"/>
          <w:sz w:val="20"/>
        </w:rPr>
        <w:t>tampoco</w:t>
      </w:r>
      <w:r w:rsidRPr="00C2312D">
        <w:rPr>
          <w:rFonts w:cs="Courier New"/>
          <w:sz w:val="20"/>
        </w:rPr>
        <w:t xml:space="preserve"> interno de los Estados miembros, sino un derecho sui generis, independiente, tanto en el ámbito normativo como institucional.</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ab/>
      </w:r>
    </w:p>
    <w:p w:rsidR="00C2312D" w:rsidRPr="00C2312D" w:rsidRDefault="006768B4"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Pr>
          <w:rFonts w:cs="Courier New"/>
          <w:bCs/>
          <w:sz w:val="20"/>
        </w:rPr>
        <w:t xml:space="preserve">* </w:t>
      </w:r>
      <w:r w:rsidR="00C2312D" w:rsidRPr="00C2312D">
        <w:rPr>
          <w:rFonts w:cs="Courier New"/>
          <w:bCs/>
          <w:sz w:val="20"/>
        </w:rPr>
        <w:t>Así, la</w:t>
      </w:r>
      <w:r>
        <w:rPr>
          <w:rFonts w:cs="Courier New"/>
          <w:bCs/>
          <w:sz w:val="20"/>
        </w:rPr>
        <w:t xml:space="preserve"> UE</w:t>
      </w:r>
      <w:r w:rsidR="00C2312D" w:rsidRPr="00C2312D">
        <w:rPr>
          <w:rFonts w:cs="Courier New"/>
          <w:bCs/>
          <w:sz w:val="20"/>
        </w:rPr>
        <w:t xml:space="preserve"> dispone de sus </w:t>
      </w:r>
      <w:r w:rsidRPr="00C2312D">
        <w:rPr>
          <w:rFonts w:cs="Courier New"/>
          <w:bCs/>
          <w:sz w:val="20"/>
        </w:rPr>
        <w:t>PROPIAS INSTITUCIONES</w:t>
      </w:r>
      <w:r w:rsidR="00C2312D" w:rsidRPr="00C2312D">
        <w:rPr>
          <w:rFonts w:cs="Courier New"/>
          <w:bCs/>
          <w:sz w:val="20"/>
        </w:rPr>
        <w:t xml:space="preserve">; reguladas en los art </w:t>
      </w:r>
      <w:r w:rsidR="00C2312D" w:rsidRPr="002B69CB">
        <w:rPr>
          <w:rFonts w:cs="Courier New"/>
          <w:bCs/>
          <w:sz w:val="20"/>
          <w:highlight w:val="yellow"/>
        </w:rPr>
        <w:t>1</w:t>
      </w:r>
      <w:r w:rsidR="002B69CB" w:rsidRPr="002B69CB">
        <w:rPr>
          <w:rFonts w:cs="Courier New"/>
          <w:bCs/>
          <w:sz w:val="20"/>
          <w:highlight w:val="yellow"/>
        </w:rPr>
        <w:t>3</w:t>
      </w:r>
      <w:r w:rsidR="00C2312D" w:rsidRPr="00C2312D">
        <w:rPr>
          <w:rFonts w:cs="Courier New"/>
          <w:bCs/>
          <w:sz w:val="20"/>
        </w:rPr>
        <w:t xml:space="preserve"> y ss TUE y 223 y ss TFUE</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Pr="00C2312D" w:rsidRDefault="00C2312D" w:rsidP="006B11D3">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u w:val="single"/>
        </w:rPr>
        <w:t>Parlamento europeo</w:t>
      </w:r>
      <w:r w:rsidRPr="00C2312D">
        <w:rPr>
          <w:rFonts w:cs="Courier New"/>
          <w:bCs/>
          <w:sz w:val="20"/>
        </w:rPr>
        <w:t xml:space="preserve"> (art 223 y ss TFUE), compuesto por 785 eurodiputados</w:t>
      </w:r>
      <w:r w:rsidR="00B93FDB">
        <w:rPr>
          <w:rFonts w:cs="Courier New"/>
          <w:bCs/>
          <w:sz w:val="20"/>
        </w:rPr>
        <w:t xml:space="preserve"> (antes del BREXIT)</w:t>
      </w:r>
      <w:r w:rsidRPr="00C2312D">
        <w:rPr>
          <w:rFonts w:cs="Courier New"/>
          <w:bCs/>
          <w:sz w:val="20"/>
        </w:rPr>
        <w:t>, más el Presidente, elegidos mediante sufragio universal y directo. Su principal labor es el control de la comisión, cuyo presidente elige.</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Pr="00C2312D" w:rsidRDefault="00C2312D" w:rsidP="006B11D3">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u w:val="single"/>
        </w:rPr>
        <w:t>Consejo europeo</w:t>
      </w:r>
      <w:r w:rsidRPr="00C2312D">
        <w:rPr>
          <w:rFonts w:cs="Courier New"/>
          <w:bCs/>
          <w:sz w:val="20"/>
        </w:rPr>
        <w:t xml:space="preserve"> (235 </w:t>
      </w:r>
      <w:r w:rsidRPr="002B69CB">
        <w:rPr>
          <w:rFonts w:cs="Courier New"/>
          <w:bCs/>
          <w:sz w:val="20"/>
          <w:highlight w:val="yellow"/>
        </w:rPr>
        <w:t xml:space="preserve">y </w:t>
      </w:r>
      <w:r w:rsidR="002B69CB" w:rsidRPr="002B69CB">
        <w:rPr>
          <w:rFonts w:cs="Courier New"/>
          <w:bCs/>
          <w:sz w:val="20"/>
          <w:highlight w:val="yellow"/>
        </w:rPr>
        <w:t>236</w:t>
      </w:r>
      <w:r w:rsidRPr="00C2312D">
        <w:rPr>
          <w:rFonts w:cs="Courier New"/>
          <w:bCs/>
          <w:sz w:val="20"/>
        </w:rPr>
        <w:t xml:space="preserve"> TFUE), integrado por los jefes de Estado o de gobierno de los Estados miembros, al que corresponde la orientación general de la acción de la UE.</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6B11D3" w:rsidRDefault="00C2312D" w:rsidP="006B11D3">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6B11D3">
        <w:rPr>
          <w:rFonts w:cs="Courier New"/>
          <w:bCs/>
          <w:sz w:val="20"/>
          <w:u w:val="single"/>
        </w:rPr>
        <w:t xml:space="preserve">Consejo </w:t>
      </w:r>
      <w:r w:rsidRPr="006B11D3">
        <w:rPr>
          <w:rFonts w:cs="Courier New"/>
          <w:bCs/>
          <w:sz w:val="20"/>
        </w:rPr>
        <w:t>(237 y ss TFUE) integrado por los representantes de los gobiernos de los Estados miembros</w:t>
      </w:r>
      <w:r w:rsidR="006B11D3">
        <w:rPr>
          <w:rFonts w:cs="Courier New"/>
          <w:bCs/>
          <w:sz w:val="20"/>
        </w:rPr>
        <w:t xml:space="preserve"> (normalmente ministros)</w:t>
      </w:r>
      <w:r w:rsidRPr="006B11D3">
        <w:rPr>
          <w:rFonts w:cs="Courier New"/>
          <w:bCs/>
          <w:sz w:val="20"/>
        </w:rPr>
        <w:t>, al que corresponde armonizar los intereses particulares de éstos con el interés general de la Unión.</w:t>
      </w:r>
    </w:p>
    <w:p w:rsidR="006B11D3" w:rsidRDefault="006B11D3" w:rsidP="006B11D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cs="Courier New"/>
          <w:bCs/>
          <w:sz w:val="20"/>
          <w:u w:val="single"/>
        </w:rPr>
      </w:pPr>
    </w:p>
    <w:p w:rsidR="00C2312D" w:rsidRPr="006B11D3" w:rsidRDefault="00C2312D" w:rsidP="006B11D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cs="Courier New"/>
          <w:bCs/>
          <w:sz w:val="20"/>
        </w:rPr>
      </w:pPr>
      <w:r w:rsidRPr="006B11D3">
        <w:rPr>
          <w:rFonts w:cs="Courier New"/>
          <w:bCs/>
          <w:sz w:val="20"/>
        </w:rPr>
        <w:t>Ostenta el poder legislativo, aunque ejercido en colaboración con el parlamento.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Pr="00C2312D" w:rsidRDefault="00C2312D" w:rsidP="006B11D3">
      <w:pPr>
        <w:pStyle w:val="temas"/>
        <w:widowControl w:val="0"/>
        <w:numPr>
          <w:ilvl w:val="0"/>
          <w:numId w:val="2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Cs/>
          <w:sz w:val="20"/>
          <w:u w:val="single"/>
        </w:rPr>
        <w:t>Comisión europea</w:t>
      </w:r>
      <w:r w:rsidRPr="00C2312D">
        <w:rPr>
          <w:rFonts w:cs="Courier New"/>
          <w:bCs/>
          <w:sz w:val="20"/>
        </w:rPr>
        <w:t xml:space="preserve"> (244 y ss TFUE), cuyos miembros, son elegidos con arreglo a una rotación igualitaria. </w:t>
      </w:r>
      <w:r w:rsidRPr="00C2312D">
        <w:rPr>
          <w:rFonts w:cs="Courier New"/>
          <w:sz w:val="20"/>
        </w:rPr>
        <w:t>A partir del 1 de noviembre de 2014, la Comisión está integrada por un número de miembros igual a dos tercios del número de Estados miembros</w:t>
      </w:r>
      <w:r w:rsidRPr="00CF733F">
        <w:rPr>
          <w:rFonts w:cs="Courier New"/>
          <w:b/>
          <w:sz w:val="20"/>
        </w:rPr>
        <w:t xml:space="preserve">, </w:t>
      </w:r>
      <w:r w:rsidRPr="00C2312D">
        <w:rPr>
          <w:rFonts w:cs="Courier New"/>
          <w:b/>
          <w:sz w:val="20"/>
          <w:u w:val="single"/>
        </w:rPr>
        <w:t>a menos que el Consejo Europeo decida por unanimidad modificar tal número</w:t>
      </w:r>
      <w:r w:rsidRPr="00C2312D">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Pr="00C2312D" w:rsidRDefault="00C2312D" w:rsidP="006B11D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20"/>
        <w:jc w:val="both"/>
        <w:rPr>
          <w:rFonts w:cs="Courier New"/>
          <w:bCs/>
          <w:sz w:val="20"/>
        </w:rPr>
      </w:pPr>
      <w:r w:rsidRPr="00C2312D">
        <w:rPr>
          <w:rFonts w:cs="Courier New"/>
          <w:bCs/>
          <w:sz w:val="20"/>
        </w:rPr>
        <w:t>Ostenta el poder ejecutivo, goza de la iniciativa legislativa y en general vela por el cumplimiento del derecho comunitario. Como señala Rodríguez Iglesias, las funciones que le han sido atribuidas le confieren un papel central en el proceso de integración comunitario que le han hecho merecedor del calificativo de motor de la comunidad.</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Pr="00C2312D" w:rsidRDefault="00C2312D" w:rsidP="00987F7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Cs/>
          <w:sz w:val="20"/>
        </w:rPr>
        <w:tab/>
        <w:t>-</w:t>
      </w:r>
      <w:r w:rsidRPr="00C2312D">
        <w:rPr>
          <w:rFonts w:cs="Courier New"/>
          <w:bCs/>
          <w:sz w:val="20"/>
          <w:u w:val="single"/>
        </w:rPr>
        <w:t xml:space="preserve">Tribunal de </w:t>
      </w:r>
      <w:r w:rsidR="002B69CB">
        <w:rPr>
          <w:rFonts w:cs="Courier New"/>
          <w:bCs/>
          <w:sz w:val="20"/>
          <w:u w:val="single"/>
        </w:rPr>
        <w:t>J</w:t>
      </w:r>
      <w:r w:rsidRPr="00C2312D">
        <w:rPr>
          <w:rFonts w:cs="Courier New"/>
          <w:bCs/>
          <w:sz w:val="20"/>
          <w:u w:val="single"/>
        </w:rPr>
        <w:t>usticia de la Unión Europea</w:t>
      </w:r>
      <w:r w:rsidRPr="00C2312D">
        <w:rPr>
          <w:rFonts w:cs="Courier New"/>
          <w:bCs/>
          <w:sz w:val="20"/>
        </w:rPr>
        <w:t>, (251 y ss TFUE)</w:t>
      </w:r>
      <w:r w:rsidRPr="00CF733F">
        <w:rPr>
          <w:rFonts w:cs="Courier New"/>
          <w:sz w:val="20"/>
        </w:rPr>
        <w:t>.</w:t>
      </w:r>
      <w:r w:rsidRPr="00C2312D">
        <w:rPr>
          <w:rFonts w:cs="Courier New"/>
          <w:sz w:val="20"/>
        </w:rPr>
        <w:t xml:space="preserve">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ab/>
      </w:r>
    </w:p>
    <w:p w:rsidR="00C2312D" w:rsidRPr="00C2312D" w:rsidRDefault="00C2312D" w:rsidP="002B69C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bCs/>
          <w:sz w:val="20"/>
        </w:rPr>
      </w:pPr>
      <w:r w:rsidRPr="00C2312D">
        <w:rPr>
          <w:rFonts w:cs="Courier New"/>
          <w:bCs/>
          <w:sz w:val="20"/>
        </w:rPr>
        <w:t>-</w:t>
      </w:r>
      <w:r w:rsidRPr="00C2312D">
        <w:rPr>
          <w:rFonts w:cs="Courier New"/>
          <w:bCs/>
          <w:sz w:val="20"/>
          <w:u w:val="single"/>
        </w:rPr>
        <w:t>Banco Central Europeo,</w:t>
      </w:r>
      <w:r w:rsidRPr="00C2312D">
        <w:rPr>
          <w:rFonts w:cs="Courier New"/>
          <w:bCs/>
          <w:sz w:val="20"/>
        </w:rPr>
        <w:t xml:space="preserve"> que junto a  los bancos centrales nacionales de los Estados miembros, dirige la política monetaria de la Unión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Pr="00C2312D" w:rsidRDefault="002B69CB" w:rsidP="002B69CB">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bCs/>
          <w:sz w:val="20"/>
        </w:rPr>
      </w:pPr>
      <w:r>
        <w:rPr>
          <w:rFonts w:cs="Courier New"/>
          <w:bCs/>
          <w:sz w:val="20"/>
        </w:rPr>
        <w:t>-</w:t>
      </w:r>
      <w:r w:rsidR="00C2312D" w:rsidRPr="00C2312D">
        <w:rPr>
          <w:rFonts w:cs="Courier New"/>
          <w:bCs/>
          <w:sz w:val="20"/>
          <w:u w:val="single"/>
        </w:rPr>
        <w:t>Tribunal de Cuentas</w:t>
      </w:r>
      <w:r w:rsidR="00C2312D" w:rsidRPr="00C2312D">
        <w:rPr>
          <w:rFonts w:cs="Courier New"/>
          <w:bCs/>
          <w:sz w:val="20"/>
        </w:rPr>
        <w:t>, al que corresponde la fiscalización de cuentas de la Unión.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Cs/>
          <w:sz w:val="20"/>
        </w:rPr>
        <w:tab/>
      </w:r>
    </w:p>
    <w:p w:rsidR="00645006" w:rsidRDefault="006768B4"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Pr>
          <w:rFonts w:cs="Courier New"/>
          <w:sz w:val="20"/>
        </w:rPr>
        <w:t xml:space="preserve">* </w:t>
      </w:r>
      <w:r>
        <w:rPr>
          <w:rFonts w:cs="Courier New"/>
          <w:bCs/>
          <w:sz w:val="20"/>
        </w:rPr>
        <w:t>L</w:t>
      </w:r>
      <w:r w:rsidRPr="00C2312D">
        <w:rPr>
          <w:rFonts w:cs="Courier New"/>
          <w:bCs/>
          <w:sz w:val="20"/>
        </w:rPr>
        <w:t>a</w:t>
      </w:r>
      <w:r>
        <w:rPr>
          <w:rFonts w:cs="Courier New"/>
          <w:bCs/>
          <w:sz w:val="20"/>
        </w:rPr>
        <w:t xml:space="preserve"> UE dispone asimismo de sus PROPIAS COMPETENCIAS.</w:t>
      </w:r>
      <w:r w:rsidRPr="006768B4">
        <w:rPr>
          <w:rFonts w:cs="Courier New"/>
          <w:sz w:val="20"/>
          <w:highlight w:val="yellow"/>
        </w:rPr>
        <w:t xml:space="preserve"> </w:t>
      </w:r>
      <w:r w:rsidR="00987F74">
        <w:rPr>
          <w:rFonts w:cs="Courier New"/>
          <w:sz w:val="20"/>
          <w:highlight w:val="yellow"/>
        </w:rPr>
        <w:t>D</w:t>
      </w:r>
      <w:r w:rsidRPr="006768B4">
        <w:rPr>
          <w:rFonts w:cs="Courier New"/>
          <w:sz w:val="20"/>
          <w:highlight w:val="yellow"/>
        </w:rPr>
        <w:t>estacar el art 345 TFUE</w:t>
      </w:r>
      <w:r w:rsidR="00645006">
        <w:rPr>
          <w:rFonts w:cs="Courier New"/>
          <w:sz w:val="20"/>
          <w:highlight w:val="yellow"/>
        </w:rPr>
        <w:t>:</w:t>
      </w:r>
    </w:p>
    <w:p w:rsidR="00645006" w:rsidRDefault="00645006"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645006" w:rsidRPr="00645006" w:rsidRDefault="00645006"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b/>
          <w:bCs/>
          <w:sz w:val="20"/>
          <w:highlight w:val="yellow"/>
        </w:rPr>
      </w:pPr>
      <w:r>
        <w:rPr>
          <w:rFonts w:cs="Courier New"/>
          <w:b/>
          <w:bCs/>
          <w:sz w:val="20"/>
          <w:highlight w:val="yellow"/>
          <w:lang w:val="es-ES"/>
        </w:rPr>
        <w:t>“</w:t>
      </w:r>
      <w:r w:rsidRPr="00645006">
        <w:rPr>
          <w:rFonts w:cs="Courier New"/>
          <w:b/>
          <w:bCs/>
          <w:sz w:val="20"/>
          <w:highlight w:val="yellow"/>
          <w:lang w:val="es-ES"/>
        </w:rPr>
        <w:t>Los Tratados no prejuzgan en modo alguno el régimen de la propiedad en los Estados miembros</w:t>
      </w:r>
      <w:r>
        <w:rPr>
          <w:rFonts w:cs="Courier New"/>
          <w:b/>
          <w:bCs/>
          <w:sz w:val="20"/>
          <w:highlight w:val="yellow"/>
          <w:lang w:val="es-ES"/>
        </w:rPr>
        <w:t>”</w:t>
      </w:r>
      <w:r w:rsidRPr="00645006">
        <w:rPr>
          <w:rFonts w:cs="Courier New"/>
          <w:b/>
          <w:bCs/>
          <w:sz w:val="20"/>
          <w:highlight w:val="yellow"/>
          <w:lang w:val="es-ES"/>
        </w:rPr>
        <w:t xml:space="preserve"> </w:t>
      </w:r>
    </w:p>
    <w:p w:rsidR="00645006" w:rsidRDefault="00645006"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6768B4" w:rsidRPr="006768B4" w:rsidRDefault="006768B4"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rPr>
      </w:pPr>
      <w:r w:rsidRPr="006768B4">
        <w:rPr>
          <w:rFonts w:cs="Courier New"/>
          <w:sz w:val="20"/>
          <w:highlight w:val="yellow"/>
        </w:rPr>
        <w:t xml:space="preserve">Esto supone la coexistencia en el ámbito comunitario de distintos sistemas de tráfico jurídico inmobiliario y de publicidad registral. </w:t>
      </w:r>
    </w:p>
    <w:p w:rsidR="006768B4" w:rsidRDefault="006768B4"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768B4" w:rsidRDefault="006768B4" w:rsidP="006768B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6101FA">
        <w:rPr>
          <w:rFonts w:cs="Courier New"/>
          <w:sz w:val="20"/>
          <w:highlight w:val="yellow"/>
        </w:rPr>
        <w:t>Ademas de la PESC (otorgada a la UE por el TUE), las competencias de la UE se clasifican en cuatro categorías:</w:t>
      </w:r>
    </w:p>
    <w:p w:rsidR="006768B4" w:rsidRPr="006101FA" w:rsidRDefault="006768B4" w:rsidP="006768B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6768B4" w:rsidRPr="006101FA" w:rsidRDefault="006768B4" w:rsidP="006768B4">
      <w:pPr>
        <w:pStyle w:val="temas"/>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cs="Courier New"/>
          <w:sz w:val="20"/>
          <w:highlight w:val="yellow"/>
        </w:rPr>
      </w:pPr>
      <w:r w:rsidRPr="006101FA">
        <w:rPr>
          <w:rFonts w:cs="Courier New"/>
          <w:sz w:val="20"/>
          <w:highlight w:val="yellow"/>
        </w:rPr>
        <w:t xml:space="preserve">competencia </w:t>
      </w:r>
      <w:r w:rsidRPr="006101FA">
        <w:rPr>
          <w:rFonts w:cs="Courier New"/>
          <w:b/>
          <w:sz w:val="20"/>
          <w:highlight w:val="yellow"/>
        </w:rPr>
        <w:t>exclusiva</w:t>
      </w:r>
      <w:r w:rsidRPr="006101FA">
        <w:rPr>
          <w:rFonts w:cs="Courier New"/>
          <w:sz w:val="20"/>
          <w:highlight w:val="yellow"/>
        </w:rPr>
        <w:t xml:space="preserve"> (solo la UE puede actuar, </w:t>
      </w:r>
      <w:hyperlink r:id="rId8" w:anchor="page=52" w:tgtFrame="_blank" w:history="1">
        <w:r w:rsidRPr="006101FA">
          <w:rPr>
            <w:rFonts w:cs="Courier New"/>
            <w:sz w:val="20"/>
            <w:highlight w:val="yellow"/>
          </w:rPr>
          <w:t>art 3 TFUE</w:t>
        </w:r>
      </w:hyperlink>
      <w:r w:rsidRPr="006101FA">
        <w:rPr>
          <w:rFonts w:cs="Courier New"/>
          <w:sz w:val="20"/>
          <w:highlight w:val="yellow"/>
        </w:rPr>
        <w:t>)</w:t>
      </w:r>
    </w:p>
    <w:p w:rsidR="006768B4" w:rsidRPr="006101FA" w:rsidRDefault="006768B4" w:rsidP="006768B4">
      <w:pPr>
        <w:pStyle w:val="temas"/>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cs="Courier New"/>
          <w:sz w:val="20"/>
          <w:highlight w:val="yellow"/>
        </w:rPr>
      </w:pPr>
      <w:r w:rsidRPr="006101FA">
        <w:rPr>
          <w:rFonts w:cs="Courier New"/>
          <w:sz w:val="20"/>
          <w:highlight w:val="yellow"/>
        </w:rPr>
        <w:t xml:space="preserve">competencia </w:t>
      </w:r>
      <w:r w:rsidRPr="006101FA">
        <w:rPr>
          <w:rFonts w:cs="Courier New"/>
          <w:b/>
          <w:sz w:val="20"/>
          <w:highlight w:val="yellow"/>
        </w:rPr>
        <w:t>compartida</w:t>
      </w:r>
      <w:r w:rsidRPr="006101FA">
        <w:rPr>
          <w:rFonts w:cs="Courier New"/>
          <w:sz w:val="20"/>
          <w:highlight w:val="yellow"/>
        </w:rPr>
        <w:t xml:space="preserve"> (los Estados miembros pueden actuar únicamente si la UE ha optado por no hacerlo, </w:t>
      </w:r>
      <w:hyperlink r:id="rId9" w:anchor="page=52" w:tgtFrame="_blank" w:history="1">
        <w:r w:rsidRPr="006101FA">
          <w:rPr>
            <w:rFonts w:cs="Courier New"/>
            <w:sz w:val="20"/>
            <w:highlight w:val="yellow"/>
          </w:rPr>
          <w:t>art 4 TFUE</w:t>
        </w:r>
      </w:hyperlink>
      <w:r w:rsidRPr="006101FA">
        <w:rPr>
          <w:rFonts w:cs="Courier New"/>
          <w:sz w:val="20"/>
          <w:highlight w:val="yellow"/>
        </w:rPr>
        <w:t>)</w:t>
      </w:r>
    </w:p>
    <w:p w:rsidR="006768B4" w:rsidRPr="006101FA" w:rsidRDefault="006768B4" w:rsidP="006768B4">
      <w:pPr>
        <w:pStyle w:val="temas"/>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cs="Courier New"/>
          <w:sz w:val="20"/>
          <w:highlight w:val="yellow"/>
        </w:rPr>
      </w:pPr>
      <w:r w:rsidRPr="006101FA">
        <w:rPr>
          <w:rFonts w:cs="Courier New"/>
          <w:sz w:val="20"/>
          <w:highlight w:val="yellow"/>
        </w:rPr>
        <w:t xml:space="preserve">competencia para tomar medidas que garanticen la </w:t>
      </w:r>
      <w:r w:rsidRPr="006101FA">
        <w:rPr>
          <w:rFonts w:cs="Courier New"/>
          <w:b/>
          <w:sz w:val="20"/>
          <w:highlight w:val="yellow"/>
        </w:rPr>
        <w:t>coordinación</w:t>
      </w:r>
      <w:r w:rsidRPr="006101FA">
        <w:rPr>
          <w:rFonts w:cs="Courier New"/>
          <w:sz w:val="20"/>
          <w:highlight w:val="yellow"/>
        </w:rPr>
        <w:t xml:space="preserve"> de las políticas (económicas, de empleo y sociales) de los Estados miembros (art. 5 TFUE)</w:t>
      </w:r>
    </w:p>
    <w:p w:rsidR="006768B4" w:rsidRPr="006768B4" w:rsidRDefault="006768B4" w:rsidP="006B11D3">
      <w:pPr>
        <w:pStyle w:val="temas"/>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428"/>
        <w:jc w:val="both"/>
        <w:rPr>
          <w:rFonts w:cs="Courier New"/>
          <w:sz w:val="20"/>
        </w:rPr>
      </w:pPr>
      <w:r w:rsidRPr="006768B4">
        <w:rPr>
          <w:rFonts w:cs="Courier New"/>
          <w:sz w:val="20"/>
          <w:highlight w:val="yellow"/>
        </w:rPr>
        <w:t xml:space="preserve">competencia </w:t>
      </w:r>
      <w:r w:rsidRPr="006768B4">
        <w:rPr>
          <w:rFonts w:cs="Courier New"/>
          <w:b/>
          <w:sz w:val="20"/>
          <w:highlight w:val="yellow"/>
        </w:rPr>
        <w:t>para apoyar, coordinar o complementar la acción de los Estados miembros</w:t>
      </w:r>
      <w:r w:rsidRPr="006768B4">
        <w:rPr>
          <w:rFonts w:cs="Courier New"/>
          <w:sz w:val="20"/>
          <w:highlight w:val="yellow"/>
        </w:rPr>
        <w:t xml:space="preserve"> (en ámbitos en los que la UE no puede adoptar actos jurídicamente vinculantes que obliguen a la armonización de las legislaciones y reglamentaciones nacionales, </w:t>
      </w:r>
      <w:hyperlink r:id="rId10" w:anchor="page=53" w:tgtFrame="_blank" w:history="1">
        <w:r w:rsidRPr="006768B4">
          <w:rPr>
            <w:rFonts w:cs="Courier New"/>
            <w:sz w:val="20"/>
            <w:highlight w:val="yellow"/>
          </w:rPr>
          <w:t>art. 6 TFUE</w:t>
        </w:r>
      </w:hyperlink>
      <w:r w:rsidRPr="006768B4">
        <w:rPr>
          <w:rFonts w:cs="Courier New"/>
          <w:sz w:val="20"/>
          <w:highlight w:val="yellow"/>
        </w:rPr>
        <w:t>).</w:t>
      </w:r>
    </w:p>
    <w:p w:rsidR="006768B4" w:rsidRDefault="006768B4"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6768B4" w:rsidP="006B11D3">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ab/>
      </w:r>
      <w:r w:rsidR="00C2312D" w:rsidRPr="00C2312D">
        <w:rPr>
          <w:rFonts w:cs="Courier New"/>
          <w:sz w:val="20"/>
        </w:rPr>
        <w:t xml:space="preserve">2. </w:t>
      </w:r>
      <w:r w:rsidR="00C2312D" w:rsidRPr="00C2312D">
        <w:rPr>
          <w:rFonts w:cs="Courier New"/>
          <w:b/>
          <w:sz w:val="20"/>
        </w:rPr>
        <w:t xml:space="preserve">Unidad. </w:t>
      </w:r>
      <w:r w:rsidR="00C2312D" w:rsidRPr="00C2312D">
        <w:rPr>
          <w:rFonts w:cs="Courier New"/>
          <w:bCs/>
          <w:sz w:val="20"/>
        </w:rPr>
        <w:t xml:space="preserve">La unidad del derecho comunitario se refleja en el denominado </w:t>
      </w:r>
      <w:r w:rsidR="00C2312D" w:rsidRPr="00C2312D">
        <w:rPr>
          <w:rFonts w:cs="Courier New"/>
          <w:b/>
          <w:sz w:val="20"/>
        </w:rPr>
        <w:t xml:space="preserve">acervo comunitario </w:t>
      </w:r>
      <w:r w:rsidR="00C2312D" w:rsidRPr="00C2312D">
        <w:rPr>
          <w:rFonts w:cs="Courier New"/>
          <w:bCs/>
          <w:sz w:val="20"/>
        </w:rPr>
        <w:t>(</w:t>
      </w:r>
      <w:r w:rsidR="00C2312D" w:rsidRPr="00C2312D">
        <w:rPr>
          <w:rFonts w:cs="Courier New"/>
          <w:bCs/>
          <w:sz w:val="20"/>
          <w:u w:val="single"/>
        </w:rPr>
        <w:t>acquis communautaire</w:t>
      </w:r>
      <w:r w:rsidR="00C2312D" w:rsidRPr="00C2312D">
        <w:rPr>
          <w:rFonts w:cs="Courier New"/>
          <w:bCs/>
          <w:sz w:val="20"/>
        </w:rPr>
        <w:t>)</w:t>
      </w:r>
      <w:r w:rsidR="00C2312D" w:rsidRPr="00C2312D">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ab/>
      </w:r>
      <w:r w:rsidRPr="00C2312D">
        <w:rPr>
          <w:rFonts w:cs="Courier New"/>
          <w:sz w:val="20"/>
        </w:rPr>
        <w:t>3</w:t>
      </w:r>
      <w:r w:rsidRPr="00C2312D">
        <w:rPr>
          <w:rFonts w:cs="Courier New"/>
          <w:b/>
          <w:sz w:val="20"/>
        </w:rPr>
        <w:t>. Es un derecho supraestatal</w:t>
      </w:r>
      <w:r w:rsidRPr="00F65F73">
        <w:rPr>
          <w:rFonts w:cs="Courier New"/>
          <w:b/>
          <w:sz w:val="20"/>
        </w:rPr>
        <w:t xml:space="preserve">, </w:t>
      </w:r>
      <w:r w:rsidRPr="00F65F73">
        <w:rPr>
          <w:rFonts w:cs="Courier New"/>
          <w:b/>
          <w:sz w:val="20"/>
          <w:u w:val="single"/>
        </w:rPr>
        <w:t>NO INTERESTATAL</w:t>
      </w:r>
      <w:r w:rsidRPr="00F65F73">
        <w:rPr>
          <w:rFonts w:cs="Courier New"/>
          <w:b/>
          <w:sz w:val="20"/>
        </w:rPr>
        <w:t>. El fundamento del derecho comunitario</w:t>
      </w:r>
      <w:r w:rsidRPr="00F65F73">
        <w:rPr>
          <w:rFonts w:cs="Courier New"/>
          <w:sz w:val="20"/>
        </w:rPr>
        <w:t xml:space="preserve"> reside en un traslado de competencias que</w:t>
      </w:r>
      <w:r w:rsidRPr="00C2312D">
        <w:rPr>
          <w:rFonts w:cs="Courier New"/>
          <w:sz w:val="20"/>
        </w:rPr>
        <w:t xml:space="preserve"> hacen los estados a una institución supranacional.</w:t>
      </w:r>
      <w:r w:rsidR="00F65F73">
        <w:rPr>
          <w:rFonts w:cs="Courier New"/>
          <w:sz w:val="20"/>
        </w:rPr>
        <w:t xml:space="preserve"> </w:t>
      </w:r>
      <w:r w:rsidRPr="00C2312D">
        <w:rPr>
          <w:rFonts w:cs="Courier New"/>
          <w:sz w:val="20"/>
        </w:rPr>
        <w:t xml:space="preserve">Se ha discutido largamente </w:t>
      </w:r>
      <w:r w:rsidRPr="00C2312D">
        <w:rPr>
          <w:rFonts w:cs="Courier New"/>
          <w:b/>
          <w:sz w:val="20"/>
        </w:rPr>
        <w:t>si esta cesión implica o no una cesión de soberanía</w:t>
      </w:r>
      <w:r w:rsidRPr="00C2312D">
        <w:rPr>
          <w:rFonts w:cs="Courier New"/>
          <w:sz w:val="20"/>
        </w:rPr>
        <w:t>:</w:t>
      </w:r>
    </w:p>
    <w:p w:rsidR="00F65F73" w:rsidRDefault="00F65F73"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M</w:t>
      </w:r>
      <w:r w:rsidR="00C2312D" w:rsidRPr="00C2312D">
        <w:rPr>
          <w:rFonts w:cs="Courier New"/>
          <w:sz w:val="20"/>
        </w:rPr>
        <w:t>ás de una vez se ha referido el Tribunal de Justicia de una "limitación, en esferas concretas de los derechos sobera</w:t>
      </w:r>
      <w:r w:rsidR="00C2312D" w:rsidRPr="00C2312D">
        <w:rPr>
          <w:rFonts w:cs="Courier New"/>
          <w:sz w:val="20"/>
        </w:rPr>
        <w:softHyphen/>
        <w:t>nos". Pero como afirma ARAGÓN REYES, lo cierto es que los rasgos propios de la  soberanía no quedan afectados por la integración en la Unión Europea:</w:t>
      </w:r>
    </w:p>
    <w:p w:rsidR="00645006" w:rsidRPr="00C2312D" w:rsidRDefault="00645006"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w:t>
      </w:r>
      <w:r w:rsidR="00C2312D" w:rsidRPr="00C2312D">
        <w:rPr>
          <w:rFonts w:cs="Courier New"/>
          <w:sz w:val="20"/>
        </w:rPr>
        <w:t xml:space="preserve"> La independencia (porque los Estados pueden, en cualquier momento,             separarse de la Unión) y </w:t>
      </w:r>
    </w:p>
    <w:p w:rsidR="00C2312D"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w:t>
      </w:r>
      <w:r w:rsidR="00C2312D" w:rsidRPr="00C2312D">
        <w:rPr>
          <w:rFonts w:cs="Courier New"/>
          <w:sz w:val="20"/>
        </w:rPr>
        <w:t xml:space="preserve"> El poder constituyente (porque permanece incólume en el pueblo español, que es el único legitimado para la reforma constitucional).</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6768B4" w:rsidRDefault="006768B4"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A91E77" w:rsidRPr="00AE40A4"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Style w:val="nfasisintenso"/>
          <w:b/>
          <w:bCs/>
          <w:sz w:val="24"/>
          <w:szCs w:val="22"/>
        </w:rPr>
      </w:pPr>
      <w:r w:rsidRPr="00AE40A4">
        <w:rPr>
          <w:rStyle w:val="nfasisintenso"/>
          <w:b/>
          <w:bCs/>
          <w:sz w:val="24"/>
          <w:szCs w:val="22"/>
        </w:rPr>
        <w:t>SUS FUENTES</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 xml:space="preserve"> </w:t>
      </w:r>
    </w:p>
    <w:p w:rsidR="00D21128"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445147">
        <w:rPr>
          <w:rFonts w:cs="Courier New"/>
          <w:b/>
          <w:sz w:val="20"/>
          <w:highlight w:val="yellow"/>
          <w:u w:val="single"/>
        </w:rPr>
        <w:t>EL DERECHO PRIMARIO</w:t>
      </w:r>
      <w:r w:rsidR="00A91E77">
        <w:rPr>
          <w:rFonts w:cs="Courier New"/>
          <w:b/>
          <w:sz w:val="20"/>
        </w:rPr>
        <w:t xml:space="preserve">. </w:t>
      </w:r>
      <w:r w:rsidR="00D21128">
        <w:rPr>
          <w:rFonts w:cs="Courier New"/>
          <w:sz w:val="20"/>
        </w:rPr>
        <w:t>F</w:t>
      </w:r>
      <w:r w:rsidRPr="00C2312D">
        <w:rPr>
          <w:rFonts w:cs="Courier New"/>
          <w:sz w:val="20"/>
        </w:rPr>
        <w:t xml:space="preserve">uente originaria de la que deriva el resto del ordenamiento comunitario. Está constituido por los Tratados Constitutivos de las Comunidades Europeas y </w:t>
      </w:r>
      <w:r w:rsidR="00D21128">
        <w:rPr>
          <w:rFonts w:cs="Courier New"/>
          <w:sz w:val="20"/>
        </w:rPr>
        <w:t>sus</w:t>
      </w:r>
      <w:r w:rsidRPr="00C2312D">
        <w:rPr>
          <w:rFonts w:cs="Courier New"/>
          <w:sz w:val="20"/>
        </w:rPr>
        <w:t xml:space="preserve"> numerosos Tratados modificativos:</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C2312D" w:rsidRPr="00C2312D">
        <w:rPr>
          <w:rFonts w:cs="Courier New"/>
          <w:sz w:val="20"/>
        </w:rPr>
        <w:t xml:space="preserve"> </w:t>
      </w:r>
      <w:r w:rsidR="00C2312D" w:rsidRPr="00C2312D">
        <w:rPr>
          <w:rFonts w:cs="Courier New"/>
          <w:b/>
          <w:sz w:val="20"/>
        </w:rPr>
        <w:t xml:space="preserve">Los </w:t>
      </w:r>
      <w:r w:rsidRPr="00C2312D">
        <w:rPr>
          <w:rFonts w:cs="Courier New"/>
          <w:b/>
          <w:sz w:val="20"/>
        </w:rPr>
        <w:t>TRATADOS CONSTITUTIVOS</w:t>
      </w:r>
      <w:r w:rsidR="00C2312D" w:rsidRPr="00C2312D">
        <w:rPr>
          <w:rFonts w:cs="Courier New"/>
          <w:sz w:val="20"/>
        </w:rPr>
        <w:t xml:space="preserve"> son</w:t>
      </w:r>
      <w:r>
        <w:rPr>
          <w:rFonts w:cs="Courier New"/>
          <w:sz w:val="20"/>
        </w:rPr>
        <w:t>,</w:t>
      </w:r>
      <w:r w:rsidR="00C2312D" w:rsidRPr="00C2312D">
        <w:rPr>
          <w:rFonts w:cs="Courier New"/>
          <w:sz w:val="20"/>
        </w:rPr>
        <w:t xml:space="preserve"> como vimos, el Tratado de París de 1951, que crea la </w:t>
      </w:r>
      <w:r>
        <w:rPr>
          <w:rFonts w:cs="Courier New"/>
          <w:sz w:val="20"/>
        </w:rPr>
        <w:t>CECA</w:t>
      </w:r>
      <w:r w:rsidR="00C2312D" w:rsidRPr="00C2312D">
        <w:rPr>
          <w:rFonts w:cs="Courier New"/>
          <w:sz w:val="20"/>
        </w:rPr>
        <w:t xml:space="preserve">, que tenía una vigencia de 50 años </w:t>
      </w:r>
      <w:r>
        <w:rPr>
          <w:rFonts w:cs="Courier New"/>
          <w:sz w:val="20"/>
        </w:rPr>
        <w:t>(ya expirada),</w:t>
      </w:r>
      <w:r w:rsidR="00C2312D" w:rsidRPr="00C2312D">
        <w:rPr>
          <w:rFonts w:cs="Courier New"/>
          <w:sz w:val="20"/>
        </w:rPr>
        <w:t xml:space="preserve"> y los tratados de Roma de 1957, que crean la C</w:t>
      </w:r>
      <w:r>
        <w:rPr>
          <w:rFonts w:cs="Courier New"/>
          <w:sz w:val="20"/>
        </w:rPr>
        <w:t>EE</w:t>
      </w:r>
      <w:r w:rsidR="00EF548C">
        <w:rPr>
          <w:rFonts w:cs="Courier New"/>
          <w:sz w:val="20"/>
        </w:rPr>
        <w:t xml:space="preserve"> (</w:t>
      </w:r>
      <w:r w:rsidR="00C2312D" w:rsidRPr="00C2312D">
        <w:rPr>
          <w:rFonts w:cs="Courier New"/>
          <w:sz w:val="20"/>
        </w:rPr>
        <w:t>en la actualidad</w:t>
      </w:r>
      <w:r w:rsidR="00EF548C">
        <w:rPr>
          <w:rFonts w:cs="Courier New"/>
          <w:sz w:val="20"/>
        </w:rPr>
        <w:t xml:space="preserve"> TFUE) </w:t>
      </w:r>
      <w:r w:rsidR="00C2312D" w:rsidRPr="00C2312D">
        <w:rPr>
          <w:rFonts w:cs="Courier New"/>
          <w:sz w:val="20"/>
        </w:rPr>
        <w:t xml:space="preserve">y la </w:t>
      </w:r>
      <w:r>
        <w:rPr>
          <w:rFonts w:cs="Courier New"/>
          <w:sz w:val="20"/>
        </w:rPr>
        <w:t>EURATOM</w:t>
      </w:r>
      <w:r w:rsidR="00C2312D" w:rsidRPr="00C2312D">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C2312D" w:rsidRPr="00C2312D">
        <w:rPr>
          <w:rFonts w:cs="Courier New"/>
          <w:sz w:val="20"/>
        </w:rPr>
        <w:t xml:space="preserve"> </w:t>
      </w:r>
      <w:r w:rsidR="00C2312D" w:rsidRPr="00C2312D">
        <w:rPr>
          <w:rFonts w:cs="Courier New"/>
          <w:b/>
          <w:sz w:val="20"/>
        </w:rPr>
        <w:t xml:space="preserve">Los principales </w:t>
      </w:r>
      <w:r w:rsidRPr="00C2312D">
        <w:rPr>
          <w:rFonts w:cs="Courier New"/>
          <w:b/>
          <w:sz w:val="20"/>
        </w:rPr>
        <w:t>TRATADOS MODIFICATIVOS</w:t>
      </w:r>
      <w:r w:rsidRPr="00C2312D">
        <w:rPr>
          <w:rFonts w:cs="Courier New"/>
          <w:sz w:val="20"/>
        </w:rPr>
        <w:t xml:space="preserve"> </w:t>
      </w:r>
      <w:r w:rsidR="00C2312D" w:rsidRPr="00C2312D">
        <w:rPr>
          <w:rFonts w:cs="Courier New"/>
          <w:sz w:val="20"/>
        </w:rPr>
        <w:t>son:</w:t>
      </w:r>
    </w:p>
    <w:p w:rsidR="00D21128"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t xml:space="preserve"> </w:t>
      </w:r>
    </w:p>
    <w:p w:rsidR="00C2312D" w:rsidRPr="00EF548C" w:rsidRDefault="00D2112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lastRenderedPageBreak/>
        <w:t xml:space="preserve">. </w:t>
      </w:r>
      <w:r w:rsidR="00C2312D" w:rsidRPr="00C2312D">
        <w:rPr>
          <w:rFonts w:cs="Courier New"/>
          <w:sz w:val="20"/>
        </w:rPr>
        <w:t xml:space="preserve">El Tratado de Bruselas de 1968, también denominado Tratado de Fusión por el que se constituye un </w:t>
      </w:r>
      <w:r w:rsidR="00C2312D" w:rsidRPr="00EF548C">
        <w:rPr>
          <w:rFonts w:cs="Courier New"/>
          <w:sz w:val="20"/>
        </w:rPr>
        <w:t>Consejo único y una Comisión única de las tres Comunidades Europeas,</w:t>
      </w:r>
      <w:r w:rsidR="00C2312D" w:rsidRPr="00EF548C">
        <w:rPr>
          <w:rFonts w:cs="Courier New"/>
          <w:sz w:val="20"/>
        </w:rPr>
        <w:tab/>
      </w:r>
    </w:p>
    <w:p w:rsidR="00D21128" w:rsidRDefault="00D2112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EF548C" w:rsidRDefault="00D2112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C2312D" w:rsidRPr="00EF548C">
        <w:rPr>
          <w:rFonts w:cs="Courier New"/>
          <w:sz w:val="20"/>
        </w:rPr>
        <w:t xml:space="preserve"> </w:t>
      </w:r>
      <w:r w:rsidR="00C2312D" w:rsidRPr="00EF548C">
        <w:rPr>
          <w:rFonts w:cs="Courier New"/>
          <w:b/>
          <w:sz w:val="20"/>
        </w:rPr>
        <w:t xml:space="preserve">El Acta Única Europea </w:t>
      </w:r>
      <w:r w:rsidR="00C2312D" w:rsidRPr="00EF548C">
        <w:rPr>
          <w:rFonts w:cs="Courier New"/>
          <w:sz w:val="20"/>
        </w:rPr>
        <w:t>(</w:t>
      </w:r>
      <w:r w:rsidR="00C2312D" w:rsidRPr="00EF548C">
        <w:rPr>
          <w:rFonts w:cs="Courier New"/>
          <w:sz w:val="16"/>
        </w:rPr>
        <w:t xml:space="preserve">firmado en Luxemburgo y la Haya el 17 de febrero  el 28 de febrero de </w:t>
      </w:r>
      <w:r w:rsidR="00C2312D" w:rsidRPr="00EF548C">
        <w:rPr>
          <w:rFonts w:cs="Courier New"/>
          <w:sz w:val="20"/>
        </w:rPr>
        <w:t>1986</w:t>
      </w:r>
      <w:r w:rsidR="00C2312D" w:rsidRPr="00EF548C">
        <w:rPr>
          <w:rFonts w:cs="Courier New"/>
          <w:b/>
          <w:sz w:val="20"/>
        </w:rPr>
        <w:t>)</w:t>
      </w:r>
      <w:r w:rsidR="00C2312D" w:rsidRPr="00EF548C">
        <w:rPr>
          <w:rFonts w:cs="Courier New"/>
          <w:sz w:val="20"/>
        </w:rPr>
        <w:t>, por la que es refuerza la cooperación en materia económica, monetaria y de política exterior,</w:t>
      </w:r>
      <w:r w:rsidR="00C2312D" w:rsidRPr="00EF548C">
        <w:rPr>
          <w:rFonts w:cs="Courier New"/>
          <w:b/>
          <w:sz w:val="20"/>
        </w:rPr>
        <w:t xml:space="preserve"> </w:t>
      </w:r>
    </w:p>
    <w:p w:rsidR="00D21128" w:rsidRDefault="00D2112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EF548C"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C2312D" w:rsidRPr="00EF548C">
        <w:rPr>
          <w:rFonts w:cs="Courier New"/>
          <w:b/>
          <w:sz w:val="20"/>
        </w:rPr>
        <w:t>El tratado de la Unión o de Maastrich (1992)</w:t>
      </w:r>
      <w:r w:rsidR="00C2312D" w:rsidRPr="00EF548C">
        <w:rPr>
          <w:rFonts w:cs="Courier New"/>
          <w:sz w:val="20"/>
        </w:rPr>
        <w:t>, que ha supuesto:</w:t>
      </w:r>
    </w:p>
    <w:p w:rsidR="00D21128" w:rsidRDefault="00D2112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987F74" w:rsidRDefault="00C2312D" w:rsidP="00D21128">
      <w:pPr>
        <w:pStyle w:val="temas"/>
        <w:widowControl w:val="0"/>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Cs w:val="22"/>
        </w:rPr>
      </w:pPr>
      <w:r w:rsidRPr="00EF548C">
        <w:rPr>
          <w:rFonts w:cs="Courier New"/>
          <w:sz w:val="20"/>
        </w:rPr>
        <w:t xml:space="preserve">la </w:t>
      </w:r>
      <w:r w:rsidRPr="00EF548C">
        <w:rPr>
          <w:rFonts w:cs="Courier New"/>
          <w:bCs/>
          <w:sz w:val="20"/>
        </w:rPr>
        <w:t>adición a las anteriores activida</w:t>
      </w:r>
      <w:r w:rsidRPr="00EF548C">
        <w:rPr>
          <w:rFonts w:cs="Courier New"/>
          <w:bCs/>
          <w:sz w:val="20"/>
        </w:rPr>
        <w:softHyphen/>
        <w:t>des de las Comunidades Europeas</w:t>
      </w:r>
      <w:r w:rsidRPr="00EF548C">
        <w:rPr>
          <w:rFonts w:cs="Courier New"/>
          <w:sz w:val="20"/>
        </w:rPr>
        <w:t xml:space="preserve"> de una política exterior y de seguridad común </w:t>
      </w:r>
      <w:r w:rsidRPr="00D21128">
        <w:rPr>
          <w:rFonts w:cs="Courier New"/>
          <w:b/>
          <w:sz w:val="20"/>
        </w:rPr>
        <w:t xml:space="preserve">(PESC) </w:t>
      </w:r>
      <w:r w:rsidRPr="00EF548C">
        <w:rPr>
          <w:rFonts w:cs="Courier New"/>
          <w:sz w:val="20"/>
        </w:rPr>
        <w:t xml:space="preserve">y también de una cooperación en los ámbitos de la justicia </w:t>
      </w:r>
      <w:r w:rsidR="00EF548C">
        <w:rPr>
          <w:rFonts w:cs="Courier New"/>
          <w:sz w:val="20"/>
        </w:rPr>
        <w:t>e</w:t>
      </w:r>
      <w:r w:rsidRPr="00EF548C">
        <w:rPr>
          <w:rFonts w:cs="Courier New"/>
          <w:sz w:val="20"/>
        </w:rPr>
        <w:t xml:space="preserve"> interior</w:t>
      </w:r>
      <w:r w:rsidRPr="00987F74">
        <w:rPr>
          <w:rFonts w:cs="Courier New"/>
          <w:szCs w:val="22"/>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D21128">
      <w:pPr>
        <w:pStyle w:val="temas"/>
        <w:widowControl w:val="0"/>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la creación una unión económica y monetaria.</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D21128" w:rsidP="00D21128">
      <w:pPr>
        <w:pStyle w:val="temas"/>
        <w:widowControl w:val="0"/>
        <w:numPr>
          <w:ilvl w:val="0"/>
          <w:numId w:val="2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la</w:t>
      </w:r>
      <w:r w:rsidR="00C2312D" w:rsidRPr="00C2312D">
        <w:rPr>
          <w:rFonts w:cs="Courier New"/>
          <w:sz w:val="20"/>
        </w:rPr>
        <w:t xml:space="preserve"> crea</w:t>
      </w:r>
      <w:r>
        <w:rPr>
          <w:rFonts w:cs="Courier New"/>
          <w:sz w:val="20"/>
        </w:rPr>
        <w:t>ción</w:t>
      </w:r>
      <w:r w:rsidR="00C2312D" w:rsidRPr="00C2312D">
        <w:rPr>
          <w:rFonts w:cs="Courier New"/>
          <w:sz w:val="20"/>
        </w:rPr>
        <w:t xml:space="preserve"> de la ciudadanía de la unión, atribuyéndola a los nacionales de los Estados miembros. A los derechos, ya existentes, de </w:t>
      </w:r>
      <w:r w:rsidR="00C2312D" w:rsidRPr="00C2312D">
        <w:rPr>
          <w:rFonts w:cs="Courier New"/>
          <w:b/>
          <w:sz w:val="20"/>
        </w:rPr>
        <w:t>libre circulación y libre residencia</w:t>
      </w:r>
      <w:r w:rsidR="00C2312D" w:rsidRPr="00C2312D">
        <w:rPr>
          <w:rFonts w:cs="Courier New"/>
          <w:sz w:val="20"/>
        </w:rPr>
        <w:t xml:space="preserve">, se añaden ahora: el derecho de sufragio activo y pasivo en las elecciones municipales y en las elecciones al Parlamento Europeo; el derecho de acogerse a la </w:t>
      </w:r>
      <w:r w:rsidR="00C2312D" w:rsidRPr="00C2312D">
        <w:rPr>
          <w:rFonts w:cs="Courier New"/>
          <w:b/>
          <w:sz w:val="20"/>
        </w:rPr>
        <w:t>protección de las autoridades diplomáticas consulares</w:t>
      </w:r>
      <w:r w:rsidR="00C2312D" w:rsidRPr="00C2312D">
        <w:rPr>
          <w:rFonts w:cs="Courier New"/>
          <w:sz w:val="20"/>
        </w:rPr>
        <w:t xml:space="preserve"> de cualquier Estado miembro; el derecho a acceder al </w:t>
      </w:r>
      <w:r w:rsidR="00C2312D" w:rsidRPr="00C2312D">
        <w:rPr>
          <w:rFonts w:cs="Courier New"/>
          <w:b/>
          <w:sz w:val="20"/>
        </w:rPr>
        <w:t>Defensor del Pueblo</w:t>
      </w:r>
      <w:r w:rsidR="00C2312D" w:rsidRPr="00C2312D">
        <w:rPr>
          <w:rFonts w:cs="Courier New"/>
          <w:sz w:val="20"/>
        </w:rPr>
        <w:t xml:space="preserve"> que se crea en el mismo Tratado</w:t>
      </w:r>
      <w:r w:rsidR="00EF548C">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C2312D"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w:t>
      </w:r>
      <w:r w:rsidR="00C2312D" w:rsidRPr="00C2312D">
        <w:rPr>
          <w:rFonts w:cs="Courier New"/>
          <w:sz w:val="20"/>
        </w:rPr>
        <w:t xml:space="preserve"> </w:t>
      </w:r>
      <w:r w:rsidR="00C2312D" w:rsidRPr="00C2312D">
        <w:rPr>
          <w:rFonts w:cs="Courier New"/>
          <w:b/>
          <w:sz w:val="20"/>
        </w:rPr>
        <w:t>El Tratado de Amsterdam</w:t>
      </w:r>
      <w:r w:rsidR="00C2312D" w:rsidRPr="00C2312D">
        <w:rPr>
          <w:rFonts w:cs="Courier New"/>
          <w:sz w:val="20"/>
        </w:rPr>
        <w:t>, de 2 de octubre de 1997, por el que se refuerzan los poderes del parlamento y del presidente de la unión.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14"/>
        </w:rPr>
      </w:pPr>
      <w:r>
        <w:rPr>
          <w:rFonts w:cs="Courier New"/>
          <w:sz w:val="20"/>
        </w:rPr>
        <w:t>.</w:t>
      </w:r>
      <w:r w:rsidR="00C2312D" w:rsidRPr="00C2312D">
        <w:rPr>
          <w:rFonts w:cs="Courier New"/>
          <w:sz w:val="20"/>
        </w:rPr>
        <w:t xml:space="preserve"> </w:t>
      </w:r>
      <w:r w:rsidR="00C2312D" w:rsidRPr="00C2312D">
        <w:rPr>
          <w:rFonts w:cs="Courier New"/>
          <w:b/>
          <w:bCs/>
          <w:sz w:val="20"/>
        </w:rPr>
        <w:t>El Tratado de Niza</w:t>
      </w:r>
      <w:r w:rsidR="00C2312D" w:rsidRPr="00C2312D">
        <w:rPr>
          <w:rFonts w:cs="Courier New"/>
          <w:sz w:val="20"/>
        </w:rPr>
        <w:t xml:space="preserve">, de 11 de diciembre de 2001, que adaptó las comunidades comunitarias a los futuros ingresos de los Estados miembros. </w:t>
      </w:r>
      <w:r w:rsidR="00C2312D" w:rsidRPr="00D21128">
        <w:rPr>
          <w:rFonts w:cs="Courier New"/>
          <w:b/>
          <w:sz w:val="16"/>
          <w:szCs w:val="22"/>
          <w:highlight w:val="lightGray"/>
        </w:rPr>
        <w:t>AQUÍ ES CUANDO ESPAÑA ALCANZ</w:t>
      </w:r>
      <w:r>
        <w:rPr>
          <w:rFonts w:cs="Courier New"/>
          <w:b/>
          <w:sz w:val="16"/>
          <w:szCs w:val="22"/>
          <w:highlight w:val="lightGray"/>
        </w:rPr>
        <w:t>Ó</w:t>
      </w:r>
      <w:r w:rsidR="00C2312D" w:rsidRPr="00D21128">
        <w:rPr>
          <w:rFonts w:cs="Courier New"/>
          <w:b/>
          <w:sz w:val="16"/>
          <w:szCs w:val="22"/>
          <w:highlight w:val="lightGray"/>
        </w:rPr>
        <w:t xml:space="preserve"> SU MAYOR “PESO”, con Aznar</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D</w:t>
      </w:r>
      <w:r w:rsidR="00C2312D" w:rsidRPr="00C2312D">
        <w:rPr>
          <w:rFonts w:cs="Courier New"/>
          <w:sz w:val="20"/>
        </w:rPr>
        <w:t xml:space="preserve">ebe destacarse la elaboración un Proyecto de tratado por el que se establecía una </w:t>
      </w:r>
      <w:r w:rsidR="00C2312D" w:rsidRPr="00D21128">
        <w:rPr>
          <w:rFonts w:cs="Courier New"/>
          <w:i/>
          <w:iCs/>
          <w:sz w:val="20"/>
        </w:rPr>
        <w:t>Constitución para Europa (2004</w:t>
      </w:r>
      <w:r w:rsidR="00C2312D" w:rsidRPr="00C2312D">
        <w:rPr>
          <w:rFonts w:cs="Courier New"/>
          <w:sz w:val="20"/>
        </w:rPr>
        <w:t xml:space="preserve">) que no llegó a ser ratificado por </w:t>
      </w:r>
      <w:r w:rsidR="00645006">
        <w:rPr>
          <w:rFonts w:cs="Courier New"/>
          <w:sz w:val="20"/>
        </w:rPr>
        <w:t xml:space="preserve">todos </w:t>
      </w:r>
      <w:r w:rsidR="00C2312D" w:rsidRPr="00C2312D">
        <w:rPr>
          <w:rFonts w:cs="Courier New"/>
          <w:sz w:val="20"/>
        </w:rPr>
        <w:t>los Estados miembros</w:t>
      </w:r>
      <w:r w:rsidR="00EF548C">
        <w:rPr>
          <w:rFonts w:cs="Courier New"/>
          <w:sz w:val="20"/>
        </w:rPr>
        <w:t>. Pretendía</w:t>
      </w:r>
      <w:r>
        <w:rPr>
          <w:rFonts w:cs="Courier New"/>
          <w:sz w:val="20"/>
        </w:rPr>
        <w:t xml:space="preserve"> la </w:t>
      </w:r>
      <w:r w:rsidR="00C2312D" w:rsidRPr="00C2312D">
        <w:rPr>
          <w:rFonts w:cs="Courier New"/>
          <w:sz w:val="20"/>
        </w:rPr>
        <w:t xml:space="preserve">consolidación de un solo texto de los actuales Tratados de la Unión Europea.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F0CD9"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C2312D" w:rsidRPr="00C2312D">
        <w:rPr>
          <w:rFonts w:cs="Courier New"/>
          <w:b/>
          <w:bCs/>
          <w:sz w:val="20"/>
        </w:rPr>
        <w:t>El Tratado de Lisboa</w:t>
      </w:r>
      <w:r w:rsidR="00C2312D" w:rsidRPr="00C2312D">
        <w:rPr>
          <w:rFonts w:cs="Courier New"/>
          <w:sz w:val="20"/>
        </w:rPr>
        <w:t xml:space="preserve"> de 13 de diciembre de 2007</w:t>
      </w:r>
      <w:r w:rsidR="00EF548C">
        <w:rPr>
          <w:rFonts w:cs="Courier New"/>
          <w:sz w:val="20"/>
        </w:rPr>
        <w:t xml:space="preserve"> </w:t>
      </w:r>
      <w:r w:rsidR="00EF548C" w:rsidRPr="00EF548C">
        <w:rPr>
          <w:rFonts w:cs="Courier New"/>
          <w:sz w:val="18"/>
          <w:highlight w:val="yellow"/>
        </w:rPr>
        <w:t>(remedo de la fracasada Constitución Europea</w:t>
      </w:r>
      <w:r w:rsidR="00AF0CD9">
        <w:rPr>
          <w:rFonts w:cs="Courier New"/>
          <w:sz w:val="18"/>
          <w:highlight w:val="yellow"/>
        </w:rPr>
        <w:t>, por falta de ratificación de alguno de los Estados Miembros</w:t>
      </w:r>
      <w:r w:rsidR="00EF548C" w:rsidRPr="00EF548C">
        <w:rPr>
          <w:rFonts w:cs="Courier New"/>
          <w:sz w:val="18"/>
          <w:highlight w:val="yellow"/>
        </w:rPr>
        <w:t>)</w:t>
      </w:r>
      <w:r w:rsidR="00C2312D" w:rsidRPr="00C2312D">
        <w:rPr>
          <w:rFonts w:cs="Courier New"/>
          <w:sz w:val="20"/>
        </w:rPr>
        <w:t xml:space="preserve">. En </w:t>
      </w:r>
      <w:r w:rsidR="00EF548C" w:rsidRPr="00C2312D">
        <w:rPr>
          <w:rFonts w:cs="Courier New"/>
          <w:sz w:val="20"/>
        </w:rPr>
        <w:t>él</w:t>
      </w:r>
      <w:r w:rsidR="00C2312D" w:rsidRPr="00C2312D">
        <w:rPr>
          <w:rFonts w:cs="Courier New"/>
          <w:sz w:val="20"/>
        </w:rPr>
        <w:t xml:space="preserve"> se prevé la sustitución de la Comunidad Europea por la Unión, cuyo tratado constitutivo pasa a denominarse Tratado de Funcionamiento de la Unión Europea.</w:t>
      </w:r>
      <w:r w:rsidR="00AF0CD9">
        <w:rPr>
          <w:rFonts w:cs="Courier New"/>
          <w:sz w:val="20"/>
        </w:rPr>
        <w:t xml:space="preserve"> </w:t>
      </w:r>
      <w:r w:rsidR="00AF0CD9" w:rsidRPr="00AF0CD9">
        <w:rPr>
          <w:rFonts w:cs="Courier New"/>
          <w:sz w:val="20"/>
          <w:highlight w:val="yellow"/>
        </w:rPr>
        <w:t>A partir de entonces se hablará de dos tratados principales: TUE (Masstricht) y TFUE.</w:t>
      </w:r>
      <w:r w:rsidR="00AF0CD9">
        <w:rPr>
          <w:rFonts w:cs="Courier New"/>
          <w:sz w:val="20"/>
        </w:rPr>
        <w:t xml:space="preserve"> </w:t>
      </w:r>
    </w:p>
    <w:p w:rsidR="00AF0CD9" w:rsidRDefault="00AF0CD9"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cs="Courier New"/>
          <w:sz w:val="20"/>
        </w:rPr>
      </w:pPr>
      <w:r>
        <w:rPr>
          <w:rFonts w:cs="Courier New"/>
          <w:sz w:val="20"/>
        </w:rPr>
        <w:t xml:space="preserve">+ </w:t>
      </w:r>
      <w:r w:rsidR="00C2312D" w:rsidRPr="00C2312D">
        <w:rPr>
          <w:rFonts w:cs="Courier New"/>
          <w:sz w:val="20"/>
        </w:rPr>
        <w:t>Sus consecuencias principales son:</w:t>
      </w:r>
    </w:p>
    <w:p w:rsidR="00D21128" w:rsidRPr="00C2312D"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cs="Courier New"/>
          <w:sz w:val="20"/>
        </w:rPr>
      </w:pPr>
    </w:p>
    <w:p w:rsidR="00C2312D" w:rsidRDefault="00C2312D" w:rsidP="00D21128">
      <w:pPr>
        <w:pStyle w:val="temas"/>
        <w:widowControl w:val="0"/>
        <w:numPr>
          <w:ilvl w:val="0"/>
          <w:numId w:val="7"/>
        </w:numPr>
        <w:tabs>
          <w:tab w:val="clear" w:pos="720"/>
          <w:tab w:val="left" w:pos="0"/>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r w:rsidRPr="00EF548C">
        <w:rPr>
          <w:rFonts w:cs="Courier New"/>
          <w:sz w:val="20"/>
        </w:rPr>
        <w:t xml:space="preserve">La despilarización (en terminología de Claes) de la estructura de la Unión </w:t>
      </w:r>
      <w:r w:rsidRPr="00EF548C">
        <w:rPr>
          <w:rFonts w:cs="Courier New"/>
          <w:b/>
          <w:sz w:val="20"/>
        </w:rPr>
        <w:t>(ya no se hablará en lo sucesivo de pilares)</w:t>
      </w:r>
      <w:r w:rsidRPr="00EF548C">
        <w:rPr>
          <w:rFonts w:cs="Courier New"/>
          <w:sz w:val="20"/>
        </w:rPr>
        <w:t>, si bien con pervivencia en el ámbito de la política exterior y de seguridad común (PESC) de mecanismos decisorios particulares.</w:t>
      </w:r>
    </w:p>
    <w:p w:rsidR="00D21128" w:rsidRPr="00EF548C" w:rsidRDefault="00D21128" w:rsidP="00D21128">
      <w:pPr>
        <w:pStyle w:val="temas"/>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p>
    <w:p w:rsidR="00C2312D" w:rsidRDefault="00C2312D" w:rsidP="00D21128">
      <w:pPr>
        <w:pStyle w:val="temas"/>
        <w:widowControl w:val="0"/>
        <w:numPr>
          <w:ilvl w:val="0"/>
          <w:numId w:val="7"/>
        </w:numPr>
        <w:tabs>
          <w:tab w:val="clear" w:pos="720"/>
          <w:tab w:val="left" w:pos="0"/>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r w:rsidRPr="00AF0CD9">
        <w:rPr>
          <w:rFonts w:cs="Courier New"/>
          <w:sz w:val="20"/>
        </w:rPr>
        <w:t>La atribución de carácter vinculante a la Carta de Derechos Fundamentales</w:t>
      </w:r>
      <w:r w:rsidR="00AF0CD9" w:rsidRPr="00AF0CD9">
        <w:rPr>
          <w:rFonts w:cs="Courier New"/>
          <w:sz w:val="20"/>
        </w:rPr>
        <w:t xml:space="preserve"> </w:t>
      </w:r>
      <w:r w:rsidR="00AF0CD9" w:rsidRPr="00AF0CD9">
        <w:rPr>
          <w:rFonts w:cs="Courier New"/>
          <w:sz w:val="20"/>
          <w:highlight w:val="yellow"/>
        </w:rPr>
        <w:t>(de</w:t>
      </w:r>
      <w:r w:rsidR="00D21128">
        <w:rPr>
          <w:rFonts w:cs="Courier New"/>
          <w:sz w:val="20"/>
          <w:highlight w:val="yellow"/>
        </w:rPr>
        <w:t xml:space="preserve"> </w:t>
      </w:r>
      <w:r w:rsidR="00AF0CD9" w:rsidRPr="00AF0CD9">
        <w:rPr>
          <w:rFonts w:cs="Courier New"/>
          <w:sz w:val="14"/>
          <w:highlight w:val="yellow"/>
        </w:rPr>
        <w:t xml:space="preserve"> </w:t>
      </w:r>
      <w:r w:rsidR="00AF0CD9" w:rsidRPr="00AF0CD9">
        <w:rPr>
          <w:rFonts w:cs="Courier New"/>
          <w:sz w:val="20"/>
          <w:highlight w:val="yellow"/>
        </w:rPr>
        <w:t xml:space="preserve">2000, </w:t>
      </w:r>
      <w:r w:rsidR="00987F74">
        <w:rPr>
          <w:rFonts w:cs="Courier New"/>
          <w:sz w:val="20"/>
          <w:highlight w:val="yellow"/>
        </w:rPr>
        <w:t>enmendada y proclamada por segunda vez</w:t>
      </w:r>
      <w:r w:rsidR="00AF0CD9" w:rsidRPr="00AF0CD9">
        <w:rPr>
          <w:rFonts w:cs="Courier New"/>
          <w:sz w:val="20"/>
          <w:highlight w:val="yellow"/>
        </w:rPr>
        <w:t xml:space="preserve"> </w:t>
      </w:r>
      <w:r w:rsidR="00AF0CD9" w:rsidRPr="00AF0CD9">
        <w:rPr>
          <w:rFonts w:cs="Courier New"/>
          <w:sz w:val="14"/>
          <w:highlight w:val="yellow"/>
        </w:rPr>
        <w:t xml:space="preserve">el 12 de diciembre de </w:t>
      </w:r>
      <w:r w:rsidR="00AF0CD9" w:rsidRPr="00AF0CD9">
        <w:rPr>
          <w:rFonts w:cs="Courier New"/>
          <w:sz w:val="20"/>
          <w:highlight w:val="yellow"/>
        </w:rPr>
        <w:t>2007 en Estrasburgo) a la que, sin llegar a</w:t>
      </w:r>
      <w:r w:rsidRPr="00AF0CD9">
        <w:rPr>
          <w:rFonts w:cs="Courier New"/>
          <w:sz w:val="20"/>
          <w:highlight w:val="yellow"/>
        </w:rPr>
        <w:t xml:space="preserve"> </w:t>
      </w:r>
      <w:r w:rsidR="00AF0CD9" w:rsidRPr="00AF0CD9">
        <w:rPr>
          <w:rFonts w:cs="Courier New"/>
          <w:sz w:val="20"/>
          <w:highlight w:val="yellow"/>
        </w:rPr>
        <w:t>integrarse en</w:t>
      </w:r>
      <w:r w:rsidRPr="00AF0CD9">
        <w:rPr>
          <w:rFonts w:cs="Courier New"/>
          <w:sz w:val="20"/>
          <w:highlight w:val="yellow"/>
        </w:rPr>
        <w:t xml:space="preserve"> </w:t>
      </w:r>
      <w:r w:rsidR="00AF0CD9" w:rsidRPr="00AF0CD9">
        <w:rPr>
          <w:rFonts w:cs="Courier New"/>
          <w:sz w:val="20"/>
          <w:highlight w:val="yellow"/>
        </w:rPr>
        <w:t>T</w:t>
      </w:r>
      <w:r w:rsidRPr="00AF0CD9">
        <w:rPr>
          <w:rFonts w:cs="Courier New"/>
          <w:sz w:val="20"/>
          <w:highlight w:val="yellow"/>
        </w:rPr>
        <w:t>ratado</w:t>
      </w:r>
      <w:r w:rsidR="00AF0CD9" w:rsidRPr="00AF0CD9">
        <w:rPr>
          <w:rFonts w:cs="Courier New"/>
          <w:sz w:val="20"/>
          <w:highlight w:val="yellow"/>
        </w:rPr>
        <w:t xml:space="preserve"> alguno, se le reconoce sin embargo el mismo valor que a los Tratados, art. 6 TUE)</w:t>
      </w:r>
    </w:p>
    <w:p w:rsidR="00D21128" w:rsidRPr="00AF0CD9" w:rsidRDefault="00D21128" w:rsidP="00D21128">
      <w:pPr>
        <w:pStyle w:val="temas"/>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p>
    <w:p w:rsidR="00C2312D" w:rsidRDefault="00C2312D" w:rsidP="00D21128">
      <w:pPr>
        <w:pStyle w:val="temas"/>
        <w:widowControl w:val="0"/>
        <w:numPr>
          <w:ilvl w:val="0"/>
          <w:numId w:val="7"/>
        </w:numPr>
        <w:tabs>
          <w:tab w:val="clear" w:pos="720"/>
          <w:tab w:val="left" w:pos="0"/>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r w:rsidRPr="00EF548C">
        <w:rPr>
          <w:rFonts w:cs="Courier New"/>
          <w:sz w:val="20"/>
        </w:rPr>
        <w:t xml:space="preserve">La creación del cargo de Alto Representante para Asuntos Exteriores y </w:t>
      </w:r>
      <w:r w:rsidR="00EF548C">
        <w:rPr>
          <w:rFonts w:cs="Courier New"/>
          <w:sz w:val="20"/>
        </w:rPr>
        <w:t xml:space="preserve">la </w:t>
      </w:r>
      <w:r w:rsidRPr="00EF548C">
        <w:rPr>
          <w:rFonts w:cs="Courier New"/>
          <w:sz w:val="20"/>
        </w:rPr>
        <w:t>del Presidente del Consejo</w:t>
      </w:r>
      <w:r w:rsidR="00EF548C">
        <w:rPr>
          <w:rFonts w:cs="Courier New"/>
          <w:sz w:val="20"/>
        </w:rPr>
        <w:t xml:space="preserve"> </w:t>
      </w:r>
      <w:r w:rsidR="00EF548C" w:rsidRPr="00EF548C">
        <w:rPr>
          <w:rFonts w:cs="Courier New"/>
          <w:sz w:val="20"/>
          <w:highlight w:val="yellow"/>
        </w:rPr>
        <w:t>Europeo</w:t>
      </w:r>
      <w:r w:rsidRPr="00EF548C">
        <w:rPr>
          <w:rFonts w:cs="Courier New"/>
          <w:sz w:val="20"/>
        </w:rPr>
        <w:t>.</w:t>
      </w:r>
    </w:p>
    <w:p w:rsidR="00D21128" w:rsidRPr="00EF548C" w:rsidRDefault="00D21128" w:rsidP="00D21128">
      <w:pPr>
        <w:pStyle w:val="temas"/>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p>
    <w:p w:rsidR="00C2312D" w:rsidRPr="00EF548C" w:rsidRDefault="00EF548C" w:rsidP="00D21128">
      <w:pPr>
        <w:pStyle w:val="temas"/>
        <w:widowControl w:val="0"/>
        <w:numPr>
          <w:ilvl w:val="0"/>
          <w:numId w:val="7"/>
        </w:numPr>
        <w:tabs>
          <w:tab w:val="clear" w:pos="720"/>
          <w:tab w:val="left" w:pos="0"/>
          <w:tab w:val="num" w:pos="1080"/>
          <w:tab w:val="left" w:pos="1416"/>
          <w:tab w:val="left" w:pos="2124"/>
          <w:tab w:val="left" w:pos="2832"/>
          <w:tab w:val="left" w:pos="3540"/>
          <w:tab w:val="left" w:pos="4248"/>
          <w:tab w:val="left" w:pos="4956"/>
          <w:tab w:val="left" w:pos="5664"/>
          <w:tab w:val="left" w:pos="6372"/>
          <w:tab w:val="left" w:pos="7080"/>
          <w:tab w:val="left" w:pos="7788"/>
          <w:tab w:val="left" w:pos="8496"/>
        </w:tabs>
        <w:ind w:left="1080"/>
        <w:jc w:val="both"/>
        <w:rPr>
          <w:rFonts w:cs="Courier New"/>
          <w:sz w:val="20"/>
        </w:rPr>
      </w:pPr>
      <w:r w:rsidRPr="00EF548C">
        <w:rPr>
          <w:rFonts w:cs="Courier New"/>
          <w:sz w:val="20"/>
        </w:rPr>
        <w:t>Disminuye el nº de</w:t>
      </w:r>
      <w:r w:rsidR="00C2312D" w:rsidRPr="00EF548C">
        <w:rPr>
          <w:rFonts w:cs="Courier New"/>
          <w:sz w:val="20"/>
        </w:rPr>
        <w:t xml:space="preserve"> supuestos de toma de decisión por unanimidad, que se sustituye </w:t>
      </w:r>
      <w:r w:rsidRPr="00AF0CD9">
        <w:rPr>
          <w:rFonts w:cs="Courier New"/>
          <w:sz w:val="20"/>
          <w:highlight w:val="yellow"/>
        </w:rPr>
        <w:t xml:space="preserve">en </w:t>
      </w:r>
      <w:r w:rsidR="00AF0CD9" w:rsidRPr="00AF0CD9">
        <w:rPr>
          <w:rFonts w:cs="Courier New"/>
          <w:sz w:val="20"/>
          <w:highlight w:val="yellow"/>
        </w:rPr>
        <w:t>casi media centena de c</w:t>
      </w:r>
      <w:r w:rsidRPr="00AF0CD9">
        <w:rPr>
          <w:rFonts w:cs="Courier New"/>
          <w:sz w:val="20"/>
          <w:highlight w:val="yellow"/>
        </w:rPr>
        <w:t>asos</w:t>
      </w:r>
      <w:r w:rsidRPr="00EF548C">
        <w:rPr>
          <w:rFonts w:cs="Courier New"/>
          <w:sz w:val="20"/>
        </w:rPr>
        <w:t xml:space="preserve"> </w:t>
      </w:r>
      <w:r w:rsidR="00C2312D" w:rsidRPr="00EF548C">
        <w:rPr>
          <w:rFonts w:cs="Courier New"/>
          <w:sz w:val="20"/>
        </w:rPr>
        <w:t>por la decisión por mayoría.</w:t>
      </w:r>
    </w:p>
    <w:p w:rsidR="00C2312D" w:rsidRPr="00EF548C" w:rsidRDefault="00C2312D" w:rsidP="00D21128">
      <w:pPr>
        <w:pStyle w:val="temas"/>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cs="Courier New"/>
          <w:sz w:val="20"/>
        </w:rPr>
      </w:pPr>
    </w:p>
    <w:p w:rsidR="00C2312D" w:rsidRPr="00EF548C" w:rsidRDefault="00D21128" w:rsidP="00D2112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cs="Courier New"/>
          <w:bCs/>
          <w:sz w:val="20"/>
        </w:rPr>
      </w:pPr>
      <w:r>
        <w:rPr>
          <w:rFonts w:cs="Courier New"/>
          <w:bCs/>
          <w:sz w:val="20"/>
        </w:rPr>
        <w:t xml:space="preserve">+ </w:t>
      </w:r>
      <w:r w:rsidR="00C2312D" w:rsidRPr="00EF548C">
        <w:rPr>
          <w:rFonts w:cs="Courier New"/>
          <w:bCs/>
          <w:sz w:val="20"/>
        </w:rPr>
        <w:t>Sustituye a la </w:t>
      </w:r>
      <w:hyperlink r:id="rId11" w:tooltip="Constitución europea" w:history="1">
        <w:r w:rsidR="00C2312D" w:rsidRPr="00EF548C">
          <w:rPr>
            <w:rFonts w:cs="Courier New"/>
            <w:bCs/>
            <w:sz w:val="20"/>
          </w:rPr>
          <w:t>Constitución para Europa</w:t>
        </w:r>
      </w:hyperlink>
      <w:r w:rsidR="00C2312D" w:rsidRPr="00EF548C">
        <w:rPr>
          <w:rFonts w:cs="Courier New"/>
          <w:bCs/>
          <w:sz w:val="20"/>
        </w:rPr>
        <w:t> tras el fracasado </w:t>
      </w:r>
      <w:hyperlink r:id="rId12" w:tooltip="Tratado por el que se establece una Constitución para Europa" w:history="1">
        <w:r w:rsidR="00C2312D" w:rsidRPr="00EF548C">
          <w:rPr>
            <w:rFonts w:cs="Courier New"/>
            <w:bCs/>
            <w:sz w:val="20"/>
          </w:rPr>
          <w:t>tratado constitucional de 2004</w:t>
        </w:r>
      </w:hyperlink>
      <w:r w:rsidR="00C2312D" w:rsidRPr="00EF548C">
        <w:rPr>
          <w:rFonts w:cs="Courier New"/>
          <w:bCs/>
          <w:sz w:val="20"/>
        </w:rPr>
        <w:t xml:space="preserve">. Con este tratado, </w:t>
      </w:r>
      <w:r w:rsidR="00C2312D" w:rsidRPr="00EF548C">
        <w:rPr>
          <w:rFonts w:cs="Courier New"/>
          <w:b/>
          <w:bCs/>
          <w:sz w:val="20"/>
          <w:u w:val="single"/>
        </w:rPr>
        <w:t>la UE tiene </w:t>
      </w:r>
      <w:hyperlink r:id="rId13" w:tooltip="Personalidad jurídica" w:history="1">
        <w:r w:rsidR="00C2312D" w:rsidRPr="00EF548C">
          <w:rPr>
            <w:rFonts w:cs="Courier New"/>
            <w:b/>
            <w:bCs/>
            <w:sz w:val="20"/>
            <w:u w:val="single"/>
          </w:rPr>
          <w:t>personalidad jurídica</w:t>
        </w:r>
      </w:hyperlink>
      <w:r w:rsidR="00C2312D" w:rsidRPr="00EF548C">
        <w:rPr>
          <w:rFonts w:cs="Courier New"/>
          <w:b/>
          <w:bCs/>
          <w:sz w:val="20"/>
          <w:u w:val="single"/>
        </w:rPr>
        <w:t> propia</w:t>
      </w:r>
      <w:r w:rsidR="00C2312D" w:rsidRPr="00EF548C">
        <w:rPr>
          <w:rFonts w:cs="Courier New"/>
          <w:bCs/>
          <w:sz w:val="20"/>
        </w:rPr>
        <w:t xml:space="preserve"> para firmar acuerdos internacionales a nivel comunitario.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D21128" w:rsidRDefault="00D2112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D21128"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 xml:space="preserve">* </w:t>
      </w:r>
      <w:r w:rsidR="00C2312D" w:rsidRPr="00C2312D">
        <w:rPr>
          <w:rFonts w:cs="Courier New"/>
          <w:sz w:val="20"/>
        </w:rPr>
        <w:t xml:space="preserve">Un segundo núcleo de modificaciones del Derecho originario son </w:t>
      </w:r>
      <w:r w:rsidRPr="00D21128">
        <w:rPr>
          <w:rFonts w:cs="Courier New"/>
          <w:b/>
          <w:bCs/>
          <w:sz w:val="20"/>
        </w:rPr>
        <w:t>LOS TRATADOS DE ADHESIÓN</w:t>
      </w:r>
      <w:r w:rsidR="00C2312D" w:rsidRPr="00C2312D">
        <w:rPr>
          <w:rFonts w:cs="Courier New"/>
          <w:sz w:val="20"/>
        </w:rPr>
        <w:t xml:space="preserve"> a la Unión Europea de los países </w:t>
      </w:r>
      <w:r w:rsidR="00C2312D" w:rsidRPr="00AF0CD9">
        <w:rPr>
          <w:rFonts w:cs="Courier New"/>
          <w:sz w:val="20"/>
        </w:rPr>
        <w:t>no fundadores de la misma, pues de los seis países originarios se ha pasado a la Europa de los 2</w:t>
      </w:r>
      <w:r w:rsidR="00B55E35">
        <w:rPr>
          <w:rFonts w:cs="Courier New"/>
          <w:sz w:val="20"/>
        </w:rPr>
        <w:t>7</w:t>
      </w:r>
      <w:r w:rsidR="00C2312D" w:rsidRPr="00AF0CD9">
        <w:rPr>
          <w:rFonts w:cs="Courier New"/>
          <w:sz w:val="20"/>
        </w:rPr>
        <w:t xml:space="preserve"> (el ultimo, Croacia en 2013</w:t>
      </w:r>
      <w:r w:rsidR="00645006">
        <w:rPr>
          <w:rFonts w:cs="Courier New"/>
          <w:sz w:val="20"/>
        </w:rPr>
        <w:t xml:space="preserve">; </w:t>
      </w:r>
      <w:r w:rsidR="00645006" w:rsidRPr="00645006">
        <w:rPr>
          <w:rFonts w:cs="Courier New"/>
          <w:sz w:val="20"/>
          <w:highlight w:val="yellow"/>
        </w:rPr>
        <w:t>26 tras</w:t>
      </w:r>
      <w:r w:rsidR="00B55E35" w:rsidRPr="00B55E35">
        <w:rPr>
          <w:rFonts w:cs="Courier New"/>
          <w:sz w:val="20"/>
          <w:highlight w:val="yellow"/>
        </w:rPr>
        <w:t xml:space="preserve"> el BREXIT</w:t>
      </w:r>
      <w:r w:rsidR="00C2312D" w:rsidRPr="00B55E35">
        <w:rPr>
          <w:rFonts w:cs="Courier New"/>
          <w:sz w:val="20"/>
          <w:highlight w:val="yellow"/>
        </w:rPr>
        <w:t>)</w:t>
      </w:r>
      <w:r w:rsidR="00130D94">
        <w:rPr>
          <w:rFonts w:cs="Courier New"/>
          <w:sz w:val="20"/>
        </w:rPr>
        <w:t>.</w:t>
      </w:r>
      <w:r w:rsidR="00C2312D" w:rsidRPr="00AF0CD9">
        <w:rPr>
          <w:rFonts w:cs="Courier New"/>
          <w:sz w:val="20"/>
        </w:rPr>
        <w:t xml:space="preserve"> Además, aspirantes –entre otros-  Serbia, Montenegro, Macedonia y Turquía.</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445147">
        <w:rPr>
          <w:rFonts w:cs="Courier New"/>
          <w:b/>
          <w:sz w:val="20"/>
          <w:highlight w:val="yellow"/>
          <w:u w:val="single"/>
        </w:rPr>
        <w:t>EL DERECHO DERIVADO</w:t>
      </w:r>
      <w:r w:rsidR="00130D94">
        <w:rPr>
          <w:rFonts w:cs="Courier New"/>
          <w:b/>
          <w:sz w:val="20"/>
        </w:rPr>
        <w:t xml:space="preserve">. </w:t>
      </w:r>
      <w:r w:rsidRPr="00C2312D">
        <w:rPr>
          <w:rFonts w:cs="Courier New"/>
          <w:sz w:val="20"/>
        </w:rPr>
        <w:t xml:space="preserve">Es el Derecho que emana de las </w:t>
      </w:r>
      <w:r w:rsidRPr="00C2312D">
        <w:rPr>
          <w:rFonts w:cs="Courier New"/>
          <w:b/>
          <w:sz w:val="20"/>
        </w:rPr>
        <w:t>instituciones comunitarias</w:t>
      </w:r>
      <w:r w:rsidRPr="00C2312D">
        <w:rPr>
          <w:rFonts w:cs="Courier New"/>
          <w:sz w:val="20"/>
        </w:rPr>
        <w:t>, a través de un complejo proceso, pues  comparten la potestad normativa el Consejo, la Comisión y el Parlamento.</w:t>
      </w:r>
    </w:p>
    <w:p w:rsidR="00B55E35" w:rsidRDefault="00B55E35"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El Derecho derivado, según el art. 288 TFUE,  está </w:t>
      </w:r>
      <w:r w:rsidRPr="00C2312D">
        <w:rPr>
          <w:rFonts w:cs="Courier New"/>
          <w:b/>
          <w:sz w:val="20"/>
        </w:rPr>
        <w:t>constituido por</w:t>
      </w:r>
      <w:r w:rsidRPr="00C2312D">
        <w:rPr>
          <w:rFonts w:cs="Courier New"/>
          <w:sz w:val="20"/>
        </w:rPr>
        <w:t xml:space="preserve"> reglamentos, directivas, decisiones, recomendaciones y dictámenes.</w:t>
      </w:r>
      <w:r w:rsidR="00CD2161">
        <w:rPr>
          <w:rFonts w:cs="Courier New"/>
          <w:sz w:val="20"/>
        </w:rPr>
        <w:t xml:space="preserve"> DI LO QUE SIGUE</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987F74" w:rsidRDefault="00C2312D" w:rsidP="006768B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i/>
          <w:iCs/>
          <w:sz w:val="20"/>
          <w:highlight w:val="yellow"/>
        </w:rPr>
      </w:pPr>
      <w:r w:rsidRPr="00987F74">
        <w:rPr>
          <w:rFonts w:cs="Courier New"/>
          <w:b/>
          <w:i/>
          <w:iCs/>
          <w:sz w:val="20"/>
          <w:highlight w:val="yellow"/>
        </w:rPr>
        <w:t>Art. 288.</w:t>
      </w:r>
      <w:r w:rsidR="006768B4" w:rsidRPr="00987F74">
        <w:rPr>
          <w:rFonts w:cs="Courier New"/>
          <w:b/>
          <w:i/>
          <w:iCs/>
          <w:sz w:val="20"/>
          <w:highlight w:val="yellow"/>
        </w:rPr>
        <w:t xml:space="preserve"> </w:t>
      </w:r>
      <w:r w:rsidRPr="00987F74">
        <w:rPr>
          <w:rFonts w:cs="Courier New"/>
          <w:b/>
          <w:i/>
          <w:iCs/>
          <w:sz w:val="20"/>
          <w:highlight w:val="yellow"/>
        </w:rPr>
        <w:t>Para ejercer las competencias de la Unión, las instituciones adoptarán reglamentos, directivas, decisiones, recomendaciones y dictámenes.</w:t>
      </w:r>
    </w:p>
    <w:p w:rsidR="00987F74" w:rsidRPr="00C2312D" w:rsidRDefault="00987F74" w:rsidP="006768B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highlight w:val="yellow"/>
        </w:rPr>
      </w:pPr>
    </w:p>
    <w:p w:rsidR="00C2312D" w:rsidRPr="00C2312D" w:rsidRDefault="00C2312D" w:rsidP="006768B4">
      <w:pPr>
        <w:pStyle w:val="temas"/>
        <w:widowControl w:val="0"/>
        <w:numPr>
          <w:ilvl w:val="2"/>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44"/>
        <w:jc w:val="both"/>
        <w:rPr>
          <w:rFonts w:cs="Courier New"/>
          <w:bCs/>
          <w:sz w:val="20"/>
          <w:highlight w:val="yellow"/>
        </w:rPr>
      </w:pPr>
      <w:r w:rsidRPr="00987F74">
        <w:rPr>
          <w:rFonts w:cs="Courier New"/>
          <w:b/>
          <w:i/>
          <w:iCs/>
          <w:sz w:val="20"/>
          <w:highlight w:val="yellow"/>
        </w:rPr>
        <w:t>El reglamento tendrá un alcance general</w:t>
      </w:r>
      <w:r w:rsidRPr="00C2312D">
        <w:rPr>
          <w:rFonts w:cs="Courier New"/>
          <w:bCs/>
          <w:sz w:val="20"/>
          <w:highlight w:val="yellow"/>
        </w:rPr>
        <w:t xml:space="preserve">. </w:t>
      </w:r>
      <w:r w:rsidRPr="00987F74">
        <w:rPr>
          <w:rFonts w:cs="Courier New"/>
          <w:b/>
          <w:i/>
          <w:iCs/>
          <w:sz w:val="20"/>
          <w:highlight w:val="yellow"/>
        </w:rPr>
        <w:t>Será obligatorio en todos sus elementos</w:t>
      </w:r>
      <w:r w:rsidRPr="00C2312D">
        <w:rPr>
          <w:rFonts w:cs="Courier New"/>
          <w:bCs/>
          <w:sz w:val="20"/>
          <w:highlight w:val="yellow"/>
        </w:rPr>
        <w:t xml:space="preserve"> y directamente aplicable en cada Estado miembro.</w:t>
      </w:r>
    </w:p>
    <w:p w:rsidR="00C2312D" w:rsidRPr="00C2312D" w:rsidRDefault="00C2312D" w:rsidP="006768B4">
      <w:pPr>
        <w:pStyle w:val="temas"/>
        <w:widowControl w:val="0"/>
        <w:numPr>
          <w:ilvl w:val="2"/>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44"/>
        <w:jc w:val="both"/>
        <w:rPr>
          <w:rFonts w:cs="Courier New"/>
          <w:bCs/>
          <w:sz w:val="20"/>
          <w:highlight w:val="yellow"/>
        </w:rPr>
      </w:pPr>
      <w:r w:rsidRPr="00987F74">
        <w:rPr>
          <w:rFonts w:cs="Courier New"/>
          <w:b/>
          <w:i/>
          <w:iCs/>
          <w:sz w:val="20"/>
          <w:highlight w:val="yellow"/>
        </w:rPr>
        <w:t>La directiva obligará al Estado miembro destinatario en cuanto al resultado</w:t>
      </w:r>
      <w:r w:rsidRPr="00C2312D">
        <w:rPr>
          <w:rFonts w:cs="Courier New"/>
          <w:bCs/>
          <w:sz w:val="20"/>
          <w:highlight w:val="yellow"/>
        </w:rPr>
        <w:t xml:space="preserve"> que deba conseguirse, dejando, sin embargo, a las autoridades nacionales la elección de la forma y de los medios.</w:t>
      </w:r>
    </w:p>
    <w:p w:rsidR="00C2312D" w:rsidRPr="00C2312D" w:rsidRDefault="00C2312D" w:rsidP="006768B4">
      <w:pPr>
        <w:pStyle w:val="temas"/>
        <w:widowControl w:val="0"/>
        <w:numPr>
          <w:ilvl w:val="2"/>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44"/>
        <w:jc w:val="both"/>
        <w:rPr>
          <w:rFonts w:cs="Courier New"/>
          <w:bCs/>
          <w:sz w:val="20"/>
          <w:highlight w:val="yellow"/>
        </w:rPr>
      </w:pPr>
      <w:r w:rsidRPr="00987F74">
        <w:rPr>
          <w:rFonts w:cs="Courier New"/>
          <w:b/>
          <w:i/>
          <w:iCs/>
          <w:sz w:val="20"/>
          <w:highlight w:val="yellow"/>
        </w:rPr>
        <w:t>La decisión</w:t>
      </w:r>
      <w:r w:rsidRPr="00C2312D">
        <w:rPr>
          <w:rFonts w:cs="Courier New"/>
          <w:bCs/>
          <w:sz w:val="20"/>
          <w:highlight w:val="yellow"/>
        </w:rPr>
        <w:t xml:space="preserve"> será obligatoria en todos sus elementos. Cuando designe destinatarios, sólo será obligatoria para éstos.</w:t>
      </w:r>
    </w:p>
    <w:p w:rsidR="00C2312D" w:rsidRPr="00C2312D" w:rsidRDefault="00C2312D" w:rsidP="00B55E35">
      <w:pPr>
        <w:pStyle w:val="temas"/>
        <w:widowControl w:val="0"/>
        <w:numPr>
          <w:ilvl w:val="2"/>
          <w:numId w:val="1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44"/>
        <w:jc w:val="both"/>
        <w:rPr>
          <w:rFonts w:cs="Courier New"/>
          <w:bCs/>
          <w:sz w:val="20"/>
          <w:highlight w:val="yellow"/>
        </w:rPr>
      </w:pPr>
      <w:r w:rsidRPr="00B55E35">
        <w:rPr>
          <w:rFonts w:cs="Courier New"/>
          <w:b/>
          <w:sz w:val="20"/>
          <w:highlight w:val="yellow"/>
        </w:rPr>
        <w:t>Las recomendaciones y los dictámenes</w:t>
      </w:r>
      <w:r w:rsidRPr="00C2312D">
        <w:rPr>
          <w:rFonts w:cs="Courier New"/>
          <w:bCs/>
          <w:sz w:val="20"/>
          <w:highlight w:val="yellow"/>
        </w:rPr>
        <w:t xml:space="preserve"> no serán vinculantes.</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C2312D" w:rsidRPr="00C2312D" w:rsidRDefault="00C2312D"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REGLAMENTOS.</w:t>
      </w:r>
      <w:r w:rsidR="00445147">
        <w:rPr>
          <w:rFonts w:cs="Courier New"/>
          <w:b/>
          <w:sz w:val="20"/>
        </w:rPr>
        <w:t xml:space="preserve"> </w:t>
      </w:r>
      <w:r w:rsidR="00CD2161">
        <w:rPr>
          <w:rFonts w:cs="Courier New"/>
          <w:sz w:val="20"/>
        </w:rPr>
        <w:t xml:space="preserve">Art 288.2 </w:t>
      </w:r>
      <w:r w:rsidR="00CD2161" w:rsidRPr="00CD2161">
        <w:rPr>
          <w:rFonts w:cs="Courier New"/>
          <w:b/>
          <w:bCs/>
          <w:sz w:val="20"/>
        </w:rPr>
        <w:t>DI</w:t>
      </w:r>
      <w:r w:rsidR="00CD2161">
        <w:rPr>
          <w:rFonts w:cs="Courier New"/>
          <w:b/>
          <w:bCs/>
          <w:sz w:val="20"/>
        </w:rPr>
        <w:t>CHO:</w:t>
      </w:r>
    </w:p>
    <w:p w:rsidR="00CD2161"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a) </w:t>
      </w:r>
      <w:r w:rsidRPr="00C2312D">
        <w:rPr>
          <w:rFonts w:cs="Courier New"/>
          <w:b/>
          <w:sz w:val="20"/>
        </w:rPr>
        <w:t>Tienen un alcance general</w:t>
      </w:r>
      <w:r w:rsidRPr="00C2312D">
        <w:rPr>
          <w:rFonts w:cs="Courier New"/>
          <w:sz w:val="20"/>
        </w:rPr>
        <w:t xml:space="preserve">. En esto se diferencian de las decisiones, que van dirigidas a unos destinatarios concretos y limitados. </w:t>
      </w:r>
    </w:p>
    <w:p w:rsidR="00CD2161" w:rsidRDefault="00CD2161"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b) </w:t>
      </w:r>
      <w:r w:rsidRPr="00C2312D">
        <w:rPr>
          <w:rFonts w:cs="Courier New"/>
          <w:b/>
          <w:sz w:val="20"/>
        </w:rPr>
        <w:t>Es obligatorio</w:t>
      </w:r>
      <w:r w:rsidRPr="00A479C9">
        <w:rPr>
          <w:rFonts w:cs="Courier New"/>
          <w:sz w:val="20"/>
        </w:rPr>
        <w:t xml:space="preserve"> </w:t>
      </w:r>
      <w:r w:rsidR="00A479C9" w:rsidRPr="00A479C9">
        <w:rPr>
          <w:rFonts w:cs="Courier New"/>
          <w:sz w:val="20"/>
          <w:highlight w:val="yellow"/>
        </w:rPr>
        <w:t>(a diferencia de las recomendaciones y dictámenes)</w:t>
      </w:r>
      <w:r w:rsidR="00A479C9" w:rsidRPr="00A479C9">
        <w:rPr>
          <w:rFonts w:cs="Courier New"/>
          <w:sz w:val="20"/>
        </w:rPr>
        <w:t xml:space="preserve"> </w:t>
      </w:r>
      <w:r w:rsidRPr="00C2312D">
        <w:rPr>
          <w:rFonts w:cs="Courier New"/>
          <w:b/>
          <w:sz w:val="20"/>
        </w:rPr>
        <w:t>en todos sus elementos</w:t>
      </w:r>
      <w:r w:rsidR="00A479C9">
        <w:rPr>
          <w:rFonts w:cs="Courier New"/>
          <w:b/>
          <w:sz w:val="20"/>
        </w:rPr>
        <w:t xml:space="preserve"> </w:t>
      </w:r>
      <w:r w:rsidR="00A479C9" w:rsidRPr="00A479C9">
        <w:rPr>
          <w:rFonts w:cs="Courier New"/>
          <w:sz w:val="20"/>
          <w:highlight w:val="yellow"/>
        </w:rPr>
        <w:t>(a diferencia de las directivas, que sólo obligan en cuanto al resultado</w:t>
      </w:r>
      <w:r w:rsidR="00A479C9">
        <w:rPr>
          <w:rFonts w:ascii="Arial" w:hAnsi="Arial" w:cs="Arial"/>
          <w:spacing w:val="-3"/>
          <w:sz w:val="20"/>
        </w:rPr>
        <w:t>)</w:t>
      </w:r>
      <w:r w:rsidR="00A479C9" w:rsidRPr="00D2703D">
        <w:rPr>
          <w:rFonts w:ascii="Arial" w:hAnsi="Arial" w:cs="Arial"/>
          <w:spacing w:val="-3"/>
          <w:sz w:val="20"/>
        </w:rPr>
        <w:t>.</w:t>
      </w:r>
      <w:r w:rsidRPr="00C2312D">
        <w:rPr>
          <w:rFonts w:cs="Courier New"/>
          <w:sz w:val="20"/>
        </w:rPr>
        <w:t xml:space="preserve"> Esto implica, que, a diferencia de los TI, los Estados no pueden formular reservas a los mismos. Mas el carácter obligatorio de todos sus elementos no implica que sea completo, pues puede ser desarrollado a través de medidas de ejecución, que puede ser tomadas por la propia autoridad que lo ha adoptado o bien por otra, nacional o comunitaria.</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c) </w:t>
      </w:r>
      <w:r w:rsidRPr="00C2312D">
        <w:rPr>
          <w:rFonts w:cs="Courier New"/>
          <w:b/>
          <w:sz w:val="20"/>
        </w:rPr>
        <w:t>Es directamente aplicable en cada Estado miembro</w:t>
      </w:r>
      <w:r w:rsidRPr="00C2312D">
        <w:rPr>
          <w:rFonts w:cs="Courier New"/>
          <w:sz w:val="20"/>
        </w:rPr>
        <w:t>. Así, sin necesidad de desarrollo por los Estados miembros, el reglamento produce efectos jurídicos, y las autoridades estatales están obligadas a velar por su aplicación. Se han de publicar en el DOUE, y entrarán en vigor en la fecha que en ellos se fije o, a falta de ella, a los 20 días de su publicación.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D2161" w:rsidRDefault="00C2312D"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0F79C3">
        <w:rPr>
          <w:rFonts w:cs="Courier New"/>
          <w:b/>
          <w:sz w:val="20"/>
        </w:rPr>
        <w:t>DIRECTIVAS</w:t>
      </w:r>
      <w:r w:rsidR="00445147">
        <w:rPr>
          <w:rFonts w:cs="Courier New"/>
          <w:b/>
          <w:sz w:val="20"/>
        </w:rPr>
        <w:t xml:space="preserve">. </w:t>
      </w:r>
      <w:r w:rsidR="00CD2161" w:rsidRPr="00CD2161">
        <w:rPr>
          <w:rFonts w:cs="Courier New"/>
          <w:bCs/>
          <w:sz w:val="20"/>
        </w:rPr>
        <w:t>A</w:t>
      </w:r>
      <w:r w:rsidRPr="00CD2161">
        <w:rPr>
          <w:rFonts w:cs="Courier New"/>
          <w:bCs/>
          <w:sz w:val="20"/>
        </w:rPr>
        <w:t>r</w:t>
      </w:r>
      <w:r w:rsidRPr="000F79C3">
        <w:rPr>
          <w:rFonts w:cs="Courier New"/>
          <w:sz w:val="20"/>
        </w:rPr>
        <w:t>t 288.3 TFUE</w:t>
      </w:r>
      <w:r w:rsidR="00CD2161">
        <w:rPr>
          <w:rFonts w:cs="Courier New"/>
          <w:sz w:val="20"/>
        </w:rPr>
        <w:t xml:space="preserve"> </w:t>
      </w:r>
      <w:r w:rsidR="00CD2161" w:rsidRPr="00CD2161">
        <w:rPr>
          <w:rFonts w:cs="Courier New"/>
          <w:b/>
          <w:bCs/>
          <w:sz w:val="20"/>
        </w:rPr>
        <w:t>DI</w:t>
      </w:r>
      <w:r w:rsidR="00CD2161">
        <w:rPr>
          <w:rFonts w:cs="Courier New"/>
          <w:b/>
          <w:bCs/>
          <w:sz w:val="20"/>
        </w:rPr>
        <w:t>CHO</w:t>
      </w:r>
      <w:r w:rsidR="000F79C3" w:rsidRPr="000F79C3">
        <w:rPr>
          <w:rFonts w:cs="Courier New"/>
          <w:sz w:val="20"/>
        </w:rPr>
        <w:t xml:space="preserve"> </w:t>
      </w:r>
    </w:p>
    <w:p w:rsidR="00CD2161" w:rsidRDefault="00CD2161"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D2161" w:rsidRDefault="00CD2161"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U</w:t>
      </w:r>
      <w:r w:rsidR="000F79C3" w:rsidRPr="000F79C3">
        <w:rPr>
          <w:rFonts w:cs="Courier New"/>
          <w:spacing w:val="-3"/>
          <w:sz w:val="20"/>
          <w:highlight w:val="yellow"/>
        </w:rPr>
        <w:t xml:space="preserve">na misma directiva puede transponerse en distintos Estados miembros por normas distintas: </w:t>
      </w:r>
      <w:r w:rsidR="000F79C3" w:rsidRPr="000F79C3">
        <w:rPr>
          <w:rFonts w:cs="Courier New"/>
          <w:sz w:val="20"/>
          <w:highlight w:val="yellow"/>
        </w:rPr>
        <w:t>ley o reglamento</w:t>
      </w:r>
      <w:r w:rsidR="00C2312D" w:rsidRPr="000F79C3">
        <w:rPr>
          <w:rFonts w:cs="Courier New"/>
          <w:sz w:val="20"/>
        </w:rPr>
        <w:t>.</w:t>
      </w:r>
      <w:r w:rsidR="00445147">
        <w:rPr>
          <w:rFonts w:cs="Courier New"/>
          <w:sz w:val="20"/>
        </w:rPr>
        <w:t xml:space="preserve"> </w:t>
      </w:r>
    </w:p>
    <w:p w:rsidR="00CD2161" w:rsidRDefault="00CD2161"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D2161" w:rsidRDefault="00445147"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pacing w:val="-3"/>
          <w:sz w:val="20"/>
        </w:rPr>
      </w:pPr>
      <w:r w:rsidRPr="00445147">
        <w:rPr>
          <w:rFonts w:cs="Courier New"/>
          <w:spacing w:val="-3"/>
          <w:sz w:val="20"/>
          <w:highlight w:val="yellow"/>
        </w:rPr>
        <w:t>Reglamentos y directivas no están en relación de jerarquía.</w:t>
      </w:r>
      <w:r>
        <w:rPr>
          <w:rFonts w:ascii="Arial" w:hAnsi="Arial" w:cs="Arial"/>
          <w:spacing w:val="-3"/>
          <w:sz w:val="20"/>
        </w:rPr>
        <w:t xml:space="preserve"> </w:t>
      </w:r>
    </w:p>
    <w:p w:rsidR="00CD2161" w:rsidRDefault="00CD2161"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ascii="Arial" w:hAnsi="Arial" w:cs="Arial"/>
          <w:spacing w:val="-3"/>
          <w:sz w:val="20"/>
        </w:rPr>
      </w:pPr>
    </w:p>
    <w:p w:rsidR="00C2312D" w:rsidRPr="000F79C3" w:rsidRDefault="00C2312D" w:rsidP="00CD2161">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0F79C3">
        <w:rPr>
          <w:rFonts w:cs="Courier New"/>
          <w:sz w:val="20"/>
        </w:rPr>
        <w:t>Sus caracteres son:</w:t>
      </w:r>
    </w:p>
    <w:p w:rsidR="00CD2161" w:rsidRDefault="00CD2161"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0F79C3" w:rsidRDefault="00CD2161"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u w:val="single"/>
        </w:rPr>
      </w:pPr>
      <w:r>
        <w:rPr>
          <w:rFonts w:cs="Courier New"/>
          <w:sz w:val="20"/>
        </w:rPr>
        <w:t xml:space="preserve">- </w:t>
      </w:r>
      <w:r w:rsidR="00C2312D" w:rsidRPr="000F79C3">
        <w:rPr>
          <w:rFonts w:cs="Courier New"/>
          <w:sz w:val="20"/>
        </w:rPr>
        <w:t>Tiene un alcance</w:t>
      </w:r>
      <w:r w:rsidR="00C2312D" w:rsidRPr="00C2312D">
        <w:rPr>
          <w:rFonts w:cs="Courier New"/>
          <w:sz w:val="20"/>
        </w:rPr>
        <w:t xml:space="preserve"> individual, obligando sólo a los Estados destinatarios, que habrán de transponer la norma en el plazo previsto </w:t>
      </w:r>
      <w:r w:rsidR="00C2312D" w:rsidRPr="000F79C3">
        <w:rPr>
          <w:rFonts w:cs="Courier New"/>
          <w:sz w:val="20"/>
        </w:rPr>
        <w:t>(</w:t>
      </w:r>
      <w:r w:rsidR="00C2312D" w:rsidRPr="00C2312D">
        <w:rPr>
          <w:rFonts w:cs="Courier New"/>
          <w:b/>
          <w:sz w:val="20"/>
          <w:u w:val="single"/>
        </w:rPr>
        <w:t>efecto directo vertical, NO horizontal</w:t>
      </w:r>
      <w:r w:rsidR="00C2312D" w:rsidRPr="000F79C3">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u w:val="single"/>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0F79C3">
        <w:rPr>
          <w:rFonts w:cs="Courier New"/>
          <w:sz w:val="20"/>
        </w:rPr>
        <w:t xml:space="preserve">-Su publicación en el BOUE es facultativa </w:t>
      </w:r>
      <w:r w:rsidRPr="000F79C3">
        <w:rPr>
          <w:rFonts w:cs="Courier New"/>
          <w:b/>
          <w:sz w:val="20"/>
          <w:u w:val="single"/>
        </w:rPr>
        <w:t>EXCEPTO LAS QUE SE DIRIGEN A TODOS LOS ESTADOS</w:t>
      </w:r>
      <w:r w:rsidR="000F79C3" w:rsidRPr="000F79C3">
        <w:rPr>
          <w:rFonts w:cs="Courier New"/>
          <w:sz w:val="20"/>
        </w:rPr>
        <w:t>. Y</w:t>
      </w:r>
      <w:r w:rsidRPr="000F79C3">
        <w:rPr>
          <w:rFonts w:cs="Courier New"/>
          <w:sz w:val="20"/>
        </w:rPr>
        <w:t xml:space="preserve"> entra en vigor desde que se notifica el estado destinatario.</w:t>
      </w:r>
      <w:r w:rsidRPr="00C2312D">
        <w:rPr>
          <w:rFonts w:cs="Courier New"/>
          <w:sz w:val="20"/>
        </w:rPr>
        <w:tab/>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LA DECISIÓN</w:t>
      </w:r>
      <w:r w:rsidRPr="00C2312D">
        <w:rPr>
          <w:rFonts w:cs="Courier New"/>
          <w:sz w:val="20"/>
        </w:rPr>
        <w:t>.</w:t>
      </w:r>
      <w:r w:rsidR="00445147">
        <w:rPr>
          <w:rFonts w:cs="Courier New"/>
          <w:sz w:val="20"/>
        </w:rPr>
        <w:t xml:space="preserve"> </w:t>
      </w:r>
      <w:r w:rsidRPr="00C2312D">
        <w:rPr>
          <w:rFonts w:cs="Courier New"/>
          <w:sz w:val="20"/>
        </w:rPr>
        <w:t>Disposición por la que se aplican las normas comunitarias a un supuesto concreto. A diferencia de las directivas, es obligatoria en todos sus elementos. A diferencia de los reglamentos, su alcance es particular, pudiendo afecta</w:t>
      </w:r>
      <w:r w:rsidR="00645006">
        <w:rPr>
          <w:rFonts w:cs="Courier New"/>
          <w:sz w:val="20"/>
        </w:rPr>
        <w:t>r</w:t>
      </w:r>
      <w:r w:rsidRPr="00C2312D">
        <w:rPr>
          <w:rFonts w:cs="Courier New"/>
          <w:sz w:val="20"/>
        </w:rPr>
        <w:t xml:space="preserve"> tanto a Estados como a un individuo o empresa</w:t>
      </w:r>
      <w:r w:rsidR="00645006">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C2312D" w:rsidRPr="00C2312D" w:rsidRDefault="00C2312D"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RECOMENDACIONES Y DICTÁMENES</w:t>
      </w:r>
      <w:r w:rsidRPr="00C2312D">
        <w:rPr>
          <w:rFonts w:cs="Courier New"/>
          <w:sz w:val="20"/>
        </w:rPr>
        <w:t xml:space="preserve">. De acuerdo con el apartado 5 del art 288 son actos no vinculantes, por lo que no son verdadera fuente de derecho. </w:t>
      </w:r>
      <w:r w:rsidR="00645006">
        <w:rPr>
          <w:rFonts w:cs="Courier New"/>
          <w:sz w:val="20"/>
        </w:rPr>
        <w:t>Las recomendaciones c</w:t>
      </w:r>
      <w:r w:rsidRPr="00C2312D">
        <w:rPr>
          <w:rFonts w:cs="Courier New"/>
          <w:sz w:val="20"/>
        </w:rPr>
        <w:t>ontiene</w:t>
      </w:r>
      <w:r w:rsidR="00645006">
        <w:rPr>
          <w:rFonts w:cs="Courier New"/>
          <w:sz w:val="20"/>
        </w:rPr>
        <w:t>n</w:t>
      </w:r>
      <w:r w:rsidRPr="00C2312D">
        <w:rPr>
          <w:rFonts w:cs="Courier New"/>
          <w:sz w:val="20"/>
        </w:rPr>
        <w:t xml:space="preserve"> una invitación a actuar mientras que los dictámenes se limitan a expresar una opinión.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445147" w:rsidRDefault="00C2312D" w:rsidP="00F0595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445147">
        <w:rPr>
          <w:rFonts w:cs="Courier New"/>
          <w:b/>
          <w:sz w:val="20"/>
          <w:highlight w:val="yellow"/>
          <w:u w:val="single"/>
        </w:rPr>
        <w:t>OTRAS FUENTES</w:t>
      </w:r>
      <w:r w:rsidRPr="00445147">
        <w:rPr>
          <w:rFonts w:cs="Courier New"/>
          <w:b/>
          <w:sz w:val="20"/>
        </w:rPr>
        <w:t>.</w:t>
      </w:r>
      <w:r w:rsidR="00445147" w:rsidRPr="00445147">
        <w:rPr>
          <w:rFonts w:cs="Courier New"/>
          <w:b/>
          <w:sz w:val="20"/>
        </w:rPr>
        <w:t xml:space="preserve"> </w:t>
      </w:r>
      <w:r w:rsidR="00F05955">
        <w:rPr>
          <w:rFonts w:cs="Courier New"/>
          <w:bCs/>
          <w:sz w:val="20"/>
        </w:rPr>
        <w:t>No son</w:t>
      </w:r>
      <w:r w:rsidRPr="00445147">
        <w:rPr>
          <w:rFonts w:cs="Courier New"/>
          <w:bCs/>
          <w:sz w:val="20"/>
        </w:rPr>
        <w:t xml:space="preserve"> derecho primario ni secundario. Se distingu</w:t>
      </w:r>
      <w:r w:rsidR="00F05955">
        <w:rPr>
          <w:rFonts w:cs="Courier New"/>
          <w:bCs/>
          <w:sz w:val="20"/>
        </w:rPr>
        <w:t>en</w:t>
      </w:r>
      <w:r w:rsidRPr="00445147">
        <w:rPr>
          <w:rFonts w:cs="Courier New"/>
          <w:bCs/>
          <w:sz w:val="20"/>
        </w:rPr>
        <w:t xml:space="preserve"> dos grupos: las discutidas fuentes del derecho en general (jurisprudencia y principios generales) y las normas que se inscriben en el derecho internacional</w:t>
      </w:r>
      <w:r w:rsidR="00B36922">
        <w:rPr>
          <w:rFonts w:cs="Courier New"/>
          <w:bCs/>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ab/>
      </w:r>
    </w:p>
    <w:p w:rsidR="00C2312D" w:rsidRPr="00C2312D" w:rsidRDefault="00C2312D" w:rsidP="00F0595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 xml:space="preserve">La </w:t>
      </w:r>
      <w:r w:rsidR="00F05955" w:rsidRPr="00445147">
        <w:rPr>
          <w:rFonts w:cs="Courier New"/>
          <w:b/>
          <w:bCs/>
          <w:sz w:val="20"/>
        </w:rPr>
        <w:t>JURISPRUDENCIA</w:t>
      </w:r>
      <w:r w:rsidRPr="00445147">
        <w:rPr>
          <w:rFonts w:cs="Courier New"/>
          <w:b/>
          <w:bCs/>
          <w:sz w:val="20"/>
        </w:rPr>
        <w:t xml:space="preserve"> </w:t>
      </w:r>
      <w:r w:rsidRPr="00C2312D">
        <w:rPr>
          <w:rFonts w:cs="Courier New"/>
          <w:bCs/>
          <w:sz w:val="20"/>
        </w:rPr>
        <w:t>del TJUE la estudiaremos más adelante.</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r w:rsidRPr="00C2312D">
        <w:rPr>
          <w:rFonts w:cs="Courier New"/>
          <w:b/>
          <w:sz w:val="20"/>
        </w:rPr>
        <w:tab/>
      </w:r>
    </w:p>
    <w:p w:rsidR="00C2312D" w:rsidRPr="00C2312D" w:rsidRDefault="00F05955" w:rsidP="00F0595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r>
        <w:rPr>
          <w:rFonts w:cs="Courier New"/>
          <w:bCs/>
          <w:sz w:val="20"/>
        </w:rPr>
        <w:t>L</w:t>
      </w:r>
      <w:r w:rsidR="00C2312D" w:rsidRPr="00C2312D">
        <w:rPr>
          <w:rFonts w:cs="Courier New"/>
          <w:b/>
          <w:sz w:val="20"/>
        </w:rPr>
        <w:t>os</w:t>
      </w:r>
      <w:r w:rsidRPr="00C2312D">
        <w:rPr>
          <w:rFonts w:cs="Courier New"/>
          <w:b/>
          <w:sz w:val="20"/>
        </w:rPr>
        <w:t xml:space="preserve"> PRINCIPIOS GENERALES</w:t>
      </w:r>
      <w:r w:rsidR="00C2312D" w:rsidRPr="00C2312D">
        <w:rPr>
          <w:rFonts w:cs="Courier New"/>
          <w:b/>
          <w:sz w:val="20"/>
        </w:rPr>
        <w:t xml:space="preserve">, </w:t>
      </w:r>
      <w:r w:rsidR="00C2312D" w:rsidRPr="00C2312D">
        <w:rPr>
          <w:rFonts w:cs="Courier New"/>
          <w:bCs/>
          <w:sz w:val="20"/>
        </w:rPr>
        <w:t>recuerda Araceli Mangas, son contemplados por el Tribunal de Justicia de la Unión como exigencias de racionalidad para la aplicación del Derecho comunitario</w:t>
      </w:r>
      <w:r w:rsidR="008E43FC">
        <w:rPr>
          <w:rFonts w:cs="Courier New"/>
          <w:bCs/>
          <w:sz w:val="20"/>
        </w:rPr>
        <w:t xml:space="preserve">: </w:t>
      </w:r>
      <w:r w:rsidR="008E43FC" w:rsidRPr="008E43FC">
        <w:rPr>
          <w:rFonts w:cs="Courier New"/>
          <w:bCs/>
          <w:sz w:val="20"/>
          <w:highlight w:val="yellow"/>
        </w:rPr>
        <w:t>en unos casos como fuente autónoma del Derecho comunitario, y en otros como criterio de interpretación de las demás fuentes del Derecho comunitario</w:t>
      </w:r>
      <w:r w:rsidR="00C2312D" w:rsidRPr="008E43FC">
        <w:rPr>
          <w:rFonts w:cs="Courier New"/>
          <w:bCs/>
          <w:sz w:val="14"/>
        </w:rPr>
        <w:t xml:space="preserve">, </w:t>
      </w:r>
      <w:r w:rsidR="00C2312D" w:rsidRPr="00C2312D">
        <w:rPr>
          <w:rFonts w:cs="Courier New"/>
          <w:bCs/>
          <w:sz w:val="20"/>
        </w:rPr>
        <w:t>teniendo en cuenta el carácter evolutivo del Derecho comunitario</w:t>
      </w:r>
      <w:r w:rsidR="00C2312D" w:rsidRPr="00C2312D">
        <w:rPr>
          <w:rFonts w:cs="Courier New"/>
          <w:sz w:val="20"/>
        </w:rPr>
        <w:t xml:space="preserve">. </w:t>
      </w:r>
      <w:r>
        <w:rPr>
          <w:rFonts w:cs="Courier New"/>
          <w:sz w:val="20"/>
        </w:rPr>
        <w:t>D</w:t>
      </w:r>
      <w:r w:rsidR="00C2312D" w:rsidRPr="00C2312D">
        <w:rPr>
          <w:rFonts w:cs="Courier New"/>
          <w:sz w:val="20"/>
        </w:rPr>
        <w:t>e naturaleza heterogénea, puede distinguirse atendiendo a su origen</w:t>
      </w:r>
      <w:r w:rsidR="00987F74">
        <w:rPr>
          <w:rFonts w:cs="Courier New"/>
          <w:sz w:val="20"/>
        </w:rPr>
        <w:t xml:space="preserve"> entre principios</w:t>
      </w:r>
      <w:r w:rsidR="00C2312D" w:rsidRPr="00C2312D">
        <w:rPr>
          <w:rFonts w:cs="Courier New"/>
          <w:sz w:val="20"/>
        </w:rPr>
        <w:t>:</w:t>
      </w:r>
    </w:p>
    <w:p w:rsidR="00987F74"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C2312D" w:rsidP="00987F74">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comunes a todos los sistemas jurídicos.</w:t>
      </w:r>
    </w:p>
    <w:p w:rsidR="00C2312D" w:rsidRPr="00C2312D" w:rsidRDefault="00C2312D" w:rsidP="00987F74">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 xml:space="preserve">generales del Derecho internacional. </w:t>
      </w:r>
    </w:p>
    <w:p w:rsidR="00C2312D" w:rsidRPr="00C2312D" w:rsidRDefault="00C2312D" w:rsidP="00987F74">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 xml:space="preserve">generales comunes a los Estados miembros. </w:t>
      </w:r>
    </w:p>
    <w:p w:rsidR="00C2312D" w:rsidRPr="00C2312D" w:rsidRDefault="00C2312D" w:rsidP="00987F74">
      <w:pPr>
        <w:pStyle w:val="temas"/>
        <w:widowControl w:val="0"/>
        <w:numPr>
          <w:ilvl w:val="0"/>
          <w:numId w:val="23"/>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Cs/>
          <w:sz w:val="20"/>
        </w:rPr>
        <w:t>generales del Derecho comunitario en sentido estricto.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p>
    <w:p w:rsidR="00C2312D" w:rsidRDefault="00B36922"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B36922">
        <w:rPr>
          <w:rFonts w:cs="Courier New"/>
          <w:bCs/>
          <w:sz w:val="20"/>
        </w:rPr>
        <w:t>Las normas que se inscriben en el Derecho internacional</w:t>
      </w:r>
      <w:r>
        <w:rPr>
          <w:rFonts w:cs="Courier New"/>
          <w:bCs/>
          <w:sz w:val="20"/>
        </w:rPr>
        <w:t xml:space="preserve"> </w:t>
      </w:r>
      <w:r w:rsidRPr="00B36922">
        <w:rPr>
          <w:rFonts w:cs="Courier New"/>
          <w:bCs/>
          <w:sz w:val="20"/>
        </w:rPr>
        <w:t>están constituido por los convenios  comunitarios y las decisiones o acuerdos de los Estados reunidos en Consejo.</w:t>
      </w:r>
    </w:p>
    <w:p w:rsidR="00B36922" w:rsidRPr="00C2312D" w:rsidRDefault="00B36922"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F05955" w:rsidP="00B54DBD">
      <w:pPr>
        <w:pStyle w:val="temas"/>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b/>
          <w:sz w:val="20"/>
        </w:rPr>
      </w:pPr>
      <w:r w:rsidRPr="00C2312D">
        <w:rPr>
          <w:rFonts w:cs="Courier New"/>
          <w:b/>
          <w:sz w:val="20"/>
        </w:rPr>
        <w:t>CONVENIOS COMUNITARIOS</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5"/>
        <w:jc w:val="both"/>
        <w:rPr>
          <w:rFonts w:cs="Courier New"/>
          <w:sz w:val="20"/>
        </w:rPr>
      </w:pPr>
    </w:p>
    <w:p w:rsidR="00C2312D" w:rsidRPr="00C2312D" w:rsidRDefault="00C2312D" w:rsidP="00645006">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b/>
          <w:sz w:val="20"/>
        </w:rPr>
        <w:tab/>
      </w:r>
      <w:r w:rsidR="00645006" w:rsidRPr="00645006">
        <w:rPr>
          <w:rFonts w:cs="Courier New"/>
          <w:bCs/>
          <w:sz w:val="20"/>
        </w:rPr>
        <w:t>D</w:t>
      </w:r>
      <w:r w:rsidRPr="00C2312D">
        <w:rPr>
          <w:rFonts w:cs="Courier New"/>
          <w:bCs/>
          <w:sz w:val="20"/>
        </w:rPr>
        <w:t>istingui</w:t>
      </w:r>
      <w:r w:rsidR="00645006">
        <w:rPr>
          <w:rFonts w:cs="Courier New"/>
          <w:bCs/>
          <w:sz w:val="20"/>
        </w:rPr>
        <w:t xml:space="preserve">mos </w:t>
      </w:r>
      <w:r w:rsidRPr="00C2312D">
        <w:rPr>
          <w:rFonts w:cs="Courier New"/>
          <w:bCs/>
          <w:sz w:val="20"/>
        </w:rPr>
        <w:t xml:space="preserve">entre convenios </w:t>
      </w:r>
      <w:r w:rsidRPr="00C2312D">
        <w:rPr>
          <w:rFonts w:cs="Courier New"/>
          <w:b/>
          <w:sz w:val="20"/>
        </w:rPr>
        <w:t>complementarios</w:t>
      </w:r>
      <w:r w:rsidRPr="00C2312D">
        <w:rPr>
          <w:rFonts w:cs="Courier New"/>
          <w:bCs/>
          <w:sz w:val="20"/>
        </w:rPr>
        <w:t xml:space="preserve"> (suscritos entre estados miembros) y </w:t>
      </w:r>
      <w:r w:rsidR="00645006">
        <w:rPr>
          <w:rFonts w:cs="Courier New"/>
          <w:bCs/>
          <w:sz w:val="20"/>
        </w:rPr>
        <w:t>convenios</w:t>
      </w:r>
      <w:r w:rsidRPr="00C2312D">
        <w:rPr>
          <w:rFonts w:cs="Courier New"/>
          <w:bCs/>
          <w:sz w:val="20"/>
        </w:rPr>
        <w:t xml:space="preserve"> con </w:t>
      </w:r>
      <w:r w:rsidRPr="00C2312D">
        <w:rPr>
          <w:rFonts w:cs="Courier New"/>
          <w:b/>
          <w:sz w:val="20"/>
        </w:rPr>
        <w:t>terceros países</w:t>
      </w:r>
      <w:r w:rsidRPr="00C2312D">
        <w:rPr>
          <w:rFonts w:cs="Courier New"/>
          <w:bCs/>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Cs/>
          <w:sz w:val="20"/>
        </w:rPr>
        <w:t xml:space="preserve">1. </w:t>
      </w:r>
      <w:r w:rsidR="00DE2748" w:rsidRPr="00C2312D">
        <w:rPr>
          <w:rFonts w:cs="Courier New"/>
          <w:bCs/>
          <w:sz w:val="20"/>
        </w:rPr>
        <w:t>CONVENIOS COMPLEMENTARIOS</w:t>
      </w:r>
      <w:r w:rsidRPr="00C2312D">
        <w:rPr>
          <w:rFonts w:cs="Courier New"/>
          <w:bCs/>
          <w:sz w:val="20"/>
        </w:rPr>
        <w:t xml:space="preserve">. </w:t>
      </w:r>
      <w:r w:rsidRPr="00C2312D">
        <w:rPr>
          <w:rFonts w:cs="Courier New"/>
          <w:sz w:val="20"/>
        </w:rPr>
        <w:t xml:space="preserve">Los Estados miembros pueden concluir, y es frecuente que lo hagan, convenios o tratados internacionales sobre materias que exceden de las competencias propias de las Comunidades Europeas.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C2312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16"/>
        </w:rPr>
      </w:pPr>
      <w:r w:rsidRPr="00C2312D">
        <w:rPr>
          <w:rFonts w:cs="Courier New"/>
          <w:sz w:val="20"/>
        </w:rPr>
        <w:t xml:space="preserve">       En algunos casos, </w:t>
      </w:r>
      <w:r w:rsidRPr="00C2312D">
        <w:rPr>
          <w:rFonts w:cs="Courier New"/>
          <w:b/>
          <w:sz w:val="20"/>
        </w:rPr>
        <w:t>la  posibilidad de esos convenios extracomunitarios está prevista en los propios Tratados constitutivos</w:t>
      </w:r>
      <w:r w:rsidRPr="00C2312D">
        <w:rPr>
          <w:rFonts w:cs="Courier New"/>
          <w:sz w:val="20"/>
        </w:rPr>
        <w:t xml:space="preserve">; así </w:t>
      </w:r>
      <w:r w:rsidRPr="00B36922">
        <w:rPr>
          <w:rFonts w:cs="Courier New"/>
          <w:sz w:val="20"/>
        </w:rPr>
        <w:t>se concluyó el acuerdo sobre reconocimiento recíproco de sociedades de 1968</w:t>
      </w:r>
      <w:r w:rsidR="00B54DBD">
        <w:rPr>
          <w:rFonts w:cs="Courier New"/>
          <w:sz w:val="20"/>
        </w:rPr>
        <w:t xml:space="preserve"> (</w:t>
      </w:r>
      <w:r w:rsidRPr="00C06FA5">
        <w:rPr>
          <w:rFonts w:cs="Courier New"/>
          <w:sz w:val="18"/>
        </w:rPr>
        <w:t>que, sin embargo, no llegó a entrar en vigor por no ser ratificado por Holanda</w:t>
      </w:r>
      <w:r w:rsidR="00B54DBD">
        <w:rPr>
          <w:rFonts w:cs="Courier New"/>
          <w:sz w:val="18"/>
        </w:rPr>
        <w:t>)</w:t>
      </w:r>
      <w:r w:rsidRPr="00C06FA5">
        <w:rPr>
          <w:rFonts w:cs="Courier New"/>
          <w:sz w:val="18"/>
        </w:rPr>
        <w:t xml:space="preserve"> </w:t>
      </w:r>
      <w:r w:rsidRPr="00B36922">
        <w:rPr>
          <w:rFonts w:cs="Courier New"/>
          <w:sz w:val="20"/>
        </w:rPr>
        <w:t xml:space="preserve">y el Convenio de Bruselas de 1968 sobre reconocimiento y ejecución de sentencias en materia civil y mercantil, que en la actualidad ha sido reemplazado (salvo para Dinamarca) por el </w:t>
      </w:r>
      <w:r w:rsidRPr="00C06FA5">
        <w:rPr>
          <w:rFonts w:cs="Courier New"/>
          <w:sz w:val="20"/>
          <w:highlight w:val="yellow"/>
        </w:rPr>
        <w:t xml:space="preserve">Reglamento </w:t>
      </w:r>
      <w:r w:rsidR="00B36922" w:rsidRPr="00C06FA5">
        <w:rPr>
          <w:rFonts w:cs="Courier New"/>
          <w:sz w:val="20"/>
          <w:highlight w:val="yellow"/>
        </w:rPr>
        <w:t xml:space="preserve">UE de </w:t>
      </w:r>
      <w:r w:rsidR="00B36922" w:rsidRPr="00C06FA5">
        <w:rPr>
          <w:rFonts w:cs="Courier New"/>
          <w:bCs/>
          <w:sz w:val="20"/>
          <w:highlight w:val="yellow"/>
        </w:rPr>
        <w:t>12 de diciembre de 2012, relativo a la competencia judicial, el reconocimiento y la ejecución de resoluciones judiciales en materia civil y mercantil</w:t>
      </w:r>
      <w:r w:rsidR="00B36922" w:rsidRPr="00C06FA5">
        <w:rPr>
          <w:rFonts w:cs="Courier New"/>
          <w:bCs/>
          <w:sz w:val="16"/>
          <w:highlight w:val="yellow"/>
        </w:rPr>
        <w:t xml:space="preserve"> (el anterior, de 2001, está derogado).</w:t>
      </w:r>
    </w:p>
    <w:p w:rsidR="00B36922" w:rsidRPr="00B36922" w:rsidRDefault="00B36922"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B54DBD" w:rsidRDefault="00C2312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B36922">
        <w:rPr>
          <w:rFonts w:cs="Courier New"/>
          <w:sz w:val="20"/>
        </w:rPr>
        <w:tab/>
        <w:t xml:space="preserve">En otros casos, esos </w:t>
      </w:r>
      <w:r w:rsidRPr="00B36922">
        <w:rPr>
          <w:rFonts w:cs="Courier New"/>
          <w:b/>
          <w:sz w:val="20"/>
        </w:rPr>
        <w:t>convenios comunitarios se refieren a materias no previstas por los Tratados fundacionales</w:t>
      </w:r>
      <w:r w:rsidRPr="00B36922">
        <w:rPr>
          <w:rFonts w:cs="Courier New"/>
          <w:sz w:val="20"/>
        </w:rPr>
        <w:t xml:space="preserve">. </w:t>
      </w:r>
      <w:r w:rsidR="00B54DBD">
        <w:rPr>
          <w:rFonts w:cs="Courier New"/>
          <w:sz w:val="20"/>
        </w:rPr>
        <w:t>Cabe</w:t>
      </w:r>
      <w:r w:rsidRPr="00B36922">
        <w:rPr>
          <w:rFonts w:cs="Courier New"/>
          <w:sz w:val="20"/>
        </w:rPr>
        <w:t xml:space="preserve"> citar dos de muy especial importancia: </w:t>
      </w:r>
    </w:p>
    <w:p w:rsidR="00B54DBD" w:rsidRDefault="00B54DB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B54DBD" w:rsidRDefault="00B54DB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 xml:space="preserve">. </w:t>
      </w:r>
      <w:r w:rsidR="00C2312D" w:rsidRPr="00B36922">
        <w:rPr>
          <w:rFonts w:cs="Courier New"/>
          <w:sz w:val="20"/>
        </w:rPr>
        <w:t>el Convenio de Luxemburgo sobre patente comunitaria de 1975</w:t>
      </w:r>
      <w:r w:rsidR="00C06FA5">
        <w:rPr>
          <w:rFonts w:cs="Courier New"/>
          <w:sz w:val="20"/>
        </w:rPr>
        <w:t xml:space="preserve"> </w:t>
      </w:r>
      <w:r w:rsidR="00C06FA5" w:rsidRPr="000B4089">
        <w:rPr>
          <w:rFonts w:cs="Courier New"/>
          <w:sz w:val="20"/>
          <w:highlight w:val="yellow"/>
        </w:rPr>
        <w:t xml:space="preserve">(tema </w:t>
      </w:r>
      <w:r w:rsidR="000B4089">
        <w:rPr>
          <w:rFonts w:cs="Courier New"/>
          <w:sz w:val="20"/>
          <w:highlight w:val="yellow"/>
        </w:rPr>
        <w:t xml:space="preserve">actualmente </w:t>
      </w:r>
      <w:r w:rsidR="00C06FA5" w:rsidRPr="000B4089">
        <w:rPr>
          <w:rFonts w:cs="Courier New"/>
          <w:sz w:val="20"/>
          <w:highlight w:val="yellow"/>
        </w:rPr>
        <w:t xml:space="preserve">muy polémico y </w:t>
      </w:r>
      <w:r w:rsidR="000B4089">
        <w:rPr>
          <w:rFonts w:cs="Courier New"/>
          <w:sz w:val="20"/>
          <w:highlight w:val="yellow"/>
        </w:rPr>
        <w:t xml:space="preserve">litigioso; de momento </w:t>
      </w:r>
      <w:r w:rsidR="00C06FA5" w:rsidRPr="000B4089">
        <w:rPr>
          <w:rFonts w:cs="Courier New"/>
          <w:sz w:val="20"/>
          <w:highlight w:val="yellow"/>
        </w:rPr>
        <w:t>ha dado lugar a un procedimiento de cooperación reforzada</w:t>
      </w:r>
      <w:r w:rsidR="000B4089" w:rsidRPr="000B4089">
        <w:rPr>
          <w:rFonts w:cs="Courier New"/>
          <w:sz w:val="20"/>
          <w:highlight w:val="yellow"/>
        </w:rPr>
        <w:t xml:space="preserve"> del que España e Italia se </w:t>
      </w:r>
      <w:r w:rsidR="000B4089">
        <w:rPr>
          <w:rFonts w:cs="Courier New"/>
          <w:sz w:val="20"/>
          <w:highlight w:val="yellow"/>
        </w:rPr>
        <w:t xml:space="preserve">han </w:t>
      </w:r>
      <w:r w:rsidR="000B4089" w:rsidRPr="000B4089">
        <w:rPr>
          <w:rFonts w:cs="Courier New"/>
          <w:sz w:val="20"/>
          <w:highlight w:val="yellow"/>
        </w:rPr>
        <w:t>desmarca</w:t>
      </w:r>
      <w:r w:rsidR="000B4089">
        <w:rPr>
          <w:rFonts w:cs="Courier New"/>
          <w:sz w:val="20"/>
          <w:highlight w:val="yellow"/>
        </w:rPr>
        <w:t>do</w:t>
      </w:r>
      <w:r w:rsidR="000B4089" w:rsidRPr="000B4089">
        <w:rPr>
          <w:rFonts w:cs="Courier New"/>
          <w:sz w:val="20"/>
          <w:highlight w:val="yellow"/>
        </w:rPr>
        <w:t>)</w:t>
      </w:r>
    </w:p>
    <w:p w:rsidR="00B54DBD" w:rsidRDefault="00B54DB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p>
    <w:p w:rsidR="00C2312D" w:rsidRPr="00B36922" w:rsidRDefault="00B54DB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w:t>
      </w:r>
      <w:r w:rsidR="00C2312D" w:rsidRPr="00B36922">
        <w:rPr>
          <w:rFonts w:cs="Courier New"/>
          <w:sz w:val="20"/>
        </w:rPr>
        <w:t xml:space="preserve"> el Convenio de Roma sobre la ley aplicable a las obligaciones contractuales </w:t>
      </w:r>
      <w:r w:rsidR="00C2312D" w:rsidRPr="00B36922">
        <w:rPr>
          <w:rFonts w:cs="Courier New"/>
          <w:sz w:val="20"/>
        </w:rPr>
        <w:lastRenderedPageBreak/>
        <w:t>de 1980 (superado en la actualidad por el Reglamento Roma I, de 17 de junio de 2008</w:t>
      </w:r>
      <w:r w:rsidR="00C06FA5" w:rsidRPr="00C06FA5">
        <w:rPr>
          <w:rFonts w:cs="Courier New"/>
          <w:sz w:val="20"/>
          <w:highlight w:val="yellow"/>
        </w:rPr>
        <w:t>, que lo sustituye “en los Estados Miembros”</w:t>
      </w:r>
      <w:r w:rsidR="00C2312D" w:rsidRPr="00B36922">
        <w:rPr>
          <w:rFonts w:cs="Courier New"/>
          <w:sz w:val="20"/>
        </w:rPr>
        <w:t>).</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DE2748" w:rsidRPr="00B54DBD" w:rsidRDefault="00C2312D" w:rsidP="00DE274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AF35FA">
        <w:rPr>
          <w:rFonts w:cs="Courier New"/>
          <w:b/>
          <w:sz w:val="20"/>
        </w:rPr>
        <w:t>Mención especial merece la denominada COOPERACION</w:t>
      </w:r>
      <w:r w:rsidRPr="00AF35FA">
        <w:rPr>
          <w:rFonts w:cs="Courier New"/>
          <w:sz w:val="20"/>
        </w:rPr>
        <w:t xml:space="preserve"> </w:t>
      </w:r>
      <w:r w:rsidRPr="00AF35FA">
        <w:rPr>
          <w:rFonts w:cs="Courier New"/>
          <w:b/>
          <w:sz w:val="20"/>
        </w:rPr>
        <w:t>REFORZADA</w:t>
      </w:r>
      <w:r w:rsidRPr="00AF35FA">
        <w:rPr>
          <w:rFonts w:cs="Courier New"/>
          <w:sz w:val="20"/>
        </w:rPr>
        <w:t xml:space="preserve"> (art. 326 ss TFUE).</w:t>
      </w:r>
      <w:r w:rsidR="00DE2748">
        <w:rPr>
          <w:rFonts w:cs="Courier New"/>
          <w:sz w:val="20"/>
        </w:rPr>
        <w:t xml:space="preserve"> </w:t>
      </w:r>
      <w:r w:rsidR="00DE2748" w:rsidRPr="00B54DBD">
        <w:rPr>
          <w:rFonts w:cs="Courier New"/>
          <w:sz w:val="20"/>
        </w:rPr>
        <w:t>Permite a los Estados miembros que deseen establecer entre sí una cooperación reforzada hacer uso de las instituciones, procedimientos y mecanismos establecidos por la UE. Merced a la cooperación reforzada, los Estados miembros más ambiciosos pueden profundizar en la cooperación, dejando la puerta abierta a los demás Estados miembros que puedan participar ulteriormente.</w:t>
      </w:r>
    </w:p>
    <w:p w:rsidR="00C2312D" w:rsidRPr="00DE2748"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683D4F" w:rsidRDefault="00C2312D" w:rsidP="00DE2748">
      <w:pPr>
        <w:pStyle w:val="parrafo"/>
        <w:ind w:left="708"/>
        <w:rPr>
          <w:rFonts w:ascii="Courier New" w:hAnsi="Courier New" w:cs="Courier New"/>
          <w:b/>
          <w:bCs/>
          <w:sz w:val="18"/>
          <w:szCs w:val="20"/>
        </w:rPr>
      </w:pPr>
      <w:r w:rsidRPr="00683D4F">
        <w:rPr>
          <w:rFonts w:ascii="Courier New" w:hAnsi="Courier New" w:cs="Courier New"/>
          <w:b/>
          <w:bCs/>
          <w:sz w:val="18"/>
          <w:szCs w:val="20"/>
        </w:rPr>
        <w:t>Artículo 329 TFUE</w:t>
      </w:r>
    </w:p>
    <w:p w:rsidR="00C2312D" w:rsidRPr="00DE2748" w:rsidRDefault="00C2312D" w:rsidP="00DE2748">
      <w:pPr>
        <w:pStyle w:val="parrafo"/>
        <w:ind w:left="708"/>
        <w:jc w:val="both"/>
        <w:rPr>
          <w:rFonts w:ascii="Courier New" w:hAnsi="Courier New" w:cs="Courier New"/>
          <w:sz w:val="18"/>
          <w:szCs w:val="20"/>
        </w:rPr>
      </w:pPr>
      <w:r w:rsidRPr="00DE2748">
        <w:rPr>
          <w:rFonts w:ascii="Courier New" w:hAnsi="Courier New" w:cs="Courier New"/>
          <w:sz w:val="18"/>
          <w:szCs w:val="20"/>
        </w:rPr>
        <w:t xml:space="preserve">1. Los Estados miembros que deseen establecer entre sí una </w:t>
      </w:r>
      <w:r w:rsidRPr="00DE2748">
        <w:rPr>
          <w:rFonts w:ascii="Courier New" w:hAnsi="Courier New" w:cs="Courier New"/>
          <w:b/>
          <w:sz w:val="18"/>
          <w:szCs w:val="20"/>
          <w:u w:val="single"/>
        </w:rPr>
        <w:t>cooperación reforzada en cualquiera de los ámbitos contemplados en los Tratados, con excepción de los ámbitos de competencia exclusiva y de la política exterior y de seguridad común</w:t>
      </w:r>
      <w:r w:rsidRPr="00DE2748">
        <w:rPr>
          <w:rFonts w:ascii="Courier New" w:hAnsi="Courier New" w:cs="Courier New"/>
          <w:sz w:val="18"/>
          <w:szCs w:val="20"/>
        </w:rPr>
        <w:t xml:space="preserve">, dirigirán a la Comisión una solicitud, en la que precisarán el ámbito de aplicación y los objetivos de la cooperación reforzada prevista. La Comisión podrá presentar al Consejo una propuesta en este sentido. Si no presenta ninguna propuesta, la Comisión comunicará los motivos a los Estados miembros interesados. </w:t>
      </w:r>
    </w:p>
    <w:p w:rsidR="00C2312D" w:rsidRPr="00DE2748" w:rsidRDefault="00C2312D" w:rsidP="00DE2748">
      <w:pPr>
        <w:pStyle w:val="parrafo"/>
        <w:ind w:left="708"/>
        <w:jc w:val="both"/>
        <w:rPr>
          <w:rFonts w:ascii="Courier New" w:hAnsi="Courier New" w:cs="Courier New"/>
          <w:sz w:val="18"/>
          <w:szCs w:val="20"/>
        </w:rPr>
      </w:pPr>
      <w:r w:rsidRPr="00DE2748">
        <w:rPr>
          <w:rFonts w:ascii="Courier New" w:hAnsi="Courier New" w:cs="Courier New"/>
          <w:sz w:val="18"/>
          <w:szCs w:val="20"/>
        </w:rPr>
        <w:t xml:space="preserve">La </w:t>
      </w:r>
      <w:r w:rsidRPr="00DE2748">
        <w:rPr>
          <w:rFonts w:ascii="Courier New" w:hAnsi="Courier New" w:cs="Courier New"/>
          <w:b/>
          <w:sz w:val="18"/>
          <w:szCs w:val="20"/>
          <w:u w:val="single"/>
        </w:rPr>
        <w:t>autorización</w:t>
      </w:r>
      <w:r w:rsidRPr="00DE2748">
        <w:rPr>
          <w:rFonts w:ascii="Courier New" w:hAnsi="Courier New" w:cs="Courier New"/>
          <w:sz w:val="18"/>
          <w:szCs w:val="20"/>
        </w:rPr>
        <w:t xml:space="preserve"> contemplada en el párrafo primero para llevar a cabo una cooperación reforzada será concedida </w:t>
      </w:r>
      <w:r w:rsidRPr="00DE2748">
        <w:rPr>
          <w:rFonts w:ascii="Courier New" w:hAnsi="Courier New" w:cs="Courier New"/>
          <w:sz w:val="18"/>
          <w:szCs w:val="20"/>
          <w:u w:val="single"/>
        </w:rPr>
        <w:t>por el Consejo a propuesta de la Comisión y previa aprobación del Parlamento</w:t>
      </w:r>
      <w:r w:rsidRPr="00DE2748">
        <w:rPr>
          <w:rFonts w:ascii="Courier New" w:hAnsi="Courier New" w:cs="Courier New"/>
          <w:sz w:val="18"/>
          <w:szCs w:val="20"/>
        </w:rPr>
        <w:t xml:space="preserve"> Europeo. </w:t>
      </w:r>
    </w:p>
    <w:p w:rsidR="00C2312D" w:rsidRPr="00DE2748" w:rsidRDefault="00C2312D" w:rsidP="00DE2748">
      <w:pPr>
        <w:pStyle w:val="parrafo"/>
        <w:ind w:left="708"/>
        <w:jc w:val="both"/>
        <w:rPr>
          <w:rFonts w:ascii="Courier New" w:hAnsi="Courier New" w:cs="Courier New"/>
          <w:sz w:val="18"/>
          <w:szCs w:val="20"/>
        </w:rPr>
      </w:pPr>
      <w:r w:rsidRPr="00DE2748">
        <w:rPr>
          <w:rFonts w:ascii="Courier New" w:hAnsi="Courier New" w:cs="Courier New"/>
          <w:sz w:val="18"/>
          <w:szCs w:val="20"/>
        </w:rPr>
        <w:t xml:space="preserve">2. La solicitud de los Estados miembros que deseen establecer entre sí una cooperación reforzada </w:t>
      </w:r>
      <w:r w:rsidRPr="00DE2748">
        <w:rPr>
          <w:rFonts w:ascii="Courier New" w:hAnsi="Courier New" w:cs="Courier New"/>
          <w:b/>
          <w:sz w:val="18"/>
          <w:szCs w:val="20"/>
          <w:u w:val="single"/>
        </w:rPr>
        <w:t>en el marco de la política exterior y de seguridad común</w:t>
      </w:r>
      <w:r w:rsidRPr="00DE2748">
        <w:rPr>
          <w:rFonts w:ascii="Courier New" w:hAnsi="Courier New" w:cs="Courier New"/>
          <w:sz w:val="18"/>
          <w:szCs w:val="20"/>
        </w:rPr>
        <w:t xml:space="preserve"> se dirigirá al Consejo. Será transmitida al Alto Representante de la Unión para Asuntos Exteriores y Política de Seguridad, para que éste dictamine acerca de la coherencia de la cooperación reforzada prevista con la política exterior y de seguridad común de la Unión, así como a la Comisión, para que ésta dictamine, en particular, sobre la coherencia de la cooperación reforzada prevista con las demás políticas de la Unión. Se transmitirá asimismo al Parlamento Europeo a título informativo. </w:t>
      </w:r>
    </w:p>
    <w:p w:rsidR="00C2312D" w:rsidRPr="00DE2748" w:rsidRDefault="00C2312D" w:rsidP="00DE2748">
      <w:pPr>
        <w:pStyle w:val="parrafo"/>
        <w:ind w:left="708"/>
        <w:jc w:val="both"/>
        <w:rPr>
          <w:rFonts w:cs="Courier New"/>
          <w:sz w:val="18"/>
        </w:rPr>
      </w:pPr>
      <w:r w:rsidRPr="00DE2748">
        <w:rPr>
          <w:rFonts w:ascii="Courier New" w:hAnsi="Courier New" w:cs="Courier New"/>
          <w:sz w:val="18"/>
          <w:szCs w:val="20"/>
        </w:rPr>
        <w:t xml:space="preserve">La </w:t>
      </w:r>
      <w:r w:rsidRPr="00DE2748">
        <w:rPr>
          <w:rFonts w:ascii="Courier New" w:hAnsi="Courier New" w:cs="Courier New"/>
          <w:b/>
          <w:sz w:val="18"/>
          <w:szCs w:val="20"/>
          <w:u w:val="single"/>
        </w:rPr>
        <w:t>autorización</w:t>
      </w:r>
      <w:r w:rsidRPr="00DE2748">
        <w:rPr>
          <w:rFonts w:ascii="Courier New" w:hAnsi="Courier New" w:cs="Courier New"/>
          <w:sz w:val="18"/>
          <w:szCs w:val="20"/>
        </w:rPr>
        <w:t xml:space="preserve"> de llevar a cabo una cooperación reforzada se concederá mediante decisión </w:t>
      </w:r>
      <w:r w:rsidRPr="00DE2748">
        <w:rPr>
          <w:rFonts w:ascii="Courier New" w:hAnsi="Courier New" w:cs="Courier New"/>
          <w:sz w:val="18"/>
          <w:szCs w:val="20"/>
          <w:u w:val="single"/>
        </w:rPr>
        <w:t>del Consejo</w:t>
      </w:r>
      <w:r w:rsidRPr="00DE2748">
        <w:rPr>
          <w:rFonts w:ascii="Courier New" w:hAnsi="Courier New" w:cs="Courier New"/>
          <w:sz w:val="18"/>
          <w:szCs w:val="20"/>
        </w:rPr>
        <w:t xml:space="preserve">, que se pronunciará </w:t>
      </w:r>
      <w:r w:rsidRPr="00DE2748">
        <w:rPr>
          <w:rFonts w:ascii="Courier New" w:hAnsi="Courier New" w:cs="Courier New"/>
          <w:sz w:val="18"/>
          <w:szCs w:val="20"/>
          <w:u w:val="single"/>
        </w:rPr>
        <w:t>por unanimidad</w:t>
      </w:r>
      <w:r w:rsidRPr="00DE2748">
        <w:rPr>
          <w:rFonts w:ascii="Courier New" w:hAnsi="Courier New" w:cs="Courier New"/>
          <w:sz w:val="18"/>
          <w:szCs w:val="20"/>
        </w:rPr>
        <w:t xml:space="preserve">. </w:t>
      </w:r>
    </w:p>
    <w:p w:rsidR="00C2312D" w:rsidRPr="00DE2748" w:rsidRDefault="00C2312D" w:rsidP="00DE274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cs="Courier New"/>
          <w:bCs/>
          <w:sz w:val="18"/>
        </w:rPr>
      </w:pPr>
    </w:p>
    <w:p w:rsidR="00C2312D" w:rsidRPr="00DE2748" w:rsidRDefault="00C2312D" w:rsidP="00DE274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124"/>
        <w:jc w:val="both"/>
        <w:rPr>
          <w:rFonts w:cs="Courier New"/>
          <w:bCs/>
          <w:sz w:val="18"/>
        </w:rPr>
      </w:pPr>
      <w:r w:rsidRPr="00DE2748">
        <w:rPr>
          <w:rFonts w:cs="Courier New"/>
          <w:bCs/>
          <w:sz w:val="18"/>
        </w:rPr>
        <w:t xml:space="preserve">Por ejemplo, el Consejo autorizó en 2011 una cooperación reforzada tras haber comprobado que la Unión en su conjunto no podía establecer una patente unitaria (España e Italia se oponía por desacuerdo en el régimen lingüístico de dicha patente unitaria). Seguidamente, </w:t>
      </w:r>
      <w:r w:rsidRPr="00DE2748">
        <w:rPr>
          <w:rFonts w:cs="Courier New"/>
          <w:b/>
          <w:bCs/>
          <w:sz w:val="18"/>
        </w:rPr>
        <w:t xml:space="preserve">en 2013, el TJUE </w:t>
      </w:r>
      <w:r w:rsidRPr="00DE2748">
        <w:rPr>
          <w:rFonts w:cs="Courier New"/>
          <w:bCs/>
          <w:sz w:val="18"/>
        </w:rPr>
        <w:t xml:space="preserve">ha desestimado los recursos interpuestos por España e Italia contra la Decisión del Consejo por la que se autoriza la cooperación reforzada </w:t>
      </w:r>
      <w:r w:rsidRPr="00DE2748">
        <w:rPr>
          <w:rFonts w:cs="Courier New"/>
          <w:b/>
          <w:bCs/>
          <w:sz w:val="18"/>
          <w:u w:val="single"/>
        </w:rPr>
        <w:t>en el ámbito de la patente unitaria</w:t>
      </w:r>
      <w:r w:rsidRPr="00DE2748">
        <w:rPr>
          <w:rFonts w:cs="Courier New"/>
          <w:bCs/>
          <w:sz w:val="18"/>
        </w:rPr>
        <w:t xml:space="preserve">: el Tribunal de Justicia señala que </w:t>
      </w:r>
      <w:r w:rsidRPr="00DE2748">
        <w:rPr>
          <w:rFonts w:cs="Courier New"/>
          <w:b/>
          <w:bCs/>
          <w:sz w:val="18"/>
        </w:rPr>
        <w:t>nada prohíbe que los Estados miembros establezcan entre ellos una cooperación reforzada en el marco de las competencias de la Unión que, con arreglo a los Tratados, deben ser ejercidas por unanimidad.</w:t>
      </w:r>
    </w:p>
    <w:p w:rsidR="00C2312D" w:rsidRPr="00DE2748" w:rsidRDefault="00C2312D" w:rsidP="00DE274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rPr>
      </w:pPr>
    </w:p>
    <w:p w:rsidR="00C2312D" w:rsidRPr="00DE2748" w:rsidRDefault="00C2312D" w:rsidP="00DE274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18"/>
        </w:rPr>
      </w:pPr>
    </w:p>
    <w:p w:rsidR="00C2312D" w:rsidRPr="00DE2748" w:rsidRDefault="00C2312D" w:rsidP="00DE2748">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2832"/>
        <w:jc w:val="both"/>
        <w:rPr>
          <w:rFonts w:cs="Courier New"/>
          <w:sz w:val="18"/>
        </w:rPr>
      </w:pPr>
      <w:r w:rsidRPr="00DE2748">
        <w:rPr>
          <w:rFonts w:cs="Courier New"/>
          <w:sz w:val="18"/>
        </w:rPr>
        <w:t xml:space="preserve">La duda surgia del ámbito de actuación de la cooperación reforzada (artículo 329 TFUE.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C2312D" w:rsidP="00B54DBD">
      <w:pPr>
        <w:pStyle w:val="temas"/>
        <w:widowControl w:val="0"/>
        <w:numPr>
          <w:ilvl w:val="0"/>
          <w:numId w:val="2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La Unión Europea puede también concluir </w:t>
      </w:r>
      <w:r w:rsidR="00DE2748" w:rsidRPr="00C2312D">
        <w:rPr>
          <w:rFonts w:cs="Courier New"/>
          <w:sz w:val="20"/>
        </w:rPr>
        <w:t>ACUERDOS CON TERCEROS ESTADOS</w:t>
      </w:r>
      <w:r w:rsidRPr="00C2312D">
        <w:rPr>
          <w:rFonts w:cs="Courier New"/>
          <w:sz w:val="20"/>
        </w:rPr>
        <w:t xml:space="preserve">. Estos acuerdos, tal y como señala el art 216 TFUE, serán vinculantes para </w:t>
      </w:r>
      <w:r w:rsidR="00B54DBD">
        <w:rPr>
          <w:rFonts w:cs="Courier New"/>
          <w:sz w:val="20"/>
        </w:rPr>
        <w:t xml:space="preserve">las </w:t>
      </w:r>
      <w:r w:rsidRPr="00C2312D">
        <w:rPr>
          <w:rFonts w:cs="Courier New"/>
          <w:sz w:val="20"/>
        </w:rPr>
        <w:t>instituciones de la Unión</w:t>
      </w:r>
      <w:r w:rsidR="00B54DBD">
        <w:rPr>
          <w:rFonts w:cs="Courier New"/>
          <w:sz w:val="20"/>
        </w:rPr>
        <w:t xml:space="preserve"> y </w:t>
      </w:r>
      <w:r w:rsidRPr="00C2312D">
        <w:rPr>
          <w:rFonts w:cs="Courier New"/>
          <w:sz w:val="20"/>
        </w:rPr>
        <w:t xml:space="preserve">para </w:t>
      </w:r>
      <w:r w:rsidR="00B54DBD">
        <w:rPr>
          <w:rFonts w:cs="Courier New"/>
          <w:sz w:val="20"/>
        </w:rPr>
        <w:t>sus</w:t>
      </w:r>
      <w:r w:rsidRPr="00C2312D">
        <w:rPr>
          <w:rFonts w:cs="Courier New"/>
          <w:sz w:val="20"/>
        </w:rPr>
        <w:t xml:space="preserve"> estados miembros.</w:t>
      </w:r>
    </w:p>
    <w:p w:rsidR="00B54DBD" w:rsidRPr="00C2312D" w:rsidRDefault="00B54DBD"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068"/>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F05955" w:rsidP="00B54DBD">
      <w:pPr>
        <w:pStyle w:val="temas"/>
        <w:widowControl w:val="0"/>
        <w:numPr>
          <w:ilvl w:val="0"/>
          <w:numId w:val="8"/>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cs="Courier New"/>
          <w:b/>
          <w:sz w:val="20"/>
        </w:rPr>
      </w:pPr>
      <w:r w:rsidRPr="00C2312D">
        <w:rPr>
          <w:rFonts w:cs="Courier New"/>
          <w:b/>
          <w:sz w:val="20"/>
        </w:rPr>
        <w:t>DECISIONES O ACUERDOS DE LOS ESTADOS REUNIDOS EN CONSEJO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B54DBD" w:rsidRDefault="00B54DBD" w:rsidP="00F0595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C2312D" w:rsidP="00F0595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t xml:space="preserve">En algunos casos, </w:t>
      </w:r>
      <w:r w:rsidRPr="00C2312D">
        <w:rPr>
          <w:rFonts w:cs="Courier New"/>
          <w:b/>
          <w:sz w:val="20"/>
        </w:rPr>
        <w:t>reunido el Consejo de la Unión</w:t>
      </w:r>
      <w:r w:rsidRPr="00C2312D">
        <w:rPr>
          <w:rFonts w:cs="Courier New"/>
          <w:sz w:val="20"/>
        </w:rPr>
        <w:t xml:space="preserve">, surge un asunto que               excede del ámbito competencial de </w:t>
      </w:r>
      <w:r w:rsidR="00DE2748">
        <w:rPr>
          <w:rFonts w:cs="Courier New"/>
          <w:sz w:val="20"/>
        </w:rPr>
        <w:t>la UE</w:t>
      </w:r>
      <w:r w:rsidRPr="00C2312D">
        <w:rPr>
          <w:rFonts w:cs="Courier New"/>
          <w:sz w:val="20"/>
        </w:rPr>
        <w:t xml:space="preserve">; entonces los representantes de los Estados miembros se reúnen en </w:t>
      </w:r>
      <w:r w:rsidRPr="00DE2748">
        <w:rPr>
          <w:rFonts w:cs="Courier New"/>
          <w:sz w:val="20"/>
        </w:rPr>
        <w:t>conferencia diplomática</w:t>
      </w:r>
      <w:r w:rsidRPr="00C2312D">
        <w:rPr>
          <w:rFonts w:cs="Courier New"/>
          <w:sz w:val="20"/>
        </w:rPr>
        <w:t xml:space="preserve"> -no como miembros de un órgano de </w:t>
      </w:r>
      <w:r w:rsidRPr="00C2312D">
        <w:rPr>
          <w:rFonts w:cs="Courier New"/>
          <w:sz w:val="20"/>
        </w:rPr>
        <w:lastRenderedPageBreak/>
        <w:t>las Comunidades- y adoptan las decisiones o acuerdos que</w:t>
      </w:r>
      <w:r w:rsidR="00DE2748">
        <w:rPr>
          <w:rFonts w:cs="Courier New"/>
          <w:sz w:val="20"/>
        </w:rPr>
        <w:t xml:space="preserve"> </w:t>
      </w:r>
      <w:r w:rsidRPr="00C2312D">
        <w:rPr>
          <w:rFonts w:cs="Courier New"/>
          <w:sz w:val="20"/>
        </w:rPr>
        <w:t>sean convenientes.</w:t>
      </w:r>
    </w:p>
    <w:p w:rsidR="00DE2748" w:rsidRPr="00C2312D" w:rsidRDefault="00DE2748"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t>La doctrina ha destacado la enorme dificultad de su caracterización, pues participan conjuntamente de lo internacional (no están sometidos al control de legalidad del TJUE) y de lo comunitario (se publican en el DOUE).</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DE2748" w:rsidRDefault="00DE2748" w:rsidP="00DE2748">
      <w:pPr>
        <w:spacing w:after="0" w:line="240" w:lineRule="auto"/>
        <w:jc w:val="both"/>
        <w:rPr>
          <w:rFonts w:ascii="Arial" w:hAnsi="Arial" w:cs="Arial"/>
          <w:b/>
          <w:sz w:val="20"/>
          <w:szCs w:val="20"/>
        </w:rPr>
      </w:pPr>
    </w:p>
    <w:p w:rsidR="00DE2748" w:rsidRPr="00AE40A4" w:rsidRDefault="00DE2748" w:rsidP="00AE40A4">
      <w:pPr>
        <w:spacing w:after="0" w:line="240" w:lineRule="auto"/>
        <w:jc w:val="both"/>
        <w:rPr>
          <w:rStyle w:val="nfasisintenso"/>
          <w:b/>
          <w:bCs/>
        </w:rPr>
      </w:pPr>
      <w:r w:rsidRPr="00AE40A4">
        <w:rPr>
          <w:rStyle w:val="nfasisintenso"/>
          <w:b/>
          <w:bCs/>
          <w:sz w:val="24"/>
          <w:szCs w:val="24"/>
        </w:rPr>
        <w:t>PRINCIPIOS DE APLICACIÓN: PRIMACÍA</w:t>
      </w:r>
    </w:p>
    <w:p w:rsidR="00A91E77" w:rsidRPr="00AE40A4"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8"/>
          <w:szCs w:val="18"/>
        </w:rPr>
      </w:pPr>
    </w:p>
    <w:p w:rsidR="00A91E77" w:rsidRPr="00C2312D" w:rsidRDefault="00DE2748"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AD5E88">
        <w:rPr>
          <w:rFonts w:cs="Courier New"/>
          <w:sz w:val="20"/>
        </w:rPr>
        <w:t>E</w:t>
      </w:r>
      <w:r w:rsidR="00A91E77" w:rsidRPr="00AD5E88">
        <w:rPr>
          <w:rFonts w:cs="Courier New"/>
          <w:sz w:val="20"/>
        </w:rPr>
        <w:t>l Derecho Comunitario se integra en el sistema de fuentes vigente en los Estados miembros</w:t>
      </w:r>
      <w:r w:rsidR="00AD5E88">
        <w:rPr>
          <w:rFonts w:cs="Courier New"/>
          <w:sz w:val="20"/>
        </w:rPr>
        <w:t>,</w:t>
      </w:r>
      <w:r w:rsidR="00A91E77" w:rsidRPr="00AD5E88">
        <w:rPr>
          <w:rFonts w:cs="Courier New"/>
          <w:b/>
          <w:sz w:val="20"/>
        </w:rPr>
        <w:t xml:space="preserve"> </w:t>
      </w:r>
      <w:r w:rsidR="00AD5E88" w:rsidRPr="00AD5E88">
        <w:rPr>
          <w:rFonts w:cs="Courier New"/>
          <w:b/>
          <w:sz w:val="20"/>
        </w:rPr>
        <w:t>s</w:t>
      </w:r>
      <w:r w:rsidR="00A91E77" w:rsidRPr="00AD5E88">
        <w:rPr>
          <w:rFonts w:cs="Courier New"/>
          <w:b/>
          <w:sz w:val="20"/>
        </w:rPr>
        <w:t>e discute si con carácter monista o dualista</w:t>
      </w:r>
      <w:r w:rsidR="00A91E77" w:rsidRPr="00AD5E88">
        <w:rPr>
          <w:rFonts w:cs="Courier New"/>
          <w:sz w:val="20"/>
        </w:rPr>
        <w:t>. En cualquier caso, los principios de aplicación del Derecho comunitario en el ámbito de las legislaciones nacionale</w:t>
      </w:r>
      <w:r w:rsidR="00A91E77" w:rsidRPr="00C2312D">
        <w:rPr>
          <w:rFonts w:cs="Courier New"/>
          <w:sz w:val="20"/>
        </w:rPr>
        <w:t xml:space="preserve">s son: </w:t>
      </w: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43242F" w:rsidRPr="0043242F" w:rsidRDefault="0043242F" w:rsidP="0043242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6768B4">
        <w:rPr>
          <w:rFonts w:cs="Courier New"/>
          <w:b/>
          <w:sz w:val="20"/>
          <w:u w:val="single"/>
        </w:rPr>
        <w:t>PRIMACÍA</w:t>
      </w:r>
      <w:r w:rsidR="00A91E77" w:rsidRPr="00C2312D">
        <w:rPr>
          <w:rFonts w:cs="Courier New"/>
          <w:b/>
          <w:sz w:val="20"/>
        </w:rPr>
        <w:t xml:space="preserve"> </w:t>
      </w:r>
      <w:r w:rsidR="00A91E77" w:rsidRPr="00C2312D">
        <w:rPr>
          <w:rFonts w:cs="Courier New"/>
          <w:b/>
          <w:sz w:val="20"/>
          <w:highlight w:val="yellow"/>
        </w:rPr>
        <w:t>(</w:t>
      </w:r>
      <w:r w:rsidR="0038785C">
        <w:rPr>
          <w:rFonts w:cs="Courier New"/>
          <w:b/>
          <w:sz w:val="20"/>
          <w:highlight w:val="yellow"/>
        </w:rPr>
        <w:t>no</w:t>
      </w:r>
      <w:r w:rsidR="00A91E77" w:rsidRPr="00C2312D">
        <w:rPr>
          <w:rFonts w:cs="Courier New"/>
          <w:b/>
          <w:sz w:val="20"/>
          <w:highlight w:val="yellow"/>
        </w:rPr>
        <w:t xml:space="preserve"> SUPREMACÍA)</w:t>
      </w:r>
      <w:r w:rsidR="00A91E77" w:rsidRPr="00C2312D">
        <w:rPr>
          <w:rFonts w:cs="Courier New"/>
          <w:b/>
          <w:sz w:val="20"/>
        </w:rPr>
        <w:t xml:space="preserve"> o prevalencia.</w:t>
      </w:r>
      <w:r w:rsidR="00A91E77" w:rsidRPr="00C2312D">
        <w:rPr>
          <w:rFonts w:cs="Courier New"/>
          <w:sz w:val="20"/>
        </w:rPr>
        <w:t xml:space="preserve"> Reconocido por primera vez en la sentencia Costa/Enel (15 de julio de 1964)</w:t>
      </w:r>
      <w:r>
        <w:rPr>
          <w:rFonts w:cs="Courier New"/>
          <w:sz w:val="20"/>
        </w:rPr>
        <w:t>,</w:t>
      </w:r>
      <w:r w:rsidR="00A91E77" w:rsidRPr="00C2312D">
        <w:rPr>
          <w:rFonts w:cs="Courier New"/>
          <w:sz w:val="20"/>
        </w:rPr>
        <w:t xml:space="preserve"> significa que en caso de conflicto entre una norma interna </w:t>
      </w:r>
      <w:r>
        <w:rPr>
          <w:rFonts w:cs="Courier New"/>
          <w:sz w:val="20"/>
        </w:rPr>
        <w:t>(</w:t>
      </w:r>
      <w:r w:rsidRPr="0043242F">
        <w:rPr>
          <w:rFonts w:cs="Courier New"/>
          <w:b/>
          <w:sz w:val="20"/>
          <w:u w:val="single"/>
        </w:rPr>
        <w:t>anterior</w:t>
      </w:r>
      <w:r>
        <w:rPr>
          <w:rFonts w:cs="Courier New"/>
          <w:sz w:val="20"/>
        </w:rPr>
        <w:t xml:space="preserve">) </w:t>
      </w:r>
      <w:r w:rsidR="00A91E77" w:rsidRPr="00C2312D">
        <w:rPr>
          <w:rFonts w:cs="Courier New"/>
          <w:sz w:val="20"/>
        </w:rPr>
        <w:t xml:space="preserve">y una norma comunitaria, éste debe resolverse a favor de la norma comunitaria </w:t>
      </w:r>
      <w:r w:rsidR="00A91E77" w:rsidRPr="0043242F">
        <w:rPr>
          <w:rFonts w:cs="Courier New"/>
          <w:sz w:val="20"/>
        </w:rPr>
        <w:t xml:space="preserve">(quedando INAPLICADA la interna). </w:t>
      </w:r>
      <w:r w:rsidR="00A91E77" w:rsidRPr="00C2312D">
        <w:rPr>
          <w:rFonts w:cs="Courier New"/>
          <w:sz w:val="20"/>
        </w:rPr>
        <w:t xml:space="preserve">Esto incluso frente a la ley nacional </w:t>
      </w:r>
      <w:r w:rsidR="00A91E77" w:rsidRPr="0043242F">
        <w:rPr>
          <w:rFonts w:cs="Courier New"/>
          <w:b/>
          <w:sz w:val="20"/>
          <w:u w:val="single"/>
        </w:rPr>
        <w:t>posterior</w:t>
      </w:r>
      <w:r w:rsidR="00A91E77" w:rsidRPr="00C2312D">
        <w:rPr>
          <w:rFonts w:cs="Courier New"/>
          <w:sz w:val="20"/>
        </w:rPr>
        <w:t xml:space="preserve"> (caso Simmenthal, 1978), que el Juez habrá de dejar inaplicada si fuese necesario, sin que ha</w:t>
      </w:r>
      <w:r>
        <w:rPr>
          <w:rFonts w:cs="Courier New"/>
          <w:sz w:val="20"/>
        </w:rPr>
        <w:t>ya</w:t>
      </w:r>
      <w:r w:rsidR="00A91E77" w:rsidRPr="00C2312D">
        <w:rPr>
          <w:rFonts w:cs="Courier New"/>
          <w:sz w:val="20"/>
        </w:rPr>
        <w:t xml:space="preserve"> de esperar a la eliminación de ésta por los procedimientos constitucionales. </w:t>
      </w:r>
      <w:r w:rsidRPr="00AD5E88">
        <w:rPr>
          <w:rFonts w:cs="Courier New"/>
          <w:sz w:val="20"/>
          <w:highlight w:val="yellow"/>
        </w:rPr>
        <w:t xml:space="preserve">Ya sea la norma interna incompatible, anterior o posterior, el órgano judicial que esté conociendo del litigio no debe esperar a que la norma interna sea derogada, sino que la inaplicará </w:t>
      </w:r>
      <w:r w:rsidRPr="00AD5E88">
        <w:rPr>
          <w:rFonts w:cs="Courier New"/>
          <w:b/>
          <w:sz w:val="20"/>
          <w:highlight w:val="yellow"/>
          <w:u w:val="single"/>
        </w:rPr>
        <w:t>de oficio</w:t>
      </w:r>
      <w:r w:rsidRPr="00AD5E88">
        <w:rPr>
          <w:rFonts w:cs="Courier New"/>
          <w:sz w:val="20"/>
          <w:highlight w:val="yellow"/>
        </w:rPr>
        <w:t>.</w:t>
      </w:r>
    </w:p>
    <w:p w:rsidR="0043242F" w:rsidRDefault="0043242F"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91E77" w:rsidRPr="00C2312D" w:rsidRDefault="00A91E77"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Incluso, ante el problema relativo a una eventual colisión del derecho comunitario con la propia </w:t>
      </w:r>
      <w:r w:rsidR="0043242F">
        <w:rPr>
          <w:rFonts w:cs="Courier New"/>
          <w:sz w:val="20"/>
        </w:rPr>
        <w:t>C</w:t>
      </w:r>
      <w:r w:rsidRPr="00C2312D">
        <w:rPr>
          <w:rFonts w:cs="Courier New"/>
          <w:sz w:val="20"/>
        </w:rPr>
        <w:t>onstitución, el T</w:t>
      </w:r>
      <w:r w:rsidR="00AD5E88">
        <w:rPr>
          <w:rFonts w:cs="Courier New"/>
          <w:sz w:val="20"/>
        </w:rPr>
        <w:t>JUE</w:t>
      </w:r>
      <w:r w:rsidRPr="00C2312D">
        <w:rPr>
          <w:rFonts w:cs="Courier New"/>
          <w:sz w:val="20"/>
        </w:rPr>
        <w:t xml:space="preserve"> mantiene sin vacilación </w:t>
      </w:r>
      <w:r w:rsidRPr="00AD5E88">
        <w:rPr>
          <w:rFonts w:cs="Courier New"/>
          <w:sz w:val="20"/>
        </w:rPr>
        <w:t xml:space="preserve">la primacía del primero desde la sentencia del asunto Internationale Hadelsgesellschaft </w:t>
      </w:r>
      <w:r w:rsidRPr="00B54DBD">
        <w:rPr>
          <w:rFonts w:cs="Courier New"/>
          <w:bCs/>
          <w:sz w:val="16"/>
          <w:szCs w:val="16"/>
          <w:highlight w:val="lightGray"/>
        </w:rPr>
        <w:t>NO ES UN FALLO</w:t>
      </w:r>
      <w:r w:rsidRPr="00B54DBD">
        <w:rPr>
          <w:rFonts w:cs="Courier New"/>
          <w:bCs/>
          <w:sz w:val="20"/>
          <w:highlight w:val="lightGray"/>
        </w:rPr>
        <w:t xml:space="preserve"> </w:t>
      </w:r>
      <w:r w:rsidRPr="00B54DBD">
        <w:rPr>
          <w:rFonts w:cs="Courier New"/>
          <w:bCs/>
          <w:sz w:val="16"/>
          <w:szCs w:val="16"/>
          <w:highlight w:val="lightGray"/>
        </w:rPr>
        <w:t>ES</w:t>
      </w:r>
      <w:r w:rsidRPr="00683D4F">
        <w:rPr>
          <w:rFonts w:cs="Courier New"/>
          <w:b/>
          <w:sz w:val="20"/>
          <w:highlight w:val="lightGray"/>
          <w:u w:val="single"/>
        </w:rPr>
        <w:t xml:space="preserve"> HADEL</w:t>
      </w:r>
      <w:r w:rsidRPr="00683D4F">
        <w:rPr>
          <w:rFonts w:cs="Courier New"/>
          <w:sz w:val="20"/>
        </w:rPr>
        <w:t xml:space="preserve"> </w:t>
      </w:r>
      <w:r w:rsidRPr="00AD5E88">
        <w:rPr>
          <w:rFonts w:cs="Courier New"/>
          <w:sz w:val="20"/>
        </w:rPr>
        <w:t>de 17 de diciembre de 1970</w:t>
      </w:r>
      <w:r w:rsidRPr="00C2312D">
        <w:rPr>
          <w:rFonts w:cs="Courier New"/>
          <w:sz w:val="20"/>
        </w:rPr>
        <w:t xml:space="preserve">. </w:t>
      </w: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t>Este principio fue recogido de manera expresa en el art 1-6 del malogrado Tratado que establecía una Constitución para Europa</w:t>
      </w:r>
      <w:r w:rsidR="0043242F">
        <w:rPr>
          <w:rFonts w:cs="Courier New"/>
          <w:sz w:val="20"/>
        </w:rPr>
        <w:t xml:space="preserve"> </w:t>
      </w:r>
      <w:r w:rsidR="0043242F" w:rsidRPr="00683D4F">
        <w:rPr>
          <w:rFonts w:cs="Courier New"/>
          <w:i/>
          <w:iCs/>
          <w:sz w:val="18"/>
          <w:szCs w:val="18"/>
          <w:highlight w:val="yellow"/>
        </w:rPr>
        <w:t>(TUE y TFUE no lo recogen expresamente)</w:t>
      </w:r>
      <w:r w:rsidRPr="00C2312D">
        <w:rPr>
          <w:rFonts w:cs="Courier New"/>
          <w:sz w:val="20"/>
        </w:rPr>
        <w:t xml:space="preserve">. También nuestro TC, al pronunciarse sobre la validez </w:t>
      </w:r>
      <w:r w:rsidR="0043242F">
        <w:rPr>
          <w:rFonts w:cs="Courier New"/>
          <w:sz w:val="20"/>
        </w:rPr>
        <w:t>d</w:t>
      </w:r>
      <w:r w:rsidRPr="00C2312D">
        <w:rPr>
          <w:rFonts w:cs="Courier New"/>
          <w:sz w:val="20"/>
        </w:rPr>
        <w:t>e este tratado</w:t>
      </w:r>
      <w:r w:rsidR="0043242F">
        <w:rPr>
          <w:rFonts w:cs="Courier New"/>
          <w:sz w:val="20"/>
        </w:rPr>
        <w:t xml:space="preserve"> de 2004</w:t>
      </w:r>
      <w:r w:rsidRPr="00C2312D">
        <w:rPr>
          <w:rFonts w:cs="Courier New"/>
          <w:sz w:val="20"/>
        </w:rPr>
        <w:t xml:space="preserve">, en sentencia de 14 de diciembre de 2004 ha admitido este principio, afirmando que no es contradictorio con la supremacía de la CE, pues encuentra su fundamento en el art 93 del propio texto constitucional.  </w:t>
      </w:r>
    </w:p>
    <w:p w:rsidR="00A91E77" w:rsidRPr="0038785C"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18"/>
        </w:rPr>
      </w:pPr>
    </w:p>
    <w:p w:rsidR="00AD5E88" w:rsidRDefault="00AD5E88"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E</w:t>
      </w:r>
      <w:r w:rsidR="00B54DBD">
        <w:rPr>
          <w:rFonts w:cs="Courier New"/>
          <w:sz w:val="20"/>
        </w:rPr>
        <w:t xml:space="preserve">xisten </w:t>
      </w:r>
      <w:r>
        <w:rPr>
          <w:rFonts w:cs="Courier New"/>
          <w:sz w:val="20"/>
        </w:rPr>
        <w:t>OTROS PRINCIPIOS con él relacionados:</w:t>
      </w: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AD5E88"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w:t>
      </w:r>
      <w:r w:rsidR="00B54DBD">
        <w:rPr>
          <w:rFonts w:cs="Courier New"/>
          <w:sz w:val="20"/>
        </w:rPr>
        <w:t xml:space="preserve"> </w:t>
      </w:r>
      <w:r w:rsidRPr="00C2312D">
        <w:rPr>
          <w:rFonts w:cs="Courier New"/>
          <w:b/>
          <w:sz w:val="20"/>
        </w:rPr>
        <w:t>Principio de eficacia sin publicación interna</w:t>
      </w:r>
      <w:r w:rsidRPr="00C2312D">
        <w:rPr>
          <w:rFonts w:cs="Courier New"/>
          <w:sz w:val="20"/>
        </w:rPr>
        <w:t>. Las normas comunitarias, frente al régimen previsto para los TI en el art 1.5 Cc y 96 CE</w:t>
      </w:r>
      <w:r w:rsidR="00B54DBD">
        <w:rPr>
          <w:rFonts w:cs="Courier New"/>
          <w:sz w:val="20"/>
        </w:rPr>
        <w:t>,</w:t>
      </w:r>
      <w:r w:rsidRPr="00C2312D">
        <w:rPr>
          <w:rFonts w:cs="Courier New"/>
          <w:sz w:val="20"/>
        </w:rPr>
        <w:t xml:space="preserve"> producen efecto en España sin necesidad de publicación en el BOE.</w:t>
      </w:r>
    </w:p>
    <w:p w:rsidR="00AD5E88" w:rsidRDefault="00AD5E88"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91E77" w:rsidRPr="00AD5E88" w:rsidRDefault="00AD5E88" w:rsidP="00B54DB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N</w:t>
      </w:r>
      <w:r w:rsidR="00A91E77" w:rsidRPr="00C2312D">
        <w:rPr>
          <w:rFonts w:cs="Courier New"/>
          <w:sz w:val="20"/>
        </w:rPr>
        <w:t xml:space="preserve">o es sólo que baste con la publicación en el "Diario Oficial de la Unión Europea", sino que las instituciones comunitarias </w:t>
      </w:r>
      <w:r w:rsidR="00A91E77" w:rsidRPr="00AD5E88">
        <w:rPr>
          <w:rFonts w:cs="Courier New"/>
          <w:sz w:val="20"/>
        </w:rPr>
        <w:t xml:space="preserve">se han opuesto a que a esa  publicación se añada </w:t>
      </w:r>
      <w:r w:rsidRPr="00AD5E88">
        <w:rPr>
          <w:rFonts w:cs="Courier New"/>
          <w:sz w:val="20"/>
        </w:rPr>
        <w:t>otr</w:t>
      </w:r>
      <w:r w:rsidR="00A91E77" w:rsidRPr="00AD5E88">
        <w:rPr>
          <w:rFonts w:cs="Courier New"/>
          <w:sz w:val="20"/>
        </w:rPr>
        <w:t xml:space="preserve">a publicación </w:t>
      </w:r>
      <w:r w:rsidRPr="00AD5E88">
        <w:rPr>
          <w:rFonts w:cs="Courier New"/>
          <w:sz w:val="20"/>
          <w:highlight w:val="yellow"/>
        </w:rPr>
        <w:t>“OFICIAL”</w:t>
      </w:r>
      <w:r w:rsidRPr="00AD5E88">
        <w:rPr>
          <w:rFonts w:cs="Courier New"/>
          <w:sz w:val="20"/>
        </w:rPr>
        <w:t xml:space="preserve"> </w:t>
      </w:r>
      <w:r w:rsidR="00A91E77" w:rsidRPr="00AD5E88">
        <w:rPr>
          <w:rFonts w:cs="Courier New"/>
          <w:sz w:val="20"/>
        </w:rPr>
        <w:t>en los "Boletines Oficiales de los Estados miembros</w:t>
      </w:r>
      <w:r w:rsidR="00A91E77" w:rsidRPr="00C2312D">
        <w:rPr>
          <w:rFonts w:cs="Courier New"/>
          <w:sz w:val="20"/>
        </w:rPr>
        <w:t>"</w:t>
      </w:r>
      <w:r w:rsidR="00B54DBD">
        <w:rPr>
          <w:rFonts w:cs="Courier New"/>
          <w:sz w:val="20"/>
        </w:rPr>
        <w:t xml:space="preserve">: </w:t>
      </w:r>
      <w:r w:rsidR="00B54DBD">
        <w:rPr>
          <w:rFonts w:cs="Courier New"/>
          <w:sz w:val="20"/>
          <w:highlight w:val="yellow"/>
        </w:rPr>
        <w:t>no cabe</w:t>
      </w:r>
      <w:r w:rsidRPr="00AD5E88">
        <w:rPr>
          <w:rFonts w:cs="Courier New"/>
          <w:sz w:val="20"/>
          <w:highlight w:val="yellow"/>
        </w:rPr>
        <w:t xml:space="preserve"> someter su entrada en vigor ni limitar la aplicación de sus efectos </w:t>
      </w:r>
      <w:r w:rsidR="00B54DBD">
        <w:rPr>
          <w:rFonts w:cs="Courier New"/>
          <w:sz w:val="20"/>
          <w:highlight w:val="yellow"/>
        </w:rPr>
        <w:t>a</w:t>
      </w:r>
      <w:r w:rsidRPr="00AD5E88">
        <w:rPr>
          <w:rFonts w:cs="Courier New"/>
          <w:sz w:val="20"/>
          <w:highlight w:val="yellow"/>
        </w:rPr>
        <w:t xml:space="preserve"> su publicación en </w:t>
      </w:r>
      <w:r w:rsidR="00B54DBD">
        <w:rPr>
          <w:rFonts w:cs="Courier New"/>
          <w:sz w:val="20"/>
          <w:highlight w:val="yellow"/>
        </w:rPr>
        <w:t>un</w:t>
      </w:r>
      <w:r w:rsidRPr="00AD5E88">
        <w:rPr>
          <w:rFonts w:cs="Courier New"/>
          <w:sz w:val="20"/>
          <w:highlight w:val="yellow"/>
        </w:rPr>
        <w:t xml:space="preserve"> bolet</w:t>
      </w:r>
      <w:r w:rsidR="00B54DBD">
        <w:rPr>
          <w:rFonts w:cs="Courier New"/>
          <w:sz w:val="20"/>
          <w:highlight w:val="yellow"/>
        </w:rPr>
        <w:t>ín</w:t>
      </w:r>
      <w:r w:rsidRPr="00AD5E88">
        <w:rPr>
          <w:rFonts w:cs="Courier New"/>
          <w:sz w:val="20"/>
          <w:highlight w:val="yellow"/>
        </w:rPr>
        <w:t xml:space="preserve"> oficial nacional</w:t>
      </w:r>
      <w:r w:rsidR="000074B2">
        <w:rPr>
          <w:rFonts w:cs="Courier New"/>
          <w:sz w:val="20"/>
        </w:rPr>
        <w:t>.</w:t>
      </w: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 </w:t>
      </w:r>
      <w:r w:rsidRPr="00C2312D">
        <w:rPr>
          <w:rFonts w:cs="Courier New"/>
          <w:b/>
          <w:sz w:val="20"/>
        </w:rPr>
        <w:t>Principio de aplicación conforme al Derecho comunitario</w:t>
      </w:r>
      <w:r w:rsidRPr="00C2312D">
        <w:rPr>
          <w:rFonts w:cs="Courier New"/>
          <w:sz w:val="20"/>
        </w:rPr>
        <w:t xml:space="preserve">. La aplicación del Derecho comunitario en España ha de hacerse prescindiendo del contexto jurídico español y atendiendo sólo al Derecho comunitario. </w:t>
      </w:r>
    </w:p>
    <w:p w:rsidR="00A91E77" w:rsidRPr="00C2312D"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38785C" w:rsidRPr="0038785C"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rPr>
      </w:pPr>
      <w:r w:rsidRPr="00C2312D">
        <w:rPr>
          <w:rFonts w:cs="Courier New"/>
          <w:sz w:val="20"/>
        </w:rPr>
        <w:t>-</w:t>
      </w:r>
      <w:r w:rsidRPr="00C2312D">
        <w:rPr>
          <w:rFonts w:cs="Courier New"/>
          <w:b/>
          <w:bCs/>
          <w:sz w:val="20"/>
        </w:rPr>
        <w:t xml:space="preserve"> Principio de seguridad jurídica</w:t>
      </w:r>
      <w:r w:rsidRPr="0038785C">
        <w:rPr>
          <w:rFonts w:cs="Courier New"/>
          <w:b/>
          <w:bCs/>
          <w:sz w:val="20"/>
        </w:rPr>
        <w:t>.</w:t>
      </w:r>
      <w:r w:rsidRPr="0038785C">
        <w:rPr>
          <w:rFonts w:cs="Courier New"/>
          <w:sz w:val="20"/>
        </w:rPr>
        <w:t xml:space="preserve"> </w:t>
      </w:r>
      <w:r w:rsidRPr="0038785C">
        <w:rPr>
          <w:rFonts w:cs="Courier New"/>
          <w:bCs/>
          <w:sz w:val="20"/>
        </w:rPr>
        <w:t>Conectado jurisprudencialmente particularmente con los principios de publicidad de las normas, de no retroactividad, de respeto de los derechos adquiridos y de protección de la confianza legítima.</w:t>
      </w:r>
      <w:r w:rsidR="0038785C" w:rsidRPr="0038785C">
        <w:rPr>
          <w:rFonts w:cs="Courier New"/>
          <w:bCs/>
          <w:sz w:val="20"/>
        </w:rPr>
        <w:t xml:space="preserve"> </w:t>
      </w:r>
    </w:p>
    <w:p w:rsidR="0038785C" w:rsidRPr="0038785C" w:rsidRDefault="0038785C"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BD78D5" w:rsidRDefault="00A91E77"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38785C">
        <w:rPr>
          <w:rFonts w:cs="Courier New"/>
          <w:sz w:val="20"/>
        </w:rPr>
        <w:t>- Los principios generales del derecho de la Unión</w:t>
      </w:r>
      <w:r w:rsidR="00BD78D5">
        <w:rPr>
          <w:rFonts w:cs="Courier New"/>
          <w:sz w:val="20"/>
        </w:rPr>
        <w:t>, entre ellos:</w:t>
      </w:r>
      <w:r w:rsidRPr="0038785C">
        <w:rPr>
          <w:rFonts w:cs="Courier New"/>
          <w:sz w:val="20"/>
        </w:rPr>
        <w:t xml:space="preserve"> </w:t>
      </w:r>
    </w:p>
    <w:p w:rsidR="00BD78D5" w:rsidRDefault="00BD78D5" w:rsidP="00A91E77">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BD78D5" w:rsidRDefault="00BD78D5" w:rsidP="00683D4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b/>
          <w:sz w:val="20"/>
        </w:rPr>
      </w:pPr>
      <w:r>
        <w:rPr>
          <w:rFonts w:cs="Courier New"/>
          <w:sz w:val="20"/>
        </w:rPr>
        <w:t xml:space="preserve">+ </w:t>
      </w:r>
      <w:r w:rsidR="00A91E77" w:rsidRPr="0038785C">
        <w:rPr>
          <w:rFonts w:cs="Courier New"/>
          <w:sz w:val="20"/>
        </w:rPr>
        <w:t>principios de</w:t>
      </w:r>
      <w:r w:rsidR="00A91E77" w:rsidRPr="0038785C">
        <w:rPr>
          <w:rFonts w:cs="Courier New"/>
          <w:b/>
          <w:sz w:val="20"/>
        </w:rPr>
        <w:t xml:space="preserve"> subsidiariedad y proporcionalidad</w:t>
      </w:r>
      <w:r>
        <w:rPr>
          <w:rFonts w:cs="Courier New"/>
          <w:b/>
          <w:sz w:val="20"/>
        </w:rPr>
        <w:t xml:space="preserve"> </w:t>
      </w:r>
    </w:p>
    <w:p w:rsidR="00A91E77" w:rsidRPr="00BD78D5" w:rsidRDefault="00BD78D5" w:rsidP="00BD78D5">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bCs/>
          <w:sz w:val="16"/>
          <w:highlight w:val="yellow"/>
        </w:rPr>
      </w:pPr>
      <w:r>
        <w:rPr>
          <w:rFonts w:cs="Courier New"/>
          <w:b/>
          <w:sz w:val="20"/>
        </w:rPr>
        <w:t>+</w:t>
      </w:r>
      <w:r w:rsidRPr="00BD78D5">
        <w:rPr>
          <w:rFonts w:cs="Courier New"/>
          <w:bCs/>
          <w:sz w:val="16"/>
          <w:highlight w:val="yellow"/>
        </w:rPr>
        <w:t xml:space="preserve"> </w:t>
      </w:r>
      <w:r w:rsidRPr="00BD78D5">
        <w:rPr>
          <w:rFonts w:cs="Courier New"/>
          <w:sz w:val="20"/>
        </w:rPr>
        <w:t xml:space="preserve">principio de </w:t>
      </w:r>
      <w:r w:rsidRPr="00BD78D5">
        <w:rPr>
          <w:rFonts w:cs="Courier New"/>
          <w:b/>
          <w:sz w:val="20"/>
        </w:rPr>
        <w:t>atribución</w:t>
      </w:r>
      <w:r w:rsidRPr="00BD78D5">
        <w:rPr>
          <w:rFonts w:cs="Courier New"/>
          <w:bCs/>
          <w:sz w:val="16"/>
          <w:highlight w:val="yellow"/>
        </w:rPr>
        <w:t xml:space="preserve"> (toda competencia no atribuida a la Unión en los Tratados corresponde a los Estados miembros, art. 5 TUE)</w:t>
      </w:r>
    </w:p>
    <w:p w:rsidR="00A91E77" w:rsidRDefault="00A91E77"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91E77" w:rsidRDefault="00A91E77"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E40A4" w:rsidRDefault="00AE40A4" w:rsidP="00AE40A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u w:val="single"/>
        </w:rPr>
      </w:pPr>
      <w:r w:rsidRPr="00AE40A4">
        <w:rPr>
          <w:rStyle w:val="nfasisintenso"/>
          <w:b/>
          <w:bCs/>
          <w:sz w:val="24"/>
          <w:szCs w:val="24"/>
        </w:rPr>
        <w:lastRenderedPageBreak/>
        <w:t>EFICACIA DIRECTA</w:t>
      </w:r>
    </w:p>
    <w:p w:rsidR="00AE40A4" w:rsidRDefault="00AE40A4" w:rsidP="00A1355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u w:val="single"/>
        </w:rPr>
      </w:pPr>
    </w:p>
    <w:p w:rsidR="00A1355E" w:rsidRDefault="0038785C" w:rsidP="00A1355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6768B4">
        <w:rPr>
          <w:rFonts w:cs="Courier New"/>
          <w:b/>
          <w:sz w:val="20"/>
          <w:u w:val="single"/>
        </w:rPr>
        <w:t>EFICACIA</w:t>
      </w:r>
      <w:r w:rsidR="00C2312D" w:rsidRPr="006768B4">
        <w:rPr>
          <w:rFonts w:cs="Courier New"/>
          <w:b/>
          <w:sz w:val="20"/>
          <w:u w:val="single"/>
        </w:rPr>
        <w:t xml:space="preserve"> DIRECT</w:t>
      </w:r>
      <w:r w:rsidRPr="006768B4">
        <w:rPr>
          <w:rFonts w:cs="Courier New"/>
          <w:b/>
          <w:sz w:val="20"/>
          <w:u w:val="single"/>
        </w:rPr>
        <w:t>A</w:t>
      </w:r>
      <w:r w:rsidR="00C2312D" w:rsidRPr="0038785C">
        <w:rPr>
          <w:rFonts w:cs="Courier New"/>
          <w:b/>
          <w:sz w:val="20"/>
        </w:rPr>
        <w:t>.</w:t>
      </w:r>
      <w:r w:rsidR="006768B4">
        <w:rPr>
          <w:rFonts w:cs="Courier New"/>
          <w:b/>
          <w:sz w:val="20"/>
        </w:rPr>
        <w:t xml:space="preserve"> </w:t>
      </w:r>
      <w:r w:rsidR="00A1355E" w:rsidRPr="00A1355E">
        <w:rPr>
          <w:rFonts w:cs="Courier New"/>
          <w:bCs/>
          <w:sz w:val="20"/>
        </w:rPr>
        <w:t>N</w:t>
      </w:r>
      <w:r w:rsidRPr="00125772">
        <w:rPr>
          <w:rFonts w:cs="Courier New"/>
          <w:sz w:val="20"/>
          <w:highlight w:val="yellow"/>
        </w:rPr>
        <w:t xml:space="preserve">oción </w:t>
      </w:r>
      <w:r w:rsidR="00A1355E">
        <w:rPr>
          <w:rFonts w:cs="Courier New"/>
          <w:sz w:val="20"/>
          <w:highlight w:val="yellow"/>
        </w:rPr>
        <w:t xml:space="preserve"> de</w:t>
      </w:r>
      <w:r w:rsidRPr="00125772">
        <w:rPr>
          <w:rFonts w:cs="Courier New"/>
          <w:sz w:val="20"/>
          <w:highlight w:val="yellow"/>
        </w:rPr>
        <w:t xml:space="preserve"> origen jurisprudencial</w:t>
      </w:r>
      <w:r w:rsidR="00A1355E">
        <w:rPr>
          <w:rFonts w:cs="Courier New"/>
          <w:sz w:val="20"/>
          <w:highlight w:val="yellow"/>
        </w:rPr>
        <w:t>, sentada e</w:t>
      </w:r>
      <w:r w:rsidR="00A64B3F" w:rsidRPr="00125772">
        <w:rPr>
          <w:rFonts w:cs="Courier New"/>
          <w:sz w:val="20"/>
          <w:highlight w:val="yellow"/>
        </w:rPr>
        <w:t>n l</w:t>
      </w:r>
      <w:r w:rsidRPr="00125772">
        <w:rPr>
          <w:rFonts w:cs="Courier New"/>
          <w:sz w:val="20"/>
          <w:highlight w:val="yellow"/>
        </w:rPr>
        <w:t>a sentencia VAN GEND EN LOOS, de 5 de febrero de 1963</w:t>
      </w:r>
      <w:r w:rsidR="00C06E5B" w:rsidRPr="00125772">
        <w:rPr>
          <w:rFonts w:cs="Courier New"/>
          <w:sz w:val="20"/>
          <w:highlight w:val="yellow"/>
        </w:rPr>
        <w:t>:</w:t>
      </w:r>
      <w:r w:rsidRPr="00125772">
        <w:rPr>
          <w:rFonts w:cs="Courier New"/>
          <w:sz w:val="20"/>
          <w:highlight w:val="yellow"/>
        </w:rPr>
        <w:t xml:space="preserve"> a la luz del principio del efecto directo</w:t>
      </w:r>
      <w:r w:rsidR="00C06E5B" w:rsidRPr="00125772">
        <w:rPr>
          <w:rFonts w:cs="Courier New"/>
          <w:sz w:val="20"/>
          <w:highlight w:val="yellow"/>
        </w:rPr>
        <w:t>,</w:t>
      </w:r>
      <w:r w:rsidRPr="00125772">
        <w:rPr>
          <w:rFonts w:cs="Courier New"/>
          <w:sz w:val="20"/>
          <w:highlight w:val="yellow"/>
        </w:rPr>
        <w:t xml:space="preserve"> las normas de </w:t>
      </w:r>
      <w:r w:rsidR="00125772" w:rsidRPr="00125772">
        <w:rPr>
          <w:rFonts w:cs="Courier New"/>
          <w:b/>
          <w:sz w:val="20"/>
          <w:highlight w:val="yellow"/>
        </w:rPr>
        <w:t>LOS TRATADOS</w:t>
      </w:r>
      <w:r w:rsidRPr="00125772">
        <w:rPr>
          <w:rFonts w:cs="Courier New"/>
          <w:sz w:val="20"/>
          <w:highlight w:val="yellow"/>
        </w:rPr>
        <w:t xml:space="preserve"> </w:t>
      </w:r>
      <w:r w:rsidR="00125772" w:rsidRPr="00125772">
        <w:rPr>
          <w:rFonts w:cs="Courier New"/>
          <w:sz w:val="14"/>
          <w:highlight w:val="yellow"/>
        </w:rPr>
        <w:t>(se refería a los tratados constitutivos de la CEE)</w:t>
      </w:r>
      <w:r w:rsidR="00125772">
        <w:rPr>
          <w:rFonts w:cs="Courier New"/>
          <w:sz w:val="20"/>
          <w:highlight w:val="yellow"/>
        </w:rPr>
        <w:t xml:space="preserve"> </w:t>
      </w:r>
      <w:r w:rsidRPr="00125772">
        <w:rPr>
          <w:rFonts w:cs="Courier New"/>
          <w:sz w:val="20"/>
          <w:highlight w:val="yellow"/>
        </w:rPr>
        <w:t>pueden producir efectos jurídicos (</w:t>
      </w:r>
      <w:r w:rsidR="00C06E5B" w:rsidRPr="00125772">
        <w:rPr>
          <w:rFonts w:cs="Courier New"/>
          <w:sz w:val="20"/>
          <w:highlight w:val="yellow"/>
        </w:rPr>
        <w:t xml:space="preserve">esto es, </w:t>
      </w:r>
      <w:r w:rsidRPr="00125772">
        <w:rPr>
          <w:rFonts w:cs="Courier New"/>
          <w:sz w:val="20"/>
          <w:highlight w:val="yellow"/>
        </w:rPr>
        <w:t>derechos y obligaciones</w:t>
      </w:r>
      <w:r w:rsidR="00C06E5B" w:rsidRPr="00125772">
        <w:rPr>
          <w:rFonts w:cs="Courier New"/>
          <w:sz w:val="20"/>
          <w:highlight w:val="yellow"/>
        </w:rPr>
        <w:t xml:space="preserve"> para todos aquellos que puedan verse afectados por su ámbito de aplicación</w:t>
      </w:r>
      <w:r w:rsidRPr="00125772">
        <w:rPr>
          <w:rFonts w:cs="Courier New"/>
          <w:sz w:val="20"/>
          <w:highlight w:val="yellow"/>
        </w:rPr>
        <w:t>) inmediatos por sí mismas, sin precisar de normas nacionales para su aplicación</w:t>
      </w:r>
      <w:r w:rsidR="00A64B3F" w:rsidRPr="00125772">
        <w:rPr>
          <w:rFonts w:cs="Courier New"/>
          <w:sz w:val="20"/>
          <w:highlight w:val="yellow"/>
        </w:rPr>
        <w:t>.</w:t>
      </w:r>
    </w:p>
    <w:p w:rsidR="00A1355E" w:rsidRDefault="00A1355E" w:rsidP="00A1355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A64B3F" w:rsidRDefault="00125772" w:rsidP="00A1355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125772">
        <w:rPr>
          <w:rFonts w:cs="Courier New"/>
          <w:sz w:val="20"/>
          <w:highlight w:val="yellow"/>
        </w:rPr>
        <w:t>Tal eficacia directa se condiciona a dos requisitos:</w:t>
      </w:r>
    </w:p>
    <w:p w:rsidR="00125772" w:rsidRPr="00125772" w:rsidRDefault="00125772" w:rsidP="00125772">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125772" w:rsidRPr="00C2312D" w:rsidRDefault="00683D4F" w:rsidP="00125772">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 xml:space="preserve">.  </w:t>
      </w:r>
      <w:r w:rsidR="00125772" w:rsidRPr="00C2312D">
        <w:rPr>
          <w:rFonts w:cs="Courier New"/>
          <w:sz w:val="20"/>
        </w:rPr>
        <w:t>La claridad y precisión de la norma comunitaria</w:t>
      </w:r>
      <w:r w:rsidR="00125772">
        <w:rPr>
          <w:rFonts w:cs="Courier New"/>
          <w:sz w:val="20"/>
        </w:rPr>
        <w:t xml:space="preserve"> (sin ambigüedades)</w:t>
      </w:r>
      <w:r w:rsidR="00125772" w:rsidRPr="00C2312D">
        <w:rPr>
          <w:rFonts w:cs="Courier New"/>
          <w:sz w:val="20"/>
        </w:rPr>
        <w:t>.</w:t>
      </w:r>
    </w:p>
    <w:p w:rsidR="00125772" w:rsidRPr="00125772" w:rsidRDefault="00683D4F" w:rsidP="00683D4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sz w:val="20"/>
        </w:rPr>
        <w:t xml:space="preserve">. </w:t>
      </w:r>
      <w:r w:rsidR="00125772" w:rsidRPr="00C2312D">
        <w:rPr>
          <w:rFonts w:cs="Courier New"/>
          <w:sz w:val="20"/>
        </w:rPr>
        <w:t>La incondicionalidad de la disposición</w:t>
      </w:r>
      <w:r w:rsidR="00125772">
        <w:rPr>
          <w:rFonts w:cs="Courier New"/>
          <w:sz w:val="20"/>
        </w:rPr>
        <w:t xml:space="preserve"> (sin </w:t>
      </w:r>
      <w:r w:rsidR="00125772" w:rsidRPr="00125772">
        <w:rPr>
          <w:rFonts w:cs="Courier New"/>
          <w:sz w:val="20"/>
        </w:rPr>
        <w:t>margen de apreciación discrecional a las autoridades nacionales o a las instituciones de la Unión)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360"/>
        <w:jc w:val="both"/>
        <w:rPr>
          <w:rFonts w:cs="Courier New"/>
          <w:b/>
          <w:sz w:val="20"/>
        </w:rPr>
      </w:pPr>
    </w:p>
    <w:p w:rsidR="00C2312D" w:rsidRPr="00C2312D" w:rsidRDefault="00C2312D" w:rsidP="00683D4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ab/>
      </w:r>
      <w:r w:rsidRPr="00C2312D">
        <w:rPr>
          <w:rFonts w:cs="Courier New"/>
          <w:sz w:val="20"/>
        </w:rPr>
        <w:t xml:space="preserve">A partir de estos criterios cabe mantener la plenitud de la eficacia directa de las previsiones de los tratados y de los </w:t>
      </w:r>
      <w:r w:rsidR="00125772" w:rsidRPr="00125772">
        <w:rPr>
          <w:rFonts w:cs="Courier New"/>
          <w:b/>
          <w:sz w:val="20"/>
        </w:rPr>
        <w:t>REGLAMENTOS</w:t>
      </w:r>
      <w:r w:rsidRPr="00C2312D">
        <w:rPr>
          <w:rFonts w:cs="Courier New"/>
          <w:sz w:val="20"/>
        </w:rPr>
        <w:t>, cuyo carácter directamente aplicable reconoce expresamente el art 288 TFUE, como ya hemos visto.</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t xml:space="preserve">En cambio, en relación con las directivas, </w:t>
      </w:r>
      <w:r w:rsidR="00125772" w:rsidRPr="00125772">
        <w:rPr>
          <w:rFonts w:cs="Courier New"/>
          <w:bCs/>
          <w:sz w:val="20"/>
          <w:highlight w:val="yellow"/>
        </w:rPr>
        <w:t>dado su carácter “flexible” (soft law), ya que como reza el art. 288 TFUE deja libertad de forma de medios a los Estados miembros para su transposición,</w:t>
      </w:r>
      <w:r w:rsidR="00125772">
        <w:rPr>
          <w:rFonts w:ascii="Arial" w:hAnsi="Arial" w:cs="Arial"/>
          <w:sz w:val="20"/>
        </w:rPr>
        <w:t xml:space="preserve"> </w:t>
      </w:r>
      <w:r w:rsidRPr="00C2312D">
        <w:rPr>
          <w:rFonts w:cs="Courier New"/>
          <w:sz w:val="20"/>
        </w:rPr>
        <w:t xml:space="preserve">se pensó inicialmente que sólo eran aplicables tras su trasposición por el Estado destinatario. Sin embargo, el TJUE cambió este criterio (en la Sentencia </w:t>
      </w:r>
      <w:r w:rsidRPr="00C2312D">
        <w:rPr>
          <w:rFonts w:cs="Courier New"/>
          <w:i/>
          <w:sz w:val="20"/>
        </w:rPr>
        <w:t xml:space="preserve">Grad </w:t>
      </w:r>
      <w:r w:rsidRPr="00C2312D">
        <w:rPr>
          <w:rFonts w:cs="Courier New"/>
          <w:sz w:val="20"/>
        </w:rPr>
        <w:t xml:space="preserve">de  1970), reconociendo efecto directo a las directivas no traspuestas. De acuerdo con la jurisprudencia del Tribunal, es necesario en todo caso el cumplimiento </w:t>
      </w:r>
      <w:r w:rsidRPr="00C2312D">
        <w:rPr>
          <w:rFonts w:cs="Courier New"/>
          <w:b/>
          <w:sz w:val="20"/>
        </w:rPr>
        <w:t>dos requisitos</w:t>
      </w:r>
      <w:r w:rsidRPr="00C2312D">
        <w:rPr>
          <w:rFonts w:cs="Courier New"/>
          <w:sz w:val="20"/>
        </w:rPr>
        <w:t>:</w:t>
      </w:r>
    </w:p>
    <w:p w:rsidR="00A1355E" w:rsidRPr="00C2312D" w:rsidRDefault="00A1355E"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C2312D" w:rsidP="00A1355E">
      <w:pPr>
        <w:pStyle w:val="temas"/>
        <w:widowControl w:val="0"/>
        <w:numPr>
          <w:ilvl w:val="0"/>
          <w:numId w:val="2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Que haya vencido el plazo</w:t>
      </w:r>
      <w:r w:rsidRPr="00C2312D">
        <w:rPr>
          <w:rFonts w:cs="Courier New"/>
          <w:sz w:val="20"/>
        </w:rPr>
        <w:t xml:space="preserve"> concedido a los estados miembros para la          transposición.</w:t>
      </w:r>
    </w:p>
    <w:p w:rsidR="00A1355E" w:rsidRPr="00C2312D" w:rsidRDefault="00A1355E" w:rsidP="00A1355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1128"/>
        <w:jc w:val="both"/>
        <w:rPr>
          <w:rFonts w:cs="Courier New"/>
          <w:sz w:val="20"/>
        </w:rPr>
      </w:pPr>
    </w:p>
    <w:p w:rsidR="00C2312D" w:rsidRPr="00C2312D" w:rsidRDefault="00C2312D" w:rsidP="00A1355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125772">
        <w:rPr>
          <w:rFonts w:cs="Courier New"/>
          <w:sz w:val="20"/>
        </w:rPr>
        <w:t xml:space="preserve">b) </w:t>
      </w:r>
      <w:r w:rsidRPr="00125772">
        <w:rPr>
          <w:rFonts w:cs="Courier New"/>
          <w:b/>
          <w:sz w:val="20"/>
        </w:rPr>
        <w:t xml:space="preserve">Que la directiva sea suficientemente </w:t>
      </w:r>
      <w:r w:rsidRPr="00125772">
        <w:rPr>
          <w:rFonts w:cs="Courier New"/>
          <w:bCs/>
          <w:sz w:val="20"/>
        </w:rPr>
        <w:t>clara y precisa (sentencia del 4 de diciembre de 1974, Van Duyn</w:t>
      </w:r>
      <w:r w:rsidR="00125772" w:rsidRPr="00125772">
        <w:rPr>
          <w:rFonts w:cs="Courier New"/>
          <w:bCs/>
          <w:sz w:val="20"/>
        </w:rPr>
        <w:t>)</w:t>
      </w:r>
      <w:r w:rsidRPr="00125772">
        <w:rPr>
          <w:rFonts w:cs="Courier New"/>
          <w:sz w:val="20"/>
        </w:rPr>
        <w:t>.</w:t>
      </w:r>
      <w:r w:rsidRPr="00C2312D">
        <w:rPr>
          <w:rFonts w:cs="Courier New"/>
          <w:sz w:val="20"/>
        </w:rPr>
        <w:t xml:space="preserve"> </w:t>
      </w:r>
    </w:p>
    <w:p w:rsidR="00125772"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     </w:t>
      </w:r>
    </w:p>
    <w:p w:rsidR="00C2312D" w:rsidRPr="00C2312D" w:rsidRDefault="00A1355E"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Pr>
          <w:rFonts w:cs="Courier New"/>
          <w:sz w:val="20"/>
        </w:rPr>
        <w:t>A</w:t>
      </w:r>
      <w:r w:rsidR="00C2312D" w:rsidRPr="00C2312D">
        <w:rPr>
          <w:rFonts w:cs="Courier New"/>
          <w:sz w:val="20"/>
        </w:rPr>
        <w:t xml:space="preserve"> diferencia del efecto directo de los tratados y de los reglamentos, caracterizados por su plenitud, en el caso de las directivas se restringe al marco de las relaciones </w:t>
      </w:r>
      <w:r w:rsidR="00C2312D" w:rsidRPr="00125772">
        <w:rPr>
          <w:rFonts w:cs="Courier New"/>
          <w:sz w:val="20"/>
          <w:u w:val="single"/>
        </w:rPr>
        <w:t>vertical</w:t>
      </w:r>
      <w:r w:rsidR="00C2312D" w:rsidRPr="00125772">
        <w:rPr>
          <w:rFonts w:cs="Courier New"/>
          <w:sz w:val="20"/>
        </w:rPr>
        <w:t xml:space="preserve">es </w:t>
      </w:r>
      <w:r w:rsidR="00C2312D" w:rsidRPr="00125772">
        <w:rPr>
          <w:rFonts w:cs="Courier New"/>
          <w:sz w:val="20"/>
          <w:u w:val="single"/>
        </w:rPr>
        <w:t>en sentido ascendente</w:t>
      </w:r>
      <w:r w:rsidR="00C2312D" w:rsidRPr="00C2312D">
        <w:rPr>
          <w:rFonts w:cs="Courier New"/>
          <w:sz w:val="20"/>
        </w:rPr>
        <w:t xml:space="preserve">. En consecuencia, los particulares pueden invocar una directiva frente al Estado </w:t>
      </w:r>
      <w:r w:rsidR="006768B4" w:rsidRPr="006768B4">
        <w:rPr>
          <w:rFonts w:cs="Courier New"/>
          <w:bCs/>
          <w:sz w:val="20"/>
          <w:highlight w:val="yellow"/>
        </w:rPr>
        <w:t xml:space="preserve">(entendido </w:t>
      </w:r>
      <w:r w:rsidR="006768B4" w:rsidRPr="00683D4F">
        <w:rPr>
          <w:rFonts w:cs="Courier New"/>
          <w:bCs/>
          <w:i/>
          <w:iCs/>
          <w:sz w:val="20"/>
          <w:highlight w:val="yellow"/>
        </w:rPr>
        <w:t>lato sensu</w:t>
      </w:r>
      <w:r w:rsidR="006768B4" w:rsidRPr="006768B4">
        <w:rPr>
          <w:rFonts w:cs="Courier New"/>
          <w:bCs/>
          <w:sz w:val="20"/>
          <w:highlight w:val="yellow"/>
        </w:rPr>
        <w:t>: el TJUE ha declarado que, aunque el Estado es el único obligado a la trasposición de directivas, el efecto vertical puede hacerse efectivo frente a entidades públicas regionales y locales, e incluso frente a empresas públicas)</w:t>
      </w:r>
      <w:r w:rsidR="006768B4">
        <w:rPr>
          <w:rFonts w:ascii="Arial" w:hAnsi="Arial" w:cs="Arial"/>
          <w:sz w:val="20"/>
        </w:rPr>
        <w:t xml:space="preserve"> </w:t>
      </w:r>
      <w:r w:rsidR="00C2312D" w:rsidRPr="00C2312D">
        <w:rPr>
          <w:rFonts w:cs="Courier New"/>
          <w:sz w:val="20"/>
        </w:rPr>
        <w:t>que no la ha traspuesto en el plazo oportuno. Por el contrario, no resulta aplicable la eficacia directa de la directiva no traspuesta:</w:t>
      </w:r>
    </w:p>
    <w:p w:rsidR="00C2312D" w:rsidRPr="00C2312D" w:rsidRDefault="00C2312D" w:rsidP="00C2312D">
      <w:pPr>
        <w:pStyle w:val="temas"/>
        <w:widowControl w:val="0"/>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 las relaciones verticales descendentes. Por lo tanto, el Estado no podrá exigir a los particulares obligaciones emanadas de tales directivas. (sentencia Faccini Dori, 1994)</w:t>
      </w:r>
    </w:p>
    <w:p w:rsidR="00C2312D" w:rsidRPr="0038785C" w:rsidRDefault="00C2312D" w:rsidP="006B11D3">
      <w:pPr>
        <w:pStyle w:val="temas"/>
        <w:widowControl w:val="0"/>
        <w:numPr>
          <w:ilvl w:val="1"/>
          <w:numId w:val="5"/>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38785C">
        <w:rPr>
          <w:rFonts w:cs="Courier New"/>
          <w:sz w:val="20"/>
        </w:rPr>
        <w:t>a las relaciones horizontales. Los particulares no pueden exigirse entre sí el cumplimiento de directivas no traspuestas (sentencia Marshall, 1986)</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ab/>
        <w:t xml:space="preserve">Ahora bien, el rechazo del efecto directo de las directivas en las relaciones entre particulares se ha visto mitigado a través de dos principios ya mencionados que sí operan plenamente en relación con esta fuente: el de interpretación </w:t>
      </w:r>
      <w:r w:rsidRPr="006768B4">
        <w:rPr>
          <w:rFonts w:cs="Courier New"/>
          <w:sz w:val="20"/>
          <w:highlight w:val="yellow"/>
        </w:rPr>
        <w:t xml:space="preserve">conforme </w:t>
      </w:r>
      <w:r w:rsidR="006768B4" w:rsidRPr="006768B4">
        <w:rPr>
          <w:rFonts w:cs="Courier New"/>
          <w:sz w:val="20"/>
          <w:highlight w:val="yellow"/>
        </w:rPr>
        <w:t>al TJUE</w:t>
      </w:r>
      <w:r w:rsidR="006768B4">
        <w:rPr>
          <w:rFonts w:cs="Courier New"/>
          <w:sz w:val="20"/>
        </w:rPr>
        <w:t xml:space="preserve"> </w:t>
      </w:r>
      <w:r w:rsidRPr="00C2312D">
        <w:rPr>
          <w:rFonts w:cs="Courier New"/>
          <w:sz w:val="20"/>
        </w:rPr>
        <w:t>y el de responsabilidad de los Estados miembros por infracción de Derecho comunitario.</w:t>
      </w:r>
    </w:p>
    <w:p w:rsid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E40A4" w:rsidRDefault="00AE40A4" w:rsidP="006768B4">
      <w:pPr>
        <w:spacing w:after="0" w:line="240" w:lineRule="auto"/>
        <w:jc w:val="both"/>
        <w:rPr>
          <w:rStyle w:val="nfasisintenso"/>
          <w:b/>
          <w:bCs/>
          <w:sz w:val="24"/>
          <w:szCs w:val="24"/>
        </w:rPr>
      </w:pPr>
      <w:r w:rsidRPr="00AE40A4">
        <w:rPr>
          <w:rStyle w:val="nfasisintenso"/>
          <w:b/>
          <w:bCs/>
          <w:sz w:val="24"/>
          <w:szCs w:val="24"/>
        </w:rPr>
        <w:t>Y RESPONSABILIDAD DE LOS ESTADOS MIEMBROS POR INCUMPLIMIENTO DEL DERECHO COMUNITARIO</w:t>
      </w:r>
    </w:p>
    <w:p w:rsidR="00AE40A4" w:rsidRDefault="00AE40A4" w:rsidP="006768B4">
      <w:pPr>
        <w:spacing w:after="0" w:line="240" w:lineRule="auto"/>
        <w:jc w:val="both"/>
        <w:rPr>
          <w:rStyle w:val="nfasisintenso"/>
          <w:b/>
          <w:bCs/>
          <w:sz w:val="24"/>
          <w:szCs w:val="24"/>
        </w:rPr>
      </w:pPr>
    </w:p>
    <w:p w:rsidR="00BD78D5" w:rsidRPr="00BD78D5" w:rsidRDefault="006768B4" w:rsidP="006768B4">
      <w:pPr>
        <w:spacing w:after="0" w:line="240" w:lineRule="auto"/>
        <w:jc w:val="both"/>
        <w:rPr>
          <w:rFonts w:ascii="Courier New" w:hAnsi="Courier New" w:cs="Courier New"/>
          <w:sz w:val="20"/>
          <w:szCs w:val="20"/>
          <w:highlight w:val="yellow"/>
        </w:rPr>
      </w:pPr>
      <w:r w:rsidRPr="00BD78D5">
        <w:rPr>
          <w:rFonts w:ascii="Courier New" w:hAnsi="Courier New" w:cs="Courier New"/>
          <w:sz w:val="20"/>
          <w:szCs w:val="20"/>
          <w:highlight w:val="yellow"/>
        </w:rPr>
        <w:t>El principio de responsabilidad del Estado por los daños causados a los particulares como consecuencia de la violación del Derecho de la Unión fue reconocido de forma clara por el TJUE, en estrecha vinculación con los principios de primacia y eficacia directa</w:t>
      </w:r>
      <w:r w:rsidR="00BD78D5" w:rsidRPr="00BD78D5">
        <w:rPr>
          <w:rFonts w:ascii="Courier New" w:hAnsi="Courier New" w:cs="Courier New"/>
          <w:sz w:val="20"/>
          <w:szCs w:val="20"/>
          <w:highlight w:val="yellow"/>
        </w:rPr>
        <w:t>,</w:t>
      </w:r>
      <w:r w:rsidRPr="00BD78D5">
        <w:rPr>
          <w:rFonts w:ascii="Courier New" w:hAnsi="Courier New" w:cs="Courier New"/>
          <w:sz w:val="20"/>
          <w:szCs w:val="20"/>
          <w:highlight w:val="yellow"/>
        </w:rPr>
        <w:t xml:space="preserve"> en la Sentencia Francovich de 1991. </w:t>
      </w:r>
    </w:p>
    <w:p w:rsidR="00BD78D5" w:rsidRPr="00BD78D5" w:rsidRDefault="00BD78D5" w:rsidP="006768B4">
      <w:pPr>
        <w:spacing w:after="0" w:line="240" w:lineRule="auto"/>
        <w:jc w:val="both"/>
        <w:rPr>
          <w:rFonts w:ascii="Courier New" w:hAnsi="Courier New" w:cs="Courier New"/>
          <w:sz w:val="20"/>
          <w:szCs w:val="20"/>
          <w:highlight w:val="yellow"/>
        </w:rPr>
      </w:pPr>
    </w:p>
    <w:p w:rsidR="00BD78D5" w:rsidRPr="00BD78D5" w:rsidRDefault="006768B4" w:rsidP="006768B4">
      <w:pPr>
        <w:spacing w:after="0" w:line="240" w:lineRule="auto"/>
        <w:jc w:val="both"/>
        <w:rPr>
          <w:rFonts w:ascii="Courier New" w:hAnsi="Courier New" w:cs="Courier New"/>
          <w:sz w:val="20"/>
          <w:szCs w:val="20"/>
          <w:highlight w:val="yellow"/>
        </w:rPr>
      </w:pPr>
      <w:r w:rsidRPr="00BD78D5">
        <w:rPr>
          <w:rFonts w:ascii="Courier New" w:hAnsi="Courier New" w:cs="Courier New"/>
          <w:sz w:val="20"/>
          <w:szCs w:val="20"/>
          <w:highlight w:val="yellow"/>
        </w:rPr>
        <w:t>Actualmente, la jurisprudencia del TJUE entiende que el principio de responsabilidad del Estado por violación de las normas del Derecho de la Unión es inherente al sistema del Tratado, fundamentándose en el art. 4.3 TUE, donde se establece la obligación de adoptar todas las medidas apropiadas para asegurar el cumplimiento de los Tratados.</w:t>
      </w:r>
    </w:p>
    <w:p w:rsidR="00BD78D5" w:rsidRPr="00BD78D5" w:rsidRDefault="00BD78D5" w:rsidP="006768B4">
      <w:pPr>
        <w:spacing w:after="0" w:line="240" w:lineRule="auto"/>
        <w:jc w:val="both"/>
        <w:rPr>
          <w:rFonts w:ascii="Courier New" w:hAnsi="Courier New" w:cs="Courier New"/>
          <w:sz w:val="20"/>
          <w:szCs w:val="20"/>
          <w:highlight w:val="yellow"/>
        </w:rPr>
      </w:pPr>
    </w:p>
    <w:p w:rsidR="006768B4" w:rsidRPr="00BD78D5" w:rsidRDefault="006768B4" w:rsidP="006768B4">
      <w:pPr>
        <w:spacing w:after="0" w:line="240" w:lineRule="auto"/>
        <w:jc w:val="both"/>
        <w:rPr>
          <w:rFonts w:ascii="Courier New" w:hAnsi="Courier New" w:cs="Courier New"/>
          <w:sz w:val="20"/>
          <w:szCs w:val="20"/>
          <w:highlight w:val="yellow"/>
        </w:rPr>
      </w:pPr>
      <w:r w:rsidRPr="00BD78D5">
        <w:rPr>
          <w:rFonts w:ascii="Courier New" w:hAnsi="Courier New" w:cs="Courier New"/>
          <w:sz w:val="20"/>
          <w:szCs w:val="20"/>
          <w:highlight w:val="yellow"/>
        </w:rPr>
        <w:t>El TJUE entiende que cuando la violación es imputable a una autoridad pública, los particulares tienen derecho a una indemnización cuando:</w:t>
      </w:r>
    </w:p>
    <w:p w:rsidR="00BD78D5" w:rsidRPr="00BD78D5" w:rsidRDefault="00BD78D5" w:rsidP="006768B4">
      <w:pPr>
        <w:spacing w:after="0" w:line="240" w:lineRule="auto"/>
        <w:jc w:val="both"/>
        <w:rPr>
          <w:rFonts w:ascii="Courier New" w:hAnsi="Courier New" w:cs="Courier New"/>
          <w:sz w:val="20"/>
          <w:szCs w:val="20"/>
          <w:highlight w:val="yellow"/>
        </w:rPr>
      </w:pPr>
    </w:p>
    <w:p w:rsidR="006768B4" w:rsidRPr="00BD78D5" w:rsidRDefault="006768B4" w:rsidP="00BD78D5">
      <w:pPr>
        <w:pStyle w:val="Prrafodelista"/>
        <w:numPr>
          <w:ilvl w:val="0"/>
          <w:numId w:val="16"/>
        </w:numPr>
        <w:spacing w:after="0" w:line="240" w:lineRule="auto"/>
        <w:jc w:val="both"/>
        <w:rPr>
          <w:rFonts w:ascii="Courier New" w:hAnsi="Courier New" w:cs="Courier New"/>
          <w:sz w:val="20"/>
          <w:szCs w:val="20"/>
          <w:highlight w:val="yellow"/>
        </w:rPr>
      </w:pPr>
      <w:r w:rsidRPr="00BD78D5">
        <w:rPr>
          <w:rFonts w:ascii="Courier New" w:hAnsi="Courier New" w:cs="Courier New"/>
          <w:sz w:val="20"/>
          <w:szCs w:val="20"/>
          <w:highlight w:val="yellow"/>
        </w:rPr>
        <w:t>la norma tenga por objeto conferirles derechos</w:t>
      </w:r>
    </w:p>
    <w:p w:rsidR="006768B4" w:rsidRPr="00BD78D5" w:rsidRDefault="006768B4" w:rsidP="00BD78D5">
      <w:pPr>
        <w:pStyle w:val="Prrafodelista"/>
        <w:numPr>
          <w:ilvl w:val="0"/>
          <w:numId w:val="16"/>
        </w:numPr>
        <w:spacing w:after="0" w:line="240" w:lineRule="auto"/>
        <w:jc w:val="both"/>
        <w:rPr>
          <w:rFonts w:ascii="Courier New" w:hAnsi="Courier New" w:cs="Courier New"/>
          <w:sz w:val="20"/>
          <w:szCs w:val="20"/>
          <w:highlight w:val="yellow"/>
        </w:rPr>
      </w:pPr>
      <w:r w:rsidRPr="00BD78D5">
        <w:rPr>
          <w:rFonts w:ascii="Courier New" w:hAnsi="Courier New" w:cs="Courier New"/>
          <w:sz w:val="20"/>
          <w:szCs w:val="20"/>
          <w:highlight w:val="yellow"/>
        </w:rPr>
        <w:t>la violación esté suficientemente caracterizada</w:t>
      </w:r>
    </w:p>
    <w:p w:rsidR="006768B4" w:rsidRPr="00BD78D5" w:rsidRDefault="006768B4" w:rsidP="00BD78D5">
      <w:pPr>
        <w:pStyle w:val="Prrafodelista"/>
        <w:numPr>
          <w:ilvl w:val="0"/>
          <w:numId w:val="16"/>
        </w:numPr>
        <w:spacing w:after="0" w:line="240" w:lineRule="auto"/>
        <w:jc w:val="both"/>
        <w:rPr>
          <w:rFonts w:ascii="Courier New" w:hAnsi="Courier New" w:cs="Courier New"/>
          <w:sz w:val="20"/>
          <w:szCs w:val="20"/>
          <w:highlight w:val="yellow"/>
        </w:rPr>
      </w:pPr>
      <w:r w:rsidRPr="00BD78D5">
        <w:rPr>
          <w:rFonts w:ascii="Courier New" w:hAnsi="Courier New" w:cs="Courier New"/>
          <w:sz w:val="20"/>
          <w:szCs w:val="20"/>
          <w:highlight w:val="yellow"/>
        </w:rPr>
        <w:t>exista una relación de causalidad directa entre esta violación y el perju</w:t>
      </w:r>
      <w:r w:rsidR="00BD78D5" w:rsidRPr="00BD78D5">
        <w:rPr>
          <w:rFonts w:ascii="Courier New" w:hAnsi="Courier New" w:cs="Courier New"/>
          <w:sz w:val="20"/>
          <w:szCs w:val="20"/>
          <w:highlight w:val="yellow"/>
        </w:rPr>
        <w:t>i</w:t>
      </w:r>
      <w:r w:rsidRPr="00BD78D5">
        <w:rPr>
          <w:rFonts w:ascii="Courier New" w:hAnsi="Courier New" w:cs="Courier New"/>
          <w:sz w:val="20"/>
          <w:szCs w:val="20"/>
          <w:highlight w:val="yellow"/>
        </w:rPr>
        <w:t>cio sufrido por los particulares</w:t>
      </w:r>
    </w:p>
    <w:p w:rsidR="006768B4" w:rsidRPr="00BD78D5" w:rsidRDefault="006768B4" w:rsidP="006768B4">
      <w:pPr>
        <w:spacing w:after="0" w:line="240" w:lineRule="auto"/>
        <w:jc w:val="both"/>
        <w:rPr>
          <w:rFonts w:ascii="Courier New" w:hAnsi="Courier New" w:cs="Courier New"/>
          <w:sz w:val="20"/>
          <w:szCs w:val="20"/>
          <w:highlight w:val="yellow"/>
        </w:rPr>
      </w:pPr>
    </w:p>
    <w:p w:rsidR="006768B4" w:rsidRPr="00BD78D5" w:rsidRDefault="006768B4" w:rsidP="00683D4F">
      <w:pPr>
        <w:spacing w:after="0" w:line="240" w:lineRule="auto"/>
        <w:jc w:val="both"/>
        <w:rPr>
          <w:rFonts w:ascii="Courier New" w:hAnsi="Courier New" w:cs="Courier New"/>
          <w:sz w:val="20"/>
          <w:szCs w:val="20"/>
        </w:rPr>
      </w:pPr>
      <w:r w:rsidRPr="00BD78D5">
        <w:rPr>
          <w:rFonts w:ascii="Courier New" w:hAnsi="Courier New" w:cs="Courier New"/>
          <w:sz w:val="20"/>
          <w:szCs w:val="20"/>
          <w:highlight w:val="yellow"/>
        </w:rPr>
        <w:t xml:space="preserve">Por </w:t>
      </w:r>
      <w:r w:rsidR="00BD78D5" w:rsidRPr="00BD78D5">
        <w:rPr>
          <w:rFonts w:ascii="Courier New" w:hAnsi="Courier New" w:cs="Courier New"/>
          <w:sz w:val="20"/>
          <w:szCs w:val="20"/>
          <w:highlight w:val="yellow"/>
        </w:rPr>
        <w:t>último</w:t>
      </w:r>
      <w:r w:rsidRPr="00BD78D5">
        <w:rPr>
          <w:rFonts w:ascii="Courier New" w:hAnsi="Courier New" w:cs="Courier New"/>
          <w:sz w:val="20"/>
          <w:szCs w:val="20"/>
          <w:highlight w:val="yellow"/>
        </w:rPr>
        <w:t>, señalar que el Real Decreto 515/2013, de 5 de julio, desarrolla un procedimiento general de determinación y repercusión de las responsabilidades derivadas de los incumplimientos del Derecho de la Unión Europea.</w:t>
      </w:r>
    </w:p>
    <w:p w:rsidR="006768B4" w:rsidRPr="00BD78D5" w:rsidRDefault="006768B4" w:rsidP="006768B4">
      <w:pPr>
        <w:spacing w:after="0" w:line="240" w:lineRule="auto"/>
        <w:jc w:val="both"/>
        <w:rPr>
          <w:rFonts w:ascii="Courier New" w:hAnsi="Courier New" w:cs="Courier New"/>
          <w:sz w:val="20"/>
          <w:szCs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F5E7E" w:rsidRDefault="009F5E7E" w:rsidP="009F5E7E">
      <w:pPr>
        <w:spacing w:after="0" w:line="240" w:lineRule="auto"/>
        <w:jc w:val="both"/>
        <w:rPr>
          <w:rFonts w:ascii="Arial" w:hAnsi="Arial" w:cs="Arial"/>
          <w:b/>
          <w:sz w:val="20"/>
          <w:szCs w:val="20"/>
          <w:u w:val="single"/>
        </w:rPr>
      </w:pPr>
    </w:p>
    <w:p w:rsidR="009F5E7E" w:rsidRPr="00AE40A4" w:rsidRDefault="009F5E7E" w:rsidP="009F5E7E">
      <w:pPr>
        <w:spacing w:after="0" w:line="240" w:lineRule="auto"/>
        <w:jc w:val="both"/>
        <w:rPr>
          <w:rStyle w:val="nfasisintenso"/>
          <w:b/>
          <w:bCs/>
          <w:sz w:val="26"/>
          <w:szCs w:val="28"/>
        </w:rPr>
      </w:pPr>
      <w:r w:rsidRPr="00AE40A4">
        <w:rPr>
          <w:rStyle w:val="nfasisintenso"/>
          <w:b/>
          <w:bCs/>
          <w:sz w:val="26"/>
          <w:szCs w:val="28"/>
        </w:rPr>
        <w:t>SU GARANTÍA JUDICIAL</w:t>
      </w:r>
    </w:p>
    <w:p w:rsidR="009F5E7E" w:rsidRDefault="009F5E7E" w:rsidP="009F5E7E">
      <w:pPr>
        <w:spacing w:after="0" w:line="240" w:lineRule="auto"/>
        <w:jc w:val="both"/>
        <w:rPr>
          <w:rFonts w:ascii="Arial" w:hAnsi="Arial" w:cs="Arial"/>
          <w:sz w:val="20"/>
          <w:szCs w:val="20"/>
        </w:rPr>
      </w:pPr>
    </w:p>
    <w:p w:rsidR="00EB070F" w:rsidRDefault="009F5E7E" w:rsidP="009F5E7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9F5E7E">
        <w:rPr>
          <w:rFonts w:cs="Courier New"/>
          <w:sz w:val="20"/>
          <w:highlight w:val="yellow"/>
        </w:rPr>
        <w:t xml:space="preserve">Para ejercer el control jurisdiccional del Derecho de la UE, el TJUE dispone de un número limitado de competencias, repartidas entre las tres instancias del TJUE. </w:t>
      </w: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highlight w:val="yellow"/>
        </w:rPr>
      </w:pPr>
      <w:r w:rsidRPr="00EB070F">
        <w:rPr>
          <w:rFonts w:cs="Courier New"/>
          <w:b/>
          <w:bCs/>
          <w:sz w:val="20"/>
          <w:highlight w:val="yellow"/>
          <w:u w:val="single"/>
        </w:rPr>
        <w:t>ÓRGANOS</w:t>
      </w:r>
      <w:r>
        <w:rPr>
          <w:rFonts w:cs="Courier New"/>
          <w:sz w:val="20"/>
          <w:highlight w:val="yellow"/>
        </w:rPr>
        <w:t xml:space="preserve"> </w:t>
      </w:r>
      <w:r w:rsidRPr="00985869">
        <w:rPr>
          <w:rFonts w:cs="Courier New"/>
          <w:bCs/>
          <w:sz w:val="20"/>
          <w:highlight w:val="yellow"/>
        </w:rPr>
        <w:t>(251 y ss TFUE)</w:t>
      </w:r>
      <w:r>
        <w:rPr>
          <w:rFonts w:cs="Courier New"/>
          <w:bCs/>
          <w:sz w:val="20"/>
          <w:highlight w:val="yellow"/>
        </w:rPr>
        <w:t>:</w:t>
      </w: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Cs/>
          <w:sz w:val="20"/>
          <w:highlight w:val="yellow"/>
        </w:rPr>
      </w:pP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color w:val="404040"/>
          <w:sz w:val="20"/>
          <w:highlight w:val="yellow"/>
          <w:shd w:val="clear" w:color="auto" w:fill="FFFFFF"/>
        </w:rPr>
      </w:pPr>
      <w:r>
        <w:rPr>
          <w:rFonts w:cs="Courier New"/>
          <w:bCs/>
          <w:sz w:val="20"/>
          <w:highlight w:val="yellow"/>
        </w:rPr>
        <w:t>.</w:t>
      </w:r>
      <w:r w:rsidRPr="00985869">
        <w:rPr>
          <w:rFonts w:cs="Courier New"/>
          <w:bCs/>
          <w:sz w:val="20"/>
          <w:highlight w:val="yellow"/>
        </w:rPr>
        <w:t xml:space="preserve"> </w:t>
      </w:r>
      <w:r w:rsidRPr="00985869">
        <w:rPr>
          <w:rFonts w:cs="Courier New"/>
          <w:sz w:val="20"/>
          <w:highlight w:val="yellow"/>
        </w:rPr>
        <w:t>Tribunal de Justicia (</w:t>
      </w:r>
      <w:r w:rsidRPr="00985869">
        <w:rPr>
          <w:rFonts w:cs="Courier New"/>
          <w:color w:val="404040"/>
          <w:sz w:val="20"/>
          <w:highlight w:val="yellow"/>
          <w:shd w:val="clear" w:color="auto" w:fill="FFFFFF"/>
        </w:rPr>
        <w:t>resuelve las cuestiones prejudiciales planteadas por los tribunales nacionales y otras –recursos de casación, etc-)</w:t>
      </w: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highlight w:val="yellow"/>
        </w:rPr>
      </w:pP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color w:val="404040"/>
          <w:sz w:val="20"/>
          <w:highlight w:val="yellow"/>
          <w:shd w:val="clear" w:color="auto" w:fill="FFFFFF"/>
        </w:rPr>
      </w:pPr>
      <w:r>
        <w:rPr>
          <w:rFonts w:cs="Courier New"/>
          <w:sz w:val="20"/>
          <w:highlight w:val="yellow"/>
        </w:rPr>
        <w:t>.</w:t>
      </w:r>
      <w:r w:rsidRPr="00985869">
        <w:rPr>
          <w:rFonts w:cs="Courier New"/>
          <w:sz w:val="20"/>
          <w:highlight w:val="yellow"/>
        </w:rPr>
        <w:t xml:space="preserve"> Tribunal General (</w:t>
      </w:r>
      <w:r w:rsidRPr="00985869">
        <w:rPr>
          <w:rFonts w:cs="Courier New"/>
          <w:color w:val="404040"/>
          <w:sz w:val="20"/>
          <w:highlight w:val="yellow"/>
          <w:shd w:val="clear" w:color="auto" w:fill="FFFFFF"/>
        </w:rPr>
        <w:t>resuelve parte de los recursos de anulación)</w:t>
      </w: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color w:val="404040"/>
          <w:sz w:val="20"/>
          <w:highlight w:val="yellow"/>
          <w:shd w:val="clear" w:color="auto" w:fill="FFFFFF"/>
        </w:rPr>
      </w:pP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Pr>
          <w:rFonts w:cs="Courier New"/>
          <w:color w:val="404040"/>
          <w:sz w:val="20"/>
          <w:highlight w:val="yellow"/>
          <w:shd w:val="clear" w:color="auto" w:fill="FFFFFF"/>
        </w:rPr>
        <w:t>. T</w:t>
      </w:r>
      <w:r w:rsidRPr="00985869">
        <w:rPr>
          <w:rFonts w:cs="Courier New"/>
          <w:sz w:val="20"/>
          <w:highlight w:val="yellow"/>
        </w:rPr>
        <w:t xml:space="preserve">ribunales especializados </w:t>
      </w:r>
      <w:r w:rsidRPr="00985869">
        <w:rPr>
          <w:rFonts w:cs="Courier New"/>
          <w:b/>
          <w:sz w:val="20"/>
          <w:highlight w:val="yellow"/>
          <w:u w:val="single"/>
        </w:rPr>
        <w:t>(de momento, sólo el Tribunal de la Función Pública</w:t>
      </w:r>
      <w:r w:rsidRPr="00985869">
        <w:rPr>
          <w:rFonts w:cs="Courier New"/>
          <w:sz w:val="20"/>
          <w:highlight w:val="yellow"/>
        </w:rPr>
        <w:t xml:space="preserve">, especializado en el ámbito del contencioso de la función pública de la Unión Europea; </w:t>
      </w:r>
      <w:r w:rsidRPr="00985869">
        <w:rPr>
          <w:rFonts w:cs="Courier New"/>
          <w:color w:val="404040"/>
          <w:sz w:val="20"/>
          <w:highlight w:val="yellow"/>
          <w:shd w:val="clear" w:color="auto" w:fill="FFFFFF"/>
        </w:rPr>
        <w:t>resuelve los litigios entre la Unión Europea y su personal</w:t>
      </w:r>
      <w:r w:rsidRPr="00985869">
        <w:rPr>
          <w:rFonts w:cs="Courier New"/>
          <w:sz w:val="20"/>
          <w:highlight w:val="yellow"/>
        </w:rPr>
        <w:t xml:space="preserve">).  </w:t>
      </w:r>
    </w:p>
    <w:p w:rsidR="00EB070F"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pacing w:val="-3"/>
          <w:sz w:val="20"/>
        </w:rPr>
      </w:pPr>
    </w:p>
    <w:p w:rsidR="00EB070F" w:rsidRPr="00C2312D" w:rsidRDefault="00EB070F" w:rsidP="00EB070F">
      <w:pPr>
        <w:spacing w:after="0" w:line="240" w:lineRule="auto"/>
        <w:jc w:val="both"/>
        <w:rPr>
          <w:rFonts w:ascii="Courier New" w:hAnsi="Courier New" w:cs="Courier New"/>
          <w:spacing w:val="-3"/>
          <w:sz w:val="20"/>
          <w:szCs w:val="20"/>
        </w:rPr>
      </w:pPr>
      <w:r w:rsidRPr="00EF415A">
        <w:rPr>
          <w:rFonts w:ascii="Courier New" w:hAnsi="Courier New" w:cs="Courier New"/>
          <w:spacing w:val="-3"/>
          <w:sz w:val="20"/>
          <w:szCs w:val="20"/>
          <w:highlight w:val="yellow"/>
        </w:rPr>
        <w:t>Al igual que el </w:t>
      </w:r>
      <w:hyperlink r:id="rId14" w:tooltip="Tribunal de la Asociación Europea de Libre Comercio" w:history="1">
        <w:r w:rsidRPr="00EF415A">
          <w:rPr>
            <w:rStyle w:val="Hipervnculo"/>
            <w:rFonts w:ascii="Courier New" w:hAnsi="Courier New" w:cs="Courier New"/>
            <w:color w:val="auto"/>
            <w:spacing w:val="-3"/>
            <w:sz w:val="20"/>
            <w:szCs w:val="20"/>
            <w:highlight w:val="yellow"/>
            <w:u w:val="none"/>
          </w:rPr>
          <w:t>Tribunal de la Asociación Europea de Libre Comercio</w:t>
        </w:r>
      </w:hyperlink>
      <w:r w:rsidRPr="00EF415A">
        <w:rPr>
          <w:rFonts w:ascii="Courier New" w:hAnsi="Courier New" w:cs="Courier New"/>
          <w:spacing w:val="-3"/>
          <w:sz w:val="20"/>
          <w:szCs w:val="20"/>
          <w:highlight w:val="yellow"/>
        </w:rPr>
        <w:t>, el TJUE tiene su sede en </w:t>
      </w:r>
      <w:hyperlink r:id="rId15" w:tooltip="Luxemburgo" w:history="1">
        <w:r w:rsidRPr="00EF415A">
          <w:rPr>
            <w:rStyle w:val="Hipervnculo"/>
            <w:rFonts w:ascii="Courier New" w:hAnsi="Courier New" w:cs="Courier New"/>
            <w:color w:val="auto"/>
            <w:spacing w:val="-3"/>
            <w:sz w:val="20"/>
            <w:szCs w:val="20"/>
            <w:highlight w:val="yellow"/>
            <w:u w:val="none"/>
          </w:rPr>
          <w:t>Luxemburgo</w:t>
        </w:r>
      </w:hyperlink>
      <w:r w:rsidRPr="00EF415A">
        <w:rPr>
          <w:rFonts w:ascii="Courier New" w:hAnsi="Courier New" w:cs="Courier New"/>
          <w:spacing w:val="-3"/>
          <w:sz w:val="20"/>
          <w:szCs w:val="20"/>
          <w:highlight w:val="yellow"/>
        </w:rPr>
        <w:t>, diferenciándose de otras instituciones de la Unión, como el </w:t>
      </w:r>
      <w:hyperlink r:id="rId16" w:tooltip="Parlamento Europeo" w:history="1">
        <w:r w:rsidRPr="00EF415A">
          <w:rPr>
            <w:rStyle w:val="Hipervnculo"/>
            <w:rFonts w:ascii="Courier New" w:hAnsi="Courier New" w:cs="Courier New"/>
            <w:color w:val="auto"/>
            <w:spacing w:val="-3"/>
            <w:sz w:val="20"/>
            <w:szCs w:val="20"/>
            <w:highlight w:val="yellow"/>
            <w:u w:val="none"/>
          </w:rPr>
          <w:t>Parlamento Europeo</w:t>
        </w:r>
      </w:hyperlink>
      <w:r w:rsidRPr="00EF415A">
        <w:rPr>
          <w:rFonts w:ascii="Courier New" w:hAnsi="Courier New" w:cs="Courier New"/>
          <w:spacing w:val="-3"/>
          <w:sz w:val="20"/>
          <w:szCs w:val="20"/>
          <w:highlight w:val="yellow"/>
        </w:rPr>
        <w:t> o la </w:t>
      </w:r>
      <w:hyperlink r:id="rId17" w:tooltip="Comisión Europea" w:history="1">
        <w:r w:rsidRPr="00EF415A">
          <w:rPr>
            <w:rStyle w:val="Hipervnculo"/>
            <w:rFonts w:ascii="Courier New" w:hAnsi="Courier New" w:cs="Courier New"/>
            <w:color w:val="auto"/>
            <w:spacing w:val="-3"/>
            <w:sz w:val="20"/>
            <w:szCs w:val="20"/>
            <w:highlight w:val="yellow"/>
            <w:u w:val="none"/>
          </w:rPr>
          <w:t>Comisión Europea</w:t>
        </w:r>
      </w:hyperlink>
      <w:r w:rsidRPr="00EF415A">
        <w:rPr>
          <w:rFonts w:ascii="Courier New" w:hAnsi="Courier New" w:cs="Courier New"/>
          <w:spacing w:val="-3"/>
          <w:sz w:val="20"/>
          <w:szCs w:val="20"/>
          <w:highlight w:val="yellow"/>
        </w:rPr>
        <w:t>, que están situados en las ciudades de </w:t>
      </w:r>
      <w:hyperlink r:id="rId18" w:tooltip="Estrasburgo" w:history="1">
        <w:r w:rsidRPr="00EF415A">
          <w:rPr>
            <w:rStyle w:val="Hipervnculo"/>
            <w:rFonts w:ascii="Courier New" w:hAnsi="Courier New" w:cs="Courier New"/>
            <w:color w:val="auto"/>
            <w:spacing w:val="-3"/>
            <w:sz w:val="20"/>
            <w:szCs w:val="20"/>
            <w:highlight w:val="yellow"/>
            <w:u w:val="none"/>
          </w:rPr>
          <w:t>Estrasburgo</w:t>
        </w:r>
      </w:hyperlink>
      <w:r w:rsidRPr="00EF415A">
        <w:rPr>
          <w:rFonts w:ascii="Courier New" w:hAnsi="Courier New" w:cs="Courier New"/>
          <w:spacing w:val="-3"/>
          <w:sz w:val="20"/>
          <w:szCs w:val="20"/>
          <w:highlight w:val="yellow"/>
        </w:rPr>
        <w:t> y </w:t>
      </w:r>
      <w:hyperlink r:id="rId19" w:tooltip="Bruselas" w:history="1">
        <w:r w:rsidRPr="00EF415A">
          <w:rPr>
            <w:rStyle w:val="Hipervnculo"/>
            <w:rFonts w:ascii="Courier New" w:hAnsi="Courier New" w:cs="Courier New"/>
            <w:color w:val="auto"/>
            <w:spacing w:val="-3"/>
            <w:sz w:val="20"/>
            <w:szCs w:val="20"/>
            <w:highlight w:val="yellow"/>
            <w:u w:val="none"/>
          </w:rPr>
          <w:t>Bruselas</w:t>
        </w:r>
      </w:hyperlink>
      <w:r w:rsidRPr="00EF415A">
        <w:rPr>
          <w:rFonts w:ascii="Courier New" w:hAnsi="Courier New" w:cs="Courier New"/>
          <w:spacing w:val="-3"/>
          <w:sz w:val="20"/>
          <w:szCs w:val="20"/>
          <w:highlight w:val="yellow"/>
        </w:rPr>
        <w:t>, respectivamente.</w:t>
      </w:r>
    </w:p>
    <w:p w:rsidR="00EB070F" w:rsidRPr="00EB070F" w:rsidRDefault="00EB070F" w:rsidP="009F5E7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lang w:val="es-ES"/>
        </w:rPr>
      </w:pPr>
    </w:p>
    <w:p w:rsidR="00EB070F" w:rsidRDefault="00EB070F" w:rsidP="009F5E7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EB070F" w:rsidRDefault="00EB070F" w:rsidP="009F5E7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EB070F" w:rsidRDefault="00EB070F" w:rsidP="009F5E7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9F5E7E" w:rsidRPr="009F5E7E"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EB070F">
        <w:rPr>
          <w:rFonts w:cs="Courier New"/>
          <w:b/>
          <w:bCs/>
          <w:sz w:val="20"/>
          <w:highlight w:val="yellow"/>
          <w:u w:val="single"/>
        </w:rPr>
        <w:t>COMPETENCIAS</w:t>
      </w:r>
      <w:r>
        <w:rPr>
          <w:rFonts w:cs="Courier New"/>
          <w:sz w:val="20"/>
          <w:highlight w:val="yellow"/>
        </w:rPr>
        <w:t>. S</w:t>
      </w:r>
      <w:r w:rsidR="009F5E7E" w:rsidRPr="009F5E7E">
        <w:rPr>
          <w:rFonts w:cs="Courier New"/>
          <w:sz w:val="20"/>
          <w:highlight w:val="yellow"/>
        </w:rPr>
        <w:t xml:space="preserve">egún López Escudero se pueden sistematizar </w:t>
      </w:r>
      <w:r>
        <w:rPr>
          <w:rFonts w:cs="Courier New"/>
          <w:sz w:val="20"/>
          <w:highlight w:val="yellow"/>
        </w:rPr>
        <w:t>como sigue</w:t>
      </w:r>
      <w:r w:rsidR="009F5E7E" w:rsidRPr="009F5E7E">
        <w:rPr>
          <w:rFonts w:cs="Courier New"/>
          <w:sz w:val="20"/>
          <w:highlight w:val="yellow"/>
        </w:rPr>
        <w:t xml:space="preserve">: </w:t>
      </w:r>
    </w:p>
    <w:p w:rsidR="009F5E7E" w:rsidRPr="009F5E7E" w:rsidRDefault="009F5E7E" w:rsidP="009F5E7E">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p>
    <w:p w:rsidR="009F5E7E" w:rsidRPr="009F5E7E" w:rsidRDefault="009F5E7E" w:rsidP="009F5E7E">
      <w:pPr>
        <w:pStyle w:val="temas"/>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9F5E7E">
        <w:rPr>
          <w:rFonts w:cs="Courier New"/>
          <w:sz w:val="20"/>
          <w:highlight w:val="yellow"/>
        </w:rPr>
        <w:t xml:space="preserve">El control de las violaciones del Derecho de la UE imputables a los Estados miembros, que se realiza mediante el </w:t>
      </w:r>
      <w:r w:rsidRPr="009F5E7E">
        <w:rPr>
          <w:rFonts w:cs="Courier New"/>
          <w:b/>
          <w:sz w:val="20"/>
          <w:highlight w:val="yellow"/>
        </w:rPr>
        <w:t>recurso de incumplimiento</w:t>
      </w:r>
      <w:r w:rsidRPr="009F5E7E">
        <w:rPr>
          <w:rFonts w:cs="Courier New"/>
          <w:sz w:val="20"/>
          <w:highlight w:val="yellow"/>
        </w:rPr>
        <w:t xml:space="preserve"> (arts. 258 a 260 TFUE)</w:t>
      </w:r>
    </w:p>
    <w:p w:rsidR="009F5E7E" w:rsidRPr="009F5E7E" w:rsidRDefault="009F5E7E" w:rsidP="009F5E7E">
      <w:pPr>
        <w:pStyle w:val="temas"/>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9F5E7E">
        <w:rPr>
          <w:rFonts w:cs="Courier New"/>
          <w:sz w:val="20"/>
          <w:highlight w:val="yellow"/>
        </w:rPr>
        <w:t xml:space="preserve">El control de la legalidad de la actividad de las instituciones y órganos de la UE, se ejerce mediante el recurso de </w:t>
      </w:r>
      <w:r w:rsidRPr="009F5E7E">
        <w:rPr>
          <w:rFonts w:cs="Courier New"/>
          <w:b/>
          <w:sz w:val="20"/>
          <w:highlight w:val="yellow"/>
        </w:rPr>
        <w:t>anulación</w:t>
      </w:r>
      <w:r w:rsidRPr="009F5E7E">
        <w:rPr>
          <w:rFonts w:cs="Courier New"/>
          <w:sz w:val="20"/>
          <w:highlight w:val="yellow"/>
        </w:rPr>
        <w:t xml:space="preserve"> (arts. 263 y 264 TFUE), y el recurso </w:t>
      </w:r>
      <w:r w:rsidRPr="009F5E7E">
        <w:rPr>
          <w:rFonts w:cs="Courier New"/>
          <w:b/>
          <w:sz w:val="20"/>
          <w:highlight w:val="yellow"/>
        </w:rPr>
        <w:t>de omisión</w:t>
      </w:r>
      <w:r w:rsidRPr="009F5E7E">
        <w:rPr>
          <w:rFonts w:cs="Courier New"/>
          <w:sz w:val="20"/>
          <w:highlight w:val="yellow"/>
        </w:rPr>
        <w:t xml:space="preserve"> (art. 265 TFUE)</w:t>
      </w:r>
    </w:p>
    <w:p w:rsidR="009F5E7E" w:rsidRPr="009F5E7E" w:rsidRDefault="009F5E7E" w:rsidP="009F5E7E">
      <w:pPr>
        <w:pStyle w:val="temas"/>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9F5E7E">
        <w:rPr>
          <w:rFonts w:cs="Courier New"/>
          <w:sz w:val="20"/>
          <w:highlight w:val="yellow"/>
        </w:rPr>
        <w:t xml:space="preserve">La constatación de la </w:t>
      </w:r>
      <w:r w:rsidRPr="009F5E7E">
        <w:rPr>
          <w:rFonts w:cs="Courier New"/>
          <w:b/>
          <w:sz w:val="20"/>
          <w:highlight w:val="yellow"/>
        </w:rPr>
        <w:t>responsabilidad extracontractual de la UE</w:t>
      </w:r>
      <w:r w:rsidRPr="009F5E7E">
        <w:rPr>
          <w:rFonts w:cs="Courier New"/>
          <w:sz w:val="20"/>
          <w:highlight w:val="yellow"/>
        </w:rPr>
        <w:t xml:space="preserve"> (arts. 268 TFUE)</w:t>
      </w:r>
    </w:p>
    <w:p w:rsidR="009F5E7E" w:rsidRPr="009F5E7E" w:rsidRDefault="009F5E7E" w:rsidP="009F5E7E">
      <w:pPr>
        <w:pStyle w:val="temas"/>
        <w:widowControl w:val="0"/>
        <w:numPr>
          <w:ilvl w:val="0"/>
          <w:numId w:val="17"/>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highlight w:val="yellow"/>
        </w:rPr>
      </w:pPr>
      <w:r w:rsidRPr="009F5E7E">
        <w:rPr>
          <w:rFonts w:cs="Courier New"/>
          <w:sz w:val="20"/>
          <w:highlight w:val="yellow"/>
        </w:rPr>
        <w:t xml:space="preserve">El examen de la validez, interpretación de las normas de la Unión Europea, a través de la </w:t>
      </w:r>
      <w:r w:rsidRPr="009F5E7E">
        <w:rPr>
          <w:rFonts w:cs="Courier New"/>
          <w:b/>
          <w:sz w:val="20"/>
          <w:highlight w:val="yellow"/>
        </w:rPr>
        <w:t>Cuestión Prejudicial</w:t>
      </w:r>
      <w:r w:rsidRPr="009F5E7E">
        <w:rPr>
          <w:rFonts w:cs="Courier New"/>
          <w:sz w:val="20"/>
          <w:highlight w:val="yellow"/>
        </w:rPr>
        <w:t>, a propósito de la cual vamos a realizar un especial examen</w:t>
      </w:r>
    </w:p>
    <w:p w:rsidR="00C2312D" w:rsidRPr="009F5E7E"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EB070F"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EB070F">
        <w:rPr>
          <w:rFonts w:cs="Courier New"/>
          <w:b/>
          <w:bCs/>
          <w:sz w:val="20"/>
          <w:u w:val="single"/>
        </w:rPr>
        <w:t>NATURALEZA</w:t>
      </w:r>
      <w:r>
        <w:rPr>
          <w:rFonts w:cs="Courier New"/>
          <w:sz w:val="20"/>
        </w:rPr>
        <w:t xml:space="preserve">. </w:t>
      </w:r>
      <w:r w:rsidR="00C2312D" w:rsidRPr="00C2312D">
        <w:rPr>
          <w:rFonts w:cs="Courier New"/>
          <w:sz w:val="20"/>
        </w:rPr>
        <w:t xml:space="preserve">Como ha señalado GARCÍA DE ENTERRIA, el </w:t>
      </w:r>
      <w:r w:rsidR="00985869">
        <w:rPr>
          <w:rFonts w:cs="Courier New"/>
          <w:sz w:val="20"/>
        </w:rPr>
        <w:t>TJUE</w:t>
      </w:r>
      <w:r>
        <w:rPr>
          <w:rFonts w:cs="Courier New"/>
          <w:sz w:val="20"/>
        </w:rPr>
        <w:t xml:space="preserve"> actúa</w:t>
      </w:r>
      <w:r w:rsidR="00C2312D" w:rsidRPr="00C2312D">
        <w:rPr>
          <w:rFonts w:cs="Courier New"/>
          <w:sz w:val="20"/>
        </w:rPr>
        <w:t xml:space="preserve">: </w:t>
      </w:r>
    </w:p>
    <w:p w:rsidR="00EB070F" w:rsidRPr="00C2312D" w:rsidRDefault="00EB070F"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1. </w:t>
      </w:r>
      <w:r w:rsidR="00EB070F">
        <w:rPr>
          <w:rFonts w:cs="Courier New"/>
          <w:sz w:val="20"/>
        </w:rPr>
        <w:t>C</w:t>
      </w:r>
      <w:r w:rsidRPr="00C2312D">
        <w:rPr>
          <w:rFonts w:cs="Courier New"/>
          <w:sz w:val="20"/>
        </w:rPr>
        <w:t xml:space="preserve">omo </w:t>
      </w:r>
      <w:r w:rsidRPr="00C2312D">
        <w:rPr>
          <w:rFonts w:cs="Courier New"/>
          <w:b/>
          <w:sz w:val="20"/>
        </w:rPr>
        <w:t>Tribunal Consti</w:t>
      </w:r>
      <w:r w:rsidRPr="00C2312D">
        <w:rPr>
          <w:rFonts w:cs="Courier New"/>
          <w:b/>
          <w:sz w:val="20"/>
        </w:rPr>
        <w:softHyphen/>
        <w:t>tucional</w:t>
      </w:r>
      <w:r w:rsidRPr="00C2312D">
        <w:rPr>
          <w:rFonts w:cs="Courier New"/>
          <w:sz w:val="20"/>
        </w:rPr>
        <w:t xml:space="preserve">, puesto que determina la adecuación de los actos legislativos de las Comunidades a </w:t>
      </w:r>
      <w:r w:rsidR="00EB070F">
        <w:rPr>
          <w:rFonts w:cs="Courier New"/>
          <w:sz w:val="20"/>
        </w:rPr>
        <w:t>SUS</w:t>
      </w:r>
      <w:r w:rsidRPr="00C2312D">
        <w:rPr>
          <w:rFonts w:cs="Courier New"/>
          <w:sz w:val="20"/>
        </w:rPr>
        <w:t xml:space="preserve"> textos constitucionales</w:t>
      </w:r>
      <w:r w:rsidR="00EB070F">
        <w:rPr>
          <w:rFonts w:cs="Courier New"/>
          <w:sz w:val="20"/>
        </w:rPr>
        <w:t xml:space="preserve"> (</w:t>
      </w:r>
      <w:r w:rsidRPr="00C2312D">
        <w:rPr>
          <w:rFonts w:cs="Courier New"/>
          <w:sz w:val="20"/>
        </w:rPr>
        <w:t>los Tratados constitutivos o Derecho primario</w:t>
      </w:r>
      <w:r w:rsidR="00EB070F">
        <w:rPr>
          <w:rFonts w:cs="Courier New"/>
          <w:sz w:val="20"/>
        </w:rPr>
        <w:t>)</w:t>
      </w:r>
      <w:r w:rsidRPr="00C2312D">
        <w:rPr>
          <w:rFonts w:cs="Courier New"/>
          <w:sz w:val="20"/>
        </w:rPr>
        <w:t xml:space="preserve">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2. Como </w:t>
      </w:r>
      <w:r w:rsidR="00EB070F" w:rsidRPr="00EB070F">
        <w:rPr>
          <w:rFonts w:cs="Courier New"/>
          <w:b/>
          <w:bCs/>
          <w:sz w:val="20"/>
        </w:rPr>
        <w:t>T</w:t>
      </w:r>
      <w:r w:rsidRPr="00C2312D">
        <w:rPr>
          <w:rFonts w:cs="Courier New"/>
          <w:b/>
          <w:sz w:val="20"/>
        </w:rPr>
        <w:t>ribunal contencioso-administrativo</w:t>
      </w:r>
      <w:r w:rsidRPr="00C2312D">
        <w:rPr>
          <w:rFonts w:cs="Courier New"/>
          <w:sz w:val="20"/>
        </w:rPr>
        <w:t xml:space="preserve">, pues juzga la legalidad de los actos emanados de las autoridades comunitarias;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3. Como </w:t>
      </w:r>
      <w:r w:rsidRPr="00C2312D">
        <w:rPr>
          <w:rFonts w:cs="Courier New"/>
          <w:b/>
          <w:sz w:val="20"/>
        </w:rPr>
        <w:t>Tribunal de Derecho Internacional</w:t>
      </w:r>
      <w:r w:rsidRPr="00C2312D">
        <w:rPr>
          <w:rFonts w:cs="Courier New"/>
          <w:sz w:val="20"/>
        </w:rPr>
        <w:t xml:space="preserve">, pues resuelve las diferencias que surgen entre los Estados miembros; </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9F5E7E" w:rsidRDefault="00C2312D" w:rsidP="00EB070F">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4. Tiene, por último, una función original, que es la </w:t>
      </w:r>
      <w:r w:rsidRPr="00C2312D">
        <w:rPr>
          <w:rFonts w:cs="Courier New"/>
          <w:b/>
          <w:sz w:val="20"/>
        </w:rPr>
        <w:t>cooperación con las            jurisdicciones nacionales por la vía del recurso prejudicial</w:t>
      </w:r>
      <w:r w:rsidR="009F5E7E">
        <w:rPr>
          <w:rFonts w:cs="Courier New"/>
          <w:sz w:val="20"/>
        </w:rPr>
        <w:t xml:space="preserve">. </w:t>
      </w:r>
      <w:r w:rsidRPr="00C2312D">
        <w:rPr>
          <w:rFonts w:cs="Courier New"/>
          <w:sz w:val="20"/>
        </w:rPr>
        <w:t>La jurisdicción en cuestiones de D</w:t>
      </w:r>
      <w:r w:rsidR="009F5E7E">
        <w:rPr>
          <w:rFonts w:cs="Courier New"/>
          <w:sz w:val="20"/>
        </w:rPr>
        <w:t>erecho de la Unión</w:t>
      </w:r>
      <w:r w:rsidRPr="00C2312D">
        <w:rPr>
          <w:rFonts w:cs="Courier New"/>
          <w:sz w:val="20"/>
        </w:rPr>
        <w:t xml:space="preserve"> </w:t>
      </w:r>
      <w:r w:rsidR="009F5E7E">
        <w:rPr>
          <w:rFonts w:cs="Courier New"/>
          <w:sz w:val="20"/>
        </w:rPr>
        <w:t>c</w:t>
      </w:r>
      <w:r w:rsidRPr="00C2312D">
        <w:rPr>
          <w:rFonts w:cs="Courier New"/>
          <w:sz w:val="20"/>
        </w:rPr>
        <w:t>orresponde a los</w:t>
      </w:r>
      <w:r w:rsidR="009F5E7E">
        <w:rPr>
          <w:rFonts w:cs="Courier New"/>
          <w:sz w:val="20"/>
        </w:rPr>
        <w:t xml:space="preserve"> </w:t>
      </w:r>
      <w:r w:rsidRPr="00C2312D">
        <w:rPr>
          <w:rFonts w:cs="Courier New"/>
          <w:sz w:val="20"/>
        </w:rPr>
        <w:t xml:space="preserve">Tribunales nacionales. Son ellos los que, además de aplicar las normas internas, deben aplicar las normas comunitarias, pero dado que cada uno de los Estados tiene su propia jurisdicción, resultaba ineludible </w:t>
      </w:r>
      <w:r w:rsidRPr="00C2312D">
        <w:rPr>
          <w:rFonts w:cs="Courier New"/>
          <w:b/>
          <w:sz w:val="20"/>
        </w:rPr>
        <w:t xml:space="preserve">garantizar la unidad de interpretación del D. Comunitario </w:t>
      </w:r>
      <w:r w:rsidRPr="00C2312D">
        <w:rPr>
          <w:rFonts w:cs="Courier New"/>
          <w:sz w:val="20"/>
        </w:rPr>
        <w:t xml:space="preserve">de conformidad con sus principios propios y peculiares. </w:t>
      </w:r>
    </w:p>
    <w:p w:rsidR="00AE40A4" w:rsidRDefault="00AE40A4" w:rsidP="00C2312D">
      <w:pPr>
        <w:pStyle w:val="NormalWeb"/>
        <w:rPr>
          <w:rFonts w:ascii="Courier New" w:hAnsi="Courier New" w:cs="Courier New"/>
          <w:b/>
          <w:sz w:val="20"/>
          <w:szCs w:val="20"/>
          <w:highlight w:val="yellow"/>
          <w:u w:val="single"/>
        </w:rPr>
      </w:pPr>
    </w:p>
    <w:p w:rsidR="00023192" w:rsidRPr="00AE40A4" w:rsidRDefault="00023192" w:rsidP="00C2312D">
      <w:pPr>
        <w:pStyle w:val="NormalWeb"/>
        <w:rPr>
          <w:rStyle w:val="nfasisintenso"/>
          <w:b/>
          <w:bCs/>
        </w:rPr>
      </w:pPr>
      <w:r w:rsidRPr="00AE40A4">
        <w:rPr>
          <w:rStyle w:val="nfasisintenso"/>
          <w:b/>
          <w:bCs/>
          <w:sz w:val="18"/>
          <w:szCs w:val="18"/>
        </w:rPr>
        <w:t xml:space="preserve">EN ESPECIAL, LAS CUESTIONES PREJUDICIALES </w:t>
      </w:r>
    </w:p>
    <w:p w:rsidR="00C2312D" w:rsidRPr="00C2312D" w:rsidRDefault="00C2312D" w:rsidP="00B93FDB">
      <w:pPr>
        <w:pStyle w:val="NormalWeb"/>
        <w:rPr>
          <w:rFonts w:ascii="Courier New" w:hAnsi="Courier New" w:cs="Courier New"/>
          <w:sz w:val="20"/>
          <w:szCs w:val="20"/>
        </w:rPr>
      </w:pPr>
      <w:r w:rsidRPr="00C2312D">
        <w:rPr>
          <w:rFonts w:ascii="Courier New" w:hAnsi="Courier New" w:cs="Courier New"/>
          <w:sz w:val="20"/>
          <w:szCs w:val="20"/>
        </w:rPr>
        <w:t xml:space="preserve">El </w:t>
      </w:r>
      <w:r w:rsidR="00B93FDB">
        <w:rPr>
          <w:rFonts w:ascii="Courier New" w:hAnsi="Courier New" w:cs="Courier New"/>
          <w:sz w:val="20"/>
          <w:szCs w:val="20"/>
        </w:rPr>
        <w:t xml:space="preserve">art. 267 </w:t>
      </w:r>
      <w:r w:rsidRPr="00C2312D">
        <w:rPr>
          <w:rFonts w:ascii="Courier New" w:hAnsi="Courier New" w:cs="Courier New"/>
          <w:sz w:val="20"/>
          <w:szCs w:val="20"/>
        </w:rPr>
        <w:t>TFUE establece que el T</w:t>
      </w:r>
      <w:r w:rsidR="00B93FDB">
        <w:rPr>
          <w:rFonts w:ascii="Courier New" w:hAnsi="Courier New" w:cs="Courier New"/>
          <w:sz w:val="20"/>
          <w:szCs w:val="20"/>
        </w:rPr>
        <w:t>JUE</w:t>
      </w:r>
      <w:r w:rsidRPr="00C2312D">
        <w:rPr>
          <w:rFonts w:ascii="Courier New" w:hAnsi="Courier New" w:cs="Courier New"/>
          <w:sz w:val="20"/>
          <w:szCs w:val="20"/>
        </w:rPr>
        <w:t xml:space="preserve"> será competente para pronunciarse, con carácter prejudicial:</w:t>
      </w:r>
    </w:p>
    <w:p w:rsidR="00C2312D" w:rsidRPr="00C2312D" w:rsidRDefault="00C2312D" w:rsidP="00C2312D">
      <w:pPr>
        <w:pStyle w:val="NormalWeb"/>
        <w:numPr>
          <w:ilvl w:val="0"/>
          <w:numId w:val="10"/>
        </w:numPr>
        <w:rPr>
          <w:rFonts w:ascii="Courier New" w:hAnsi="Courier New" w:cs="Courier New"/>
          <w:sz w:val="20"/>
          <w:szCs w:val="20"/>
        </w:rPr>
      </w:pPr>
      <w:r w:rsidRPr="00C2312D">
        <w:rPr>
          <w:rFonts w:ascii="Courier New" w:hAnsi="Courier New" w:cs="Courier New"/>
          <w:sz w:val="20"/>
          <w:szCs w:val="20"/>
        </w:rPr>
        <w:t>sobre la interpretación de los Tratados;</w:t>
      </w:r>
    </w:p>
    <w:p w:rsidR="00C2312D" w:rsidRPr="00C2312D" w:rsidRDefault="00C2312D" w:rsidP="00C2312D">
      <w:pPr>
        <w:pStyle w:val="NormalWeb"/>
        <w:numPr>
          <w:ilvl w:val="0"/>
          <w:numId w:val="10"/>
        </w:numPr>
        <w:rPr>
          <w:rFonts w:ascii="Courier New" w:hAnsi="Courier New" w:cs="Courier New"/>
          <w:sz w:val="20"/>
          <w:szCs w:val="20"/>
        </w:rPr>
      </w:pPr>
      <w:r w:rsidRPr="00C2312D">
        <w:rPr>
          <w:rFonts w:ascii="Courier New" w:hAnsi="Courier New" w:cs="Courier New"/>
          <w:sz w:val="20"/>
          <w:szCs w:val="20"/>
        </w:rPr>
        <w:t>sobre la validez e interpretación de los actos adoptados por las instituciones, órganos u organismos de la Unión;</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 Los "órganos jurisdiccionales" de los Estados miembros que </w:t>
      </w:r>
      <w:r w:rsidRPr="00C2312D">
        <w:rPr>
          <w:rFonts w:cs="Courier New"/>
          <w:b/>
          <w:sz w:val="20"/>
        </w:rPr>
        <w:t>decidan en            última instancia</w:t>
      </w:r>
      <w:r w:rsidRPr="00C2312D">
        <w:rPr>
          <w:rFonts w:cs="Courier New"/>
          <w:sz w:val="20"/>
        </w:rPr>
        <w:t xml:space="preserve"> cuestiones en que han de aplicar una norma comunitaria están                obligados a someter la interpretación de esa norma al Tribunal de Justicia. </w:t>
      </w:r>
    </w:p>
    <w:p w:rsid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 Los "órganos jurisdiccionales" de los Estados que </w:t>
      </w:r>
      <w:r w:rsidRPr="00C2312D">
        <w:rPr>
          <w:rFonts w:cs="Courier New"/>
          <w:b/>
          <w:sz w:val="20"/>
        </w:rPr>
        <w:t>no resuelvan en última instancia</w:t>
      </w:r>
      <w:r w:rsidRPr="00C2312D">
        <w:rPr>
          <w:rFonts w:cs="Courier New"/>
          <w:sz w:val="20"/>
        </w:rPr>
        <w:t xml:space="preserve"> están simplemente facultados para solicitar esa interpretación.</w:t>
      </w:r>
    </w:p>
    <w:p w:rsidR="00A57C00" w:rsidRDefault="00A57C00"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57C00" w:rsidRPr="00203AE2" w:rsidRDefault="00A57C00" w:rsidP="00203AE2">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203AE2">
        <w:rPr>
          <w:rFonts w:cs="Courier New"/>
          <w:sz w:val="20"/>
          <w:highlight w:val="yellow"/>
        </w:rPr>
        <w:t xml:space="preserve">Es IMPORTANTE destacar que </w:t>
      </w:r>
      <w:r w:rsidRPr="00203AE2">
        <w:rPr>
          <w:rFonts w:cs="Courier New"/>
          <w:b/>
          <w:sz w:val="20"/>
          <w:highlight w:val="yellow"/>
        </w:rPr>
        <w:t xml:space="preserve">el TC </w:t>
      </w:r>
      <w:r w:rsidR="00203AE2" w:rsidRPr="00203AE2">
        <w:rPr>
          <w:rFonts w:cs="Courier New"/>
          <w:sz w:val="14"/>
          <w:highlight w:val="yellow"/>
        </w:rPr>
        <w:t>(que no forma parte del Poder Judicial, cfr. arts. 117 y 124 CE)</w:t>
      </w:r>
      <w:r w:rsidR="00203AE2" w:rsidRPr="00203AE2">
        <w:rPr>
          <w:rFonts w:cs="Courier New"/>
          <w:sz w:val="20"/>
          <w:highlight w:val="yellow"/>
        </w:rPr>
        <w:t xml:space="preserve"> </w:t>
      </w:r>
      <w:r w:rsidRPr="00203AE2">
        <w:rPr>
          <w:rFonts w:cs="Courier New"/>
          <w:b/>
          <w:sz w:val="20"/>
          <w:highlight w:val="yellow"/>
        </w:rPr>
        <w:t xml:space="preserve">SI puede plantear una cuestión prejudicial </w:t>
      </w:r>
      <w:r w:rsidRPr="00203AE2">
        <w:rPr>
          <w:rFonts w:cs="Courier New"/>
          <w:sz w:val="20"/>
          <w:highlight w:val="yellow"/>
        </w:rPr>
        <w:t>(</w:t>
      </w:r>
      <w:r w:rsidR="00A5585F" w:rsidRPr="00203AE2">
        <w:rPr>
          <w:rFonts w:cs="Courier New"/>
          <w:sz w:val="20"/>
          <w:highlight w:val="yellow"/>
        </w:rPr>
        <w:t>STJUE 26 de febrero de 2013</w:t>
      </w:r>
      <w:r w:rsidRPr="00203AE2">
        <w:rPr>
          <w:rFonts w:cs="Courier New"/>
          <w:sz w:val="20"/>
          <w:highlight w:val="yellow"/>
        </w:rPr>
        <w:t xml:space="preserve"> </w:t>
      </w:r>
      <w:r w:rsidR="00A5585F" w:rsidRPr="00203AE2">
        <w:rPr>
          <w:rFonts w:cs="Courier New"/>
          <w:sz w:val="20"/>
          <w:highlight w:val="yellow"/>
        </w:rPr>
        <w:t>caso</w:t>
      </w:r>
      <w:r w:rsidRPr="00203AE2">
        <w:rPr>
          <w:rFonts w:cs="Courier New"/>
          <w:sz w:val="20"/>
          <w:highlight w:val="yellow"/>
        </w:rPr>
        <w:t xml:space="preserve"> MELLONI</w:t>
      </w:r>
      <w:r w:rsidR="00203AE2" w:rsidRPr="00203AE2">
        <w:rPr>
          <w:rFonts w:cs="Courier New"/>
          <w:sz w:val="20"/>
          <w:highlight w:val="yellow"/>
        </w:rPr>
        <w:t xml:space="preserve"> </w:t>
      </w:r>
      <w:r w:rsidR="00203AE2" w:rsidRPr="00203AE2">
        <w:rPr>
          <w:rFonts w:cs="Courier New"/>
          <w:sz w:val="16"/>
          <w:highlight w:val="yellow"/>
        </w:rPr>
        <w:t>– en España coexisten dos jurisdicciones: la ordinaria y la constitucional, art. 1 LOTC</w:t>
      </w:r>
      <w:r w:rsidRPr="00203AE2">
        <w:rPr>
          <w:rFonts w:cs="Courier New"/>
          <w:sz w:val="20"/>
          <w:highlight w:val="yellow"/>
        </w:rPr>
        <w:t>).</w:t>
      </w:r>
      <w:r w:rsidR="00203AE2" w:rsidRPr="00203AE2">
        <w:rPr>
          <w:rFonts w:cs="Courier New"/>
          <w:sz w:val="20"/>
          <w:highlight w:val="yellow"/>
        </w:rPr>
        <w:t xml:space="preserve"> </w:t>
      </w:r>
      <w:r w:rsidR="00660508" w:rsidRPr="00203AE2">
        <w:rPr>
          <w:rFonts w:cs="Courier New"/>
          <w:b/>
          <w:sz w:val="20"/>
          <w:highlight w:val="yellow"/>
        </w:rPr>
        <w:t>Por el contrario</w:t>
      </w:r>
      <w:r w:rsidR="00660508" w:rsidRPr="00203AE2">
        <w:rPr>
          <w:rFonts w:cs="Courier New"/>
          <w:sz w:val="20"/>
          <w:highlight w:val="yellow"/>
        </w:rPr>
        <w:t xml:space="preserve">, la </w:t>
      </w:r>
      <w:r w:rsidR="00660508" w:rsidRPr="00203AE2">
        <w:rPr>
          <w:rFonts w:cs="Courier New"/>
          <w:sz w:val="20"/>
          <w:highlight w:val="yellow"/>
          <w:u w:val="single"/>
        </w:rPr>
        <w:t>DGRN</w:t>
      </w:r>
      <w:r w:rsidR="00660508" w:rsidRPr="00203AE2">
        <w:rPr>
          <w:rFonts w:cs="Courier New"/>
          <w:sz w:val="20"/>
          <w:highlight w:val="yellow"/>
        </w:rPr>
        <w:t>, el Encargado del Registro Civil</w:t>
      </w:r>
      <w:r w:rsidR="00A5585F" w:rsidRPr="00203AE2">
        <w:rPr>
          <w:rFonts w:cs="Courier New"/>
          <w:sz w:val="20"/>
          <w:highlight w:val="yellow"/>
        </w:rPr>
        <w:t xml:space="preserve">, un </w:t>
      </w:r>
      <w:r w:rsidR="00A5585F" w:rsidRPr="00203AE2">
        <w:rPr>
          <w:rFonts w:cs="Courier New"/>
          <w:sz w:val="20"/>
          <w:highlight w:val="yellow"/>
          <w:u w:val="single"/>
        </w:rPr>
        <w:t>Letrado de la Administración de Justicia</w:t>
      </w:r>
      <w:r w:rsidR="00A5585F" w:rsidRPr="00203AE2">
        <w:rPr>
          <w:rFonts w:cs="Courier New"/>
          <w:sz w:val="20"/>
          <w:highlight w:val="yellow"/>
        </w:rPr>
        <w:t xml:space="preserve"> (antiguos Secretarios Judiciales)</w:t>
      </w:r>
      <w:r w:rsidR="00660508" w:rsidRPr="00203AE2">
        <w:rPr>
          <w:rFonts w:cs="Courier New"/>
          <w:sz w:val="20"/>
          <w:highlight w:val="yellow"/>
        </w:rPr>
        <w:t xml:space="preserve"> o un </w:t>
      </w:r>
      <w:r w:rsidR="00660508" w:rsidRPr="00203AE2">
        <w:rPr>
          <w:rFonts w:cs="Courier New"/>
          <w:sz w:val="20"/>
          <w:highlight w:val="yellow"/>
          <w:u w:val="single"/>
        </w:rPr>
        <w:t>ár</w:t>
      </w:r>
      <w:r w:rsidR="00A5585F" w:rsidRPr="00203AE2">
        <w:rPr>
          <w:rFonts w:cs="Courier New"/>
          <w:sz w:val="20"/>
          <w:highlight w:val="yellow"/>
          <w:u w:val="single"/>
        </w:rPr>
        <w:t>bitro</w:t>
      </w:r>
      <w:r w:rsidR="00A5585F" w:rsidRPr="00203AE2">
        <w:rPr>
          <w:rFonts w:cs="Courier New"/>
          <w:sz w:val="20"/>
          <w:highlight w:val="yellow"/>
        </w:rPr>
        <w:t xml:space="preserve">, parece que no, dado que NO FORMAN PARTE DEL PODER JUDICIAL </w:t>
      </w:r>
      <w:r w:rsidR="00A5585F" w:rsidRPr="00203AE2">
        <w:rPr>
          <w:rFonts w:cs="Courier New"/>
          <w:sz w:val="16"/>
          <w:highlight w:val="yellow"/>
        </w:rPr>
        <w:t xml:space="preserve">(aun cuando doctrinalmente se </w:t>
      </w:r>
      <w:r w:rsidR="00203AE2" w:rsidRPr="00203AE2">
        <w:rPr>
          <w:rFonts w:cs="Courier New"/>
          <w:sz w:val="16"/>
          <w:highlight w:val="yellow"/>
        </w:rPr>
        <w:t>defiende</w:t>
      </w:r>
      <w:r w:rsidR="00A5585F" w:rsidRPr="00203AE2">
        <w:rPr>
          <w:rFonts w:cs="Courier New"/>
          <w:sz w:val="16"/>
          <w:highlight w:val="yellow"/>
        </w:rPr>
        <w:t xml:space="preserve"> que pued</w:t>
      </w:r>
      <w:r w:rsidR="00203AE2" w:rsidRPr="00203AE2">
        <w:rPr>
          <w:rFonts w:cs="Courier New"/>
          <w:sz w:val="16"/>
          <w:highlight w:val="yellow"/>
        </w:rPr>
        <w:t>e</w:t>
      </w:r>
      <w:r w:rsidR="00A5585F" w:rsidRPr="00203AE2">
        <w:rPr>
          <w:rFonts w:cs="Courier New"/>
          <w:sz w:val="16"/>
          <w:highlight w:val="yellow"/>
        </w:rPr>
        <w:t>n algunos de ellos desempeñar funciones jurisdiccionales –art. 117.3 CE- o se abogue por un concepto amplio del término jurisdicción</w:t>
      </w:r>
      <w:r w:rsidR="00203AE2" w:rsidRPr="00203AE2">
        <w:rPr>
          <w:rFonts w:cs="Courier New"/>
          <w:sz w:val="16"/>
          <w:highlight w:val="yellow"/>
        </w:rPr>
        <w:t xml:space="preserve"> -</w:t>
      </w:r>
      <w:r w:rsidR="00A5585F" w:rsidRPr="00203AE2">
        <w:rPr>
          <w:rFonts w:cs="Courier New"/>
          <w:sz w:val="16"/>
          <w:highlight w:val="yellow"/>
        </w:rPr>
        <w:t>comprensivo de la jurisdicción voluntaria</w:t>
      </w:r>
      <w:r w:rsidR="00203AE2" w:rsidRPr="00203AE2">
        <w:rPr>
          <w:rFonts w:cs="Courier New"/>
          <w:sz w:val="16"/>
          <w:highlight w:val="yellow"/>
        </w:rPr>
        <w:t>-</w:t>
      </w:r>
      <w:r w:rsidR="00A5585F" w:rsidRPr="00203AE2">
        <w:rPr>
          <w:rFonts w:cs="Courier New"/>
          <w:sz w:val="16"/>
          <w:highlight w:val="yellow"/>
        </w:rPr>
        <w:t>)</w:t>
      </w:r>
      <w:r w:rsidR="00A5585F" w:rsidRPr="00203AE2">
        <w:rPr>
          <w:rFonts w:cs="Courier New"/>
          <w:sz w:val="20"/>
          <w:highlight w:val="yellow"/>
        </w:rPr>
        <w:t>.</w:t>
      </w:r>
      <w:r w:rsidR="00203AE2">
        <w:rPr>
          <w:rFonts w:cs="Courier New"/>
          <w:sz w:val="20"/>
        </w:rPr>
        <w:t xml:space="preserve"> </w:t>
      </w:r>
      <w:r w:rsidR="00203AE2" w:rsidRPr="00203AE2">
        <w:rPr>
          <w:rFonts w:cs="Courier New"/>
          <w:b/>
          <w:sz w:val="20"/>
        </w:rPr>
        <w:t>PREGUNTALE ESTO A TU PREPARADOR</w:t>
      </w:r>
    </w:p>
    <w:p w:rsidR="00A57C00" w:rsidRDefault="00A57C00"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EB070F" w:rsidRDefault="00EB070F"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b/>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b/>
          <w:sz w:val="20"/>
        </w:rPr>
        <w:t>El valor de la jurisprudencia emanada del Tribunal de Justicia al resolver los llamados recursos prejudiciales</w:t>
      </w:r>
      <w:r w:rsidRPr="00C2312D">
        <w:rPr>
          <w:rFonts w:cs="Courier New"/>
          <w:sz w:val="20"/>
        </w:rPr>
        <w:t xml:space="preserve"> es muy singular:</w:t>
      </w:r>
    </w:p>
    <w:p w:rsidR="00EB070F" w:rsidRDefault="00EB070F"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1. </w:t>
      </w:r>
      <w:r w:rsidRPr="00C2312D">
        <w:rPr>
          <w:rFonts w:cs="Courier New"/>
          <w:b/>
          <w:sz w:val="20"/>
        </w:rPr>
        <w:t xml:space="preserve">Tiene fuerza obligatoria </w:t>
      </w:r>
      <w:r w:rsidR="00B76860" w:rsidRPr="00B76860">
        <w:rPr>
          <w:rFonts w:cs="Courier New"/>
          <w:b/>
          <w:sz w:val="20"/>
          <w:highlight w:val="yellow"/>
        </w:rPr>
        <w:t>“erga omnes”,</w:t>
      </w:r>
      <w:r w:rsidR="00B76860">
        <w:rPr>
          <w:rFonts w:cs="Courier New"/>
          <w:b/>
          <w:sz w:val="20"/>
        </w:rPr>
        <w:t xml:space="preserve"> </w:t>
      </w:r>
      <w:r w:rsidRPr="00C2312D">
        <w:rPr>
          <w:rFonts w:cs="Courier New"/>
          <w:b/>
          <w:sz w:val="20"/>
        </w:rPr>
        <w:t>general para todas las jurisdicciones nacionales</w:t>
      </w:r>
      <w:r w:rsidRPr="00C2312D">
        <w:rPr>
          <w:rFonts w:cs="Courier New"/>
          <w:sz w:val="20"/>
        </w:rPr>
        <w:t xml:space="preserve"> que tengan que aplicar la norma interpretada, aún en el caso de que la cuestión haya sido planteada por un órgano jurisdiccional de rango inferior de cualquiera de los Estados miembros</w:t>
      </w:r>
      <w:r w:rsidR="00A57C00">
        <w:rPr>
          <w:rFonts w:cs="Courier New"/>
          <w:sz w:val="20"/>
        </w:rPr>
        <w:t>.</w:t>
      </w:r>
    </w:p>
    <w:p w:rsidR="00EB070F" w:rsidRDefault="00EB070F"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2. Los jueces nacionales: </w:t>
      </w:r>
    </w:p>
    <w:p w:rsidR="00EB070F" w:rsidRPr="00C2312D" w:rsidRDefault="00EB070F"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FF3B8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C2312D">
        <w:rPr>
          <w:rFonts w:cs="Courier New"/>
          <w:sz w:val="20"/>
        </w:rPr>
        <w:t xml:space="preserve">- </w:t>
      </w:r>
      <w:r w:rsidRPr="00C2312D">
        <w:rPr>
          <w:rFonts w:cs="Courier New"/>
          <w:b/>
          <w:sz w:val="20"/>
        </w:rPr>
        <w:t>Pueden seguir una interpretación</w:t>
      </w:r>
      <w:r w:rsidRPr="00C2312D">
        <w:rPr>
          <w:rFonts w:cs="Courier New"/>
          <w:sz w:val="20"/>
        </w:rPr>
        <w:t xml:space="preserve"> ya dada por el Tribunal de Justicia</w:t>
      </w:r>
    </w:p>
    <w:p w:rsidR="00C2312D" w:rsidRPr="00C2312D" w:rsidRDefault="00C2312D" w:rsidP="00FF3B8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C2312D">
        <w:rPr>
          <w:rFonts w:cs="Courier New"/>
          <w:sz w:val="20"/>
        </w:rPr>
        <w:t xml:space="preserve">- </w:t>
      </w:r>
      <w:r w:rsidRPr="00C2312D">
        <w:rPr>
          <w:rFonts w:cs="Courier New"/>
          <w:b/>
          <w:sz w:val="20"/>
        </w:rPr>
        <w:t>Volver a interponer un recurso prejudicial</w:t>
      </w:r>
      <w:r w:rsidRPr="00C2312D">
        <w:rPr>
          <w:rFonts w:cs="Courier New"/>
          <w:sz w:val="20"/>
        </w:rPr>
        <w:t xml:space="preserve"> sobre la interpretación del</w:t>
      </w:r>
      <w:r w:rsidR="00B76860">
        <w:rPr>
          <w:rFonts w:cs="Courier New"/>
          <w:sz w:val="20"/>
        </w:rPr>
        <w:t xml:space="preserve"> </w:t>
      </w:r>
      <w:r w:rsidRPr="00C2312D">
        <w:rPr>
          <w:rFonts w:cs="Courier New"/>
          <w:sz w:val="20"/>
        </w:rPr>
        <w:t>mismo precepto, dando así ocasión al Tribunal de</w:t>
      </w:r>
      <w:r w:rsidR="00B76860">
        <w:rPr>
          <w:rFonts w:cs="Courier New"/>
          <w:sz w:val="20"/>
        </w:rPr>
        <w:t xml:space="preserve"> </w:t>
      </w:r>
      <w:r w:rsidRPr="00C2312D">
        <w:rPr>
          <w:rFonts w:cs="Courier New"/>
          <w:sz w:val="20"/>
        </w:rPr>
        <w:t>Justicia a que pueda variar su</w:t>
      </w:r>
      <w:r w:rsidR="00B76860">
        <w:rPr>
          <w:rFonts w:cs="Courier New"/>
          <w:sz w:val="20"/>
        </w:rPr>
        <w:t xml:space="preserve"> </w:t>
      </w:r>
      <w:r w:rsidRPr="00C2312D">
        <w:rPr>
          <w:rFonts w:cs="Courier New"/>
          <w:sz w:val="20"/>
        </w:rPr>
        <w:t>criterio interpretativo.</w:t>
      </w:r>
    </w:p>
    <w:p w:rsidR="00C2312D" w:rsidRPr="00C2312D" w:rsidRDefault="00C2312D" w:rsidP="00FF3B8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708"/>
        <w:jc w:val="both"/>
        <w:rPr>
          <w:rFonts w:cs="Courier New"/>
          <w:sz w:val="20"/>
        </w:rPr>
      </w:pPr>
      <w:r w:rsidRPr="00C2312D">
        <w:rPr>
          <w:rFonts w:cs="Courier New"/>
          <w:sz w:val="20"/>
        </w:rPr>
        <w:t xml:space="preserve">- </w:t>
      </w:r>
      <w:r w:rsidRPr="00C2312D">
        <w:rPr>
          <w:rFonts w:cs="Courier New"/>
          <w:b/>
          <w:sz w:val="20"/>
        </w:rPr>
        <w:t>Lo que en ningún caso pueden hacer es apartarse de la interpretación</w:t>
      </w:r>
      <w:r w:rsidRPr="00C2312D">
        <w:rPr>
          <w:rFonts w:cs="Courier New"/>
          <w:sz w:val="20"/>
        </w:rPr>
        <w:t xml:space="preserve"> formulada por el Tribunal de Justicia.</w:t>
      </w:r>
    </w:p>
    <w:p w:rsidR="00EB070F" w:rsidRDefault="00EB070F"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C2312D">
        <w:rPr>
          <w:rFonts w:cs="Courier New"/>
          <w:sz w:val="20"/>
        </w:rPr>
        <w:t xml:space="preserve">3. Las sentencias interpretativas se considera que tienen </w:t>
      </w:r>
      <w:r w:rsidRPr="00C2312D">
        <w:rPr>
          <w:rFonts w:cs="Courier New"/>
          <w:b/>
          <w:sz w:val="20"/>
        </w:rPr>
        <w:t xml:space="preserve">efecto retroactivo o </w:t>
      </w:r>
      <w:r w:rsidRPr="00C2312D">
        <w:rPr>
          <w:rFonts w:cs="Courier New"/>
          <w:b/>
          <w:i/>
          <w:sz w:val="20"/>
        </w:rPr>
        <w:t>ex tunc</w:t>
      </w:r>
      <w:r w:rsidRPr="00C2312D">
        <w:rPr>
          <w:rFonts w:cs="Courier New"/>
          <w:sz w:val="20"/>
        </w:rPr>
        <w:t>: es decir, sus consecuencias se retrotraen hasta el momento mismo en que se aprobó la norma interpretada, si bien dicha retroactividad ha sido matizada por el propio TJ</w:t>
      </w:r>
      <w:r w:rsidR="00A57C00">
        <w:rPr>
          <w:rFonts w:cs="Courier New"/>
          <w:sz w:val="20"/>
        </w:rPr>
        <w:t>UE</w:t>
      </w:r>
      <w:r w:rsidRPr="00C2312D">
        <w:rPr>
          <w:rFonts w:cs="Courier New"/>
          <w:sz w:val="20"/>
        </w:rPr>
        <w:t xml:space="preserve"> cuando puede acarrear consecuencias graves de carácter económico o sociales.</w:t>
      </w:r>
    </w:p>
    <w:p w:rsidR="00C2312D" w:rsidRPr="00C2312D" w:rsidRDefault="00C2312D" w:rsidP="00C2312D">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p>
    <w:p w:rsidR="00AE40A4" w:rsidRPr="00AE40A4" w:rsidRDefault="00B76860" w:rsidP="00AE40A4">
      <w:pPr>
        <w:pStyle w:val="Sangradetextonormal"/>
        <w:tabs>
          <w:tab w:val="left" w:pos="1532"/>
        </w:tabs>
        <w:spacing w:line="240" w:lineRule="auto"/>
        <w:ind w:left="0" w:firstLine="0"/>
        <w:rPr>
          <w:rStyle w:val="nfasisintenso"/>
          <w:lang w:val="es-ES"/>
        </w:rPr>
      </w:pPr>
      <w:r w:rsidRPr="00AE40A4">
        <w:rPr>
          <w:rStyle w:val="nfasisintenso"/>
        </w:rPr>
        <w:t xml:space="preserve">VALOR DE LA JURISPRUDENCIA DEL TRIBUNAL DE JUSTICIA DE LA UE </w:t>
      </w:r>
    </w:p>
    <w:p w:rsidR="00AE40A4" w:rsidRDefault="00AE40A4" w:rsidP="00AE40A4">
      <w:pPr>
        <w:pStyle w:val="Sangradetextonormal"/>
        <w:tabs>
          <w:tab w:val="left" w:pos="1532"/>
        </w:tabs>
        <w:spacing w:line="240" w:lineRule="auto"/>
        <w:ind w:left="0" w:firstLine="0"/>
        <w:rPr>
          <w:rFonts w:ascii="Courier New" w:hAnsi="Courier New" w:cs="Courier New"/>
          <w:b w:val="0"/>
          <w:color w:val="000000"/>
          <w:spacing w:val="0"/>
          <w:sz w:val="20"/>
        </w:rPr>
      </w:pPr>
    </w:p>
    <w:p w:rsidR="00AE40A4" w:rsidRDefault="00AE40A4" w:rsidP="00AE40A4">
      <w:pPr>
        <w:pStyle w:val="Sangradetextonormal"/>
        <w:tabs>
          <w:tab w:val="left" w:pos="1532"/>
        </w:tabs>
        <w:spacing w:line="240" w:lineRule="auto"/>
        <w:ind w:left="0" w:firstLine="0"/>
        <w:rPr>
          <w:rFonts w:ascii="Courier New" w:hAnsi="Courier New" w:cs="Courier New"/>
          <w:b w:val="0"/>
          <w:color w:val="000000"/>
          <w:spacing w:val="0"/>
          <w:sz w:val="20"/>
        </w:rPr>
      </w:pPr>
    </w:p>
    <w:p w:rsidR="00C2312D" w:rsidRPr="00EF415A" w:rsidRDefault="00C2312D" w:rsidP="00AE40A4">
      <w:pPr>
        <w:pStyle w:val="Sangradetextonormal"/>
        <w:tabs>
          <w:tab w:val="left" w:pos="1532"/>
        </w:tabs>
        <w:spacing w:line="240" w:lineRule="auto"/>
        <w:ind w:left="0" w:firstLine="0"/>
        <w:rPr>
          <w:rFonts w:ascii="Courier New" w:hAnsi="Courier New" w:cs="Courier New"/>
          <w:b w:val="0"/>
          <w:color w:val="000000"/>
          <w:spacing w:val="0"/>
          <w:sz w:val="20"/>
        </w:rPr>
      </w:pPr>
      <w:r w:rsidRPr="00EF415A">
        <w:rPr>
          <w:rFonts w:ascii="Courier New" w:hAnsi="Courier New" w:cs="Courier New"/>
          <w:b w:val="0"/>
          <w:color w:val="000000"/>
          <w:spacing w:val="0"/>
          <w:sz w:val="20"/>
        </w:rPr>
        <w:t>En general, cabe decir que todas las sentencias que dicta el TJ</w:t>
      </w:r>
      <w:r w:rsidR="00B76860" w:rsidRPr="00EF415A">
        <w:rPr>
          <w:rFonts w:ascii="Courier New" w:hAnsi="Courier New" w:cs="Courier New"/>
          <w:b w:val="0"/>
          <w:color w:val="000000"/>
          <w:spacing w:val="0"/>
          <w:sz w:val="20"/>
        </w:rPr>
        <w:t>UE</w:t>
      </w:r>
      <w:r w:rsidRPr="00EF415A">
        <w:rPr>
          <w:rFonts w:ascii="Courier New" w:hAnsi="Courier New" w:cs="Courier New"/>
          <w:b w:val="0"/>
          <w:color w:val="000000"/>
          <w:spacing w:val="0"/>
          <w:sz w:val="20"/>
        </w:rPr>
        <w:t xml:space="preserve"> tanto a través de los recursos directos (es decir, a dictada en base a su competencia para resolver litigios específicamente determinados) como de la cuestión prejudicial, pasan a integrar la jurisprudencia comunitaria y se publican en el Repertorio de Jurisprudencia del Tribunal. </w:t>
      </w:r>
    </w:p>
    <w:p w:rsidR="00985869" w:rsidRPr="00EF415A" w:rsidRDefault="00985869" w:rsidP="00B76860">
      <w:pPr>
        <w:pStyle w:val="Sangradetextonormal"/>
        <w:tabs>
          <w:tab w:val="left" w:pos="1532"/>
        </w:tabs>
        <w:spacing w:line="240" w:lineRule="auto"/>
        <w:ind w:left="0" w:firstLine="0"/>
        <w:rPr>
          <w:rFonts w:ascii="Courier New" w:hAnsi="Courier New" w:cs="Courier New"/>
          <w:b w:val="0"/>
          <w:color w:val="000000"/>
          <w:spacing w:val="0"/>
          <w:sz w:val="20"/>
        </w:rPr>
      </w:pPr>
    </w:p>
    <w:p w:rsidR="00CC0885" w:rsidRDefault="00C2312D" w:rsidP="00AE40A4">
      <w:pPr>
        <w:pStyle w:val="temas"/>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both"/>
        <w:rPr>
          <w:rFonts w:cs="Courier New"/>
          <w:sz w:val="20"/>
        </w:rPr>
      </w:pPr>
      <w:r w:rsidRPr="00EF415A">
        <w:rPr>
          <w:rFonts w:cs="Courier New"/>
          <w:sz w:val="20"/>
        </w:rPr>
        <w:tab/>
        <w:t xml:space="preserve">Los criterios y principios sentados en ella forman parte del </w:t>
      </w:r>
      <w:r w:rsidR="00985869" w:rsidRPr="00EF415A">
        <w:rPr>
          <w:rFonts w:cs="Courier New"/>
          <w:sz w:val="20"/>
        </w:rPr>
        <w:t>acervo</w:t>
      </w:r>
      <w:r w:rsidRPr="00EF415A">
        <w:rPr>
          <w:rFonts w:cs="Courier New"/>
          <w:sz w:val="20"/>
        </w:rPr>
        <w:t xml:space="preserve"> comunitario y han de ser seguidos en cualquier otro proceso en que se aprecie una identidad material, produciéndose lo que se conoce como "</w:t>
      </w:r>
      <w:r w:rsidRPr="00EF415A">
        <w:rPr>
          <w:rFonts w:cs="Courier New"/>
          <w:b/>
          <w:i/>
          <w:sz w:val="20"/>
        </w:rPr>
        <w:t>autoridad como precedente</w:t>
      </w:r>
      <w:r w:rsidRPr="00EF415A">
        <w:rPr>
          <w:rFonts w:cs="Courier New"/>
          <w:sz w:val="20"/>
        </w:rPr>
        <w:t>", similar al precedente judicial del sistema anglosajón.</w:t>
      </w:r>
      <w:bookmarkStart w:id="0" w:name="_GoBack"/>
      <w:bookmarkEnd w:id="0"/>
    </w:p>
    <w:sectPr w:rsidR="00CC0885" w:rsidSect="00AF0CD9">
      <w:footerReference w:type="default" r:id="rId20"/>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0D" w:rsidRDefault="00AF420D">
      <w:pPr>
        <w:spacing w:after="0" w:line="240" w:lineRule="auto"/>
      </w:pPr>
      <w:r>
        <w:separator/>
      </w:r>
    </w:p>
  </w:endnote>
  <w:endnote w:type="continuationSeparator" w:id="0">
    <w:p w:rsidR="00AF420D" w:rsidRDefault="00AF4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Dutch">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79451"/>
      <w:docPartObj>
        <w:docPartGallery w:val="Page Numbers (Bottom of Page)"/>
        <w:docPartUnique/>
      </w:docPartObj>
    </w:sdtPr>
    <w:sdtEndPr/>
    <w:sdtContent>
      <w:p w:rsidR="006B11D3" w:rsidRDefault="006B11D3">
        <w:pPr>
          <w:pStyle w:val="Piedepgina"/>
          <w:jc w:val="center"/>
        </w:pPr>
        <w:r>
          <w:fldChar w:fldCharType="begin"/>
        </w:r>
        <w:r>
          <w:instrText xml:space="preserve"> PAGE   \* MERGEFORMAT </w:instrText>
        </w:r>
        <w:r>
          <w:fldChar w:fldCharType="separate"/>
        </w:r>
        <w:r w:rsidR="00CC0885">
          <w:rPr>
            <w:noProof/>
          </w:rPr>
          <w:t>12</w:t>
        </w:r>
        <w:r>
          <w:rPr>
            <w:noProof/>
          </w:rPr>
          <w:fldChar w:fldCharType="end"/>
        </w:r>
      </w:p>
    </w:sdtContent>
  </w:sdt>
  <w:p w:rsidR="006B11D3" w:rsidRDefault="006B11D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0D" w:rsidRDefault="00AF420D">
      <w:pPr>
        <w:spacing w:after="0" w:line="240" w:lineRule="auto"/>
      </w:pPr>
      <w:r>
        <w:separator/>
      </w:r>
    </w:p>
  </w:footnote>
  <w:footnote w:type="continuationSeparator" w:id="0">
    <w:p w:rsidR="00AF420D" w:rsidRDefault="00AF42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B4C"/>
    <w:multiLevelType w:val="multilevel"/>
    <w:tmpl w:val="F10E4C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2425D2"/>
    <w:multiLevelType w:val="hybridMultilevel"/>
    <w:tmpl w:val="51B2A636"/>
    <w:lvl w:ilvl="0" w:tplc="03BC83BC">
      <w:start w:val="1"/>
      <w:numFmt w:val="lowerLetter"/>
      <w:lvlText w:val="%1."/>
      <w:lvlJc w:val="left"/>
      <w:pPr>
        <w:tabs>
          <w:tab w:val="num" w:pos="720"/>
        </w:tabs>
        <w:ind w:left="720" w:hanging="360"/>
      </w:pPr>
    </w:lvl>
    <w:lvl w:ilvl="1" w:tplc="4E103C0E" w:tentative="1">
      <w:start w:val="1"/>
      <w:numFmt w:val="lowerLetter"/>
      <w:lvlText w:val="%2."/>
      <w:lvlJc w:val="left"/>
      <w:pPr>
        <w:tabs>
          <w:tab w:val="num" w:pos="1440"/>
        </w:tabs>
        <w:ind w:left="1440" w:hanging="360"/>
      </w:pPr>
    </w:lvl>
    <w:lvl w:ilvl="2" w:tplc="5874C32E" w:tentative="1">
      <w:start w:val="1"/>
      <w:numFmt w:val="lowerLetter"/>
      <w:lvlText w:val="%3."/>
      <w:lvlJc w:val="left"/>
      <w:pPr>
        <w:tabs>
          <w:tab w:val="num" w:pos="2160"/>
        </w:tabs>
        <w:ind w:left="2160" w:hanging="360"/>
      </w:pPr>
    </w:lvl>
    <w:lvl w:ilvl="3" w:tplc="61F2DB84" w:tentative="1">
      <w:start w:val="1"/>
      <w:numFmt w:val="lowerLetter"/>
      <w:lvlText w:val="%4."/>
      <w:lvlJc w:val="left"/>
      <w:pPr>
        <w:tabs>
          <w:tab w:val="num" w:pos="2880"/>
        </w:tabs>
        <w:ind w:left="2880" w:hanging="360"/>
      </w:pPr>
    </w:lvl>
    <w:lvl w:ilvl="4" w:tplc="065679EE" w:tentative="1">
      <w:start w:val="1"/>
      <w:numFmt w:val="lowerLetter"/>
      <w:lvlText w:val="%5."/>
      <w:lvlJc w:val="left"/>
      <w:pPr>
        <w:tabs>
          <w:tab w:val="num" w:pos="3600"/>
        </w:tabs>
        <w:ind w:left="3600" w:hanging="360"/>
      </w:pPr>
    </w:lvl>
    <w:lvl w:ilvl="5" w:tplc="189A2B18" w:tentative="1">
      <w:start w:val="1"/>
      <w:numFmt w:val="lowerLetter"/>
      <w:lvlText w:val="%6."/>
      <w:lvlJc w:val="left"/>
      <w:pPr>
        <w:tabs>
          <w:tab w:val="num" w:pos="4320"/>
        </w:tabs>
        <w:ind w:left="4320" w:hanging="360"/>
      </w:pPr>
    </w:lvl>
    <w:lvl w:ilvl="6" w:tplc="B1FA5F96" w:tentative="1">
      <w:start w:val="1"/>
      <w:numFmt w:val="lowerLetter"/>
      <w:lvlText w:val="%7."/>
      <w:lvlJc w:val="left"/>
      <w:pPr>
        <w:tabs>
          <w:tab w:val="num" w:pos="5040"/>
        </w:tabs>
        <w:ind w:left="5040" w:hanging="360"/>
      </w:pPr>
    </w:lvl>
    <w:lvl w:ilvl="7" w:tplc="5964C1C4" w:tentative="1">
      <w:start w:val="1"/>
      <w:numFmt w:val="lowerLetter"/>
      <w:lvlText w:val="%8."/>
      <w:lvlJc w:val="left"/>
      <w:pPr>
        <w:tabs>
          <w:tab w:val="num" w:pos="5760"/>
        </w:tabs>
        <w:ind w:left="5760" w:hanging="360"/>
      </w:pPr>
    </w:lvl>
    <w:lvl w:ilvl="8" w:tplc="20687F5E" w:tentative="1">
      <w:start w:val="1"/>
      <w:numFmt w:val="lowerLetter"/>
      <w:lvlText w:val="%9."/>
      <w:lvlJc w:val="left"/>
      <w:pPr>
        <w:tabs>
          <w:tab w:val="num" w:pos="6480"/>
        </w:tabs>
        <w:ind w:left="6480" w:hanging="360"/>
      </w:pPr>
    </w:lvl>
  </w:abstractNum>
  <w:abstractNum w:abstractNumId="2" w15:restartNumberingAfterBreak="0">
    <w:nsid w:val="07EC0DED"/>
    <w:multiLevelType w:val="hybridMultilevel"/>
    <w:tmpl w:val="D9E811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C7C329A"/>
    <w:multiLevelType w:val="hybridMultilevel"/>
    <w:tmpl w:val="1226A6C0"/>
    <w:lvl w:ilvl="0" w:tplc="0C0A0001">
      <w:start w:val="1"/>
      <w:numFmt w:val="bullet"/>
      <w:lvlText w:val=""/>
      <w:lvlJc w:val="left"/>
      <w:pPr>
        <w:ind w:left="720" w:hanging="360"/>
      </w:pPr>
      <w:rPr>
        <w:rFonts w:ascii="Symbol" w:hAnsi="Symbol"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FA9035D"/>
    <w:multiLevelType w:val="hybridMultilevel"/>
    <w:tmpl w:val="4808C8B6"/>
    <w:lvl w:ilvl="0" w:tplc="F426E5FA">
      <w:start w:val="3"/>
      <w:numFmt w:val="bullet"/>
      <w:lvlText w:val="-"/>
      <w:lvlJc w:val="left"/>
      <w:pPr>
        <w:ind w:left="1065" w:hanging="360"/>
      </w:pPr>
      <w:rPr>
        <w:rFonts w:ascii="Courier New" w:eastAsia="Times New Roman" w:hAnsi="Courier New" w:cs="Courier New"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148D1A20"/>
    <w:multiLevelType w:val="hybridMultilevel"/>
    <w:tmpl w:val="DB82960A"/>
    <w:lvl w:ilvl="0" w:tplc="CF08DAF6">
      <w:start w:val="1"/>
      <w:numFmt w:val="bullet"/>
      <w:lvlText w:val="-"/>
      <w:lvlJc w:val="left"/>
      <w:pPr>
        <w:ind w:left="1080" w:hanging="36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6" w15:restartNumberingAfterBreak="0">
    <w:nsid w:val="19DB2928"/>
    <w:multiLevelType w:val="multilevel"/>
    <w:tmpl w:val="59A6CF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1C482569"/>
    <w:multiLevelType w:val="multilevel"/>
    <w:tmpl w:val="A082268C"/>
    <w:lvl w:ilvl="0">
      <w:start w:val="1"/>
      <w:numFmt w:val="upperRoman"/>
      <w:lvlText w:val="%1."/>
      <w:lvlJc w:val="left"/>
      <w:pPr>
        <w:tabs>
          <w:tab w:val="num" w:pos="1080"/>
        </w:tabs>
        <w:ind w:left="1080" w:hanging="720"/>
      </w:pPr>
      <w:rPr>
        <w:rFonts w:hint="default"/>
      </w:rPr>
    </w:lvl>
    <w:lvl w:ilvl="1">
      <w:start w:val="6"/>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D993ED0"/>
    <w:multiLevelType w:val="hybridMultilevel"/>
    <w:tmpl w:val="E7625884"/>
    <w:lvl w:ilvl="0" w:tplc="CF08DAF6">
      <w:start w:val="1"/>
      <w:numFmt w:val="bullet"/>
      <w:lvlText w:val="-"/>
      <w:lvlJc w:val="left"/>
      <w:pPr>
        <w:ind w:left="720" w:hanging="360"/>
      </w:pPr>
      <w:rPr>
        <w:rFonts w:ascii="Courier New" w:eastAsia="Times New Roman" w:hAnsi="Courier New" w:cs="Courier New"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2F54AC8"/>
    <w:multiLevelType w:val="hybridMultilevel"/>
    <w:tmpl w:val="95FE9F0C"/>
    <w:lvl w:ilvl="0" w:tplc="C6D68B3C">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0A3847"/>
    <w:multiLevelType w:val="hybridMultilevel"/>
    <w:tmpl w:val="EAF2F0E8"/>
    <w:lvl w:ilvl="0" w:tplc="5AC845D8">
      <w:start w:val="1"/>
      <w:numFmt w:val="lowerLetter"/>
      <w:lvlText w:val="%1)"/>
      <w:lvlJc w:val="left"/>
      <w:pPr>
        <w:ind w:left="1128" w:hanging="4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15:restartNumberingAfterBreak="0">
    <w:nsid w:val="39680694"/>
    <w:multiLevelType w:val="hybridMultilevel"/>
    <w:tmpl w:val="F94C8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FA7B0B"/>
    <w:multiLevelType w:val="hybridMultilevel"/>
    <w:tmpl w:val="1D8C00F2"/>
    <w:lvl w:ilvl="0" w:tplc="0BE482B8">
      <w:start w:val="3"/>
      <w:numFmt w:val="upperRoman"/>
      <w:lvlText w:val="%1."/>
      <w:lvlJc w:val="left"/>
      <w:pPr>
        <w:tabs>
          <w:tab w:val="num" w:pos="1080"/>
        </w:tabs>
        <w:ind w:left="1080" w:hanging="720"/>
      </w:pPr>
      <w:rPr>
        <w:rFonts w:hint="default"/>
      </w:rPr>
    </w:lvl>
    <w:lvl w:ilvl="1" w:tplc="92928DD8">
      <w:start w:val="1"/>
      <w:numFmt w:val="lowerLetter"/>
      <w:lvlText w:val="%2)"/>
      <w:lvlJc w:val="left"/>
      <w:pPr>
        <w:tabs>
          <w:tab w:val="num" w:pos="1470"/>
        </w:tabs>
        <w:ind w:left="1470" w:hanging="39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43153160"/>
    <w:multiLevelType w:val="hybridMultilevel"/>
    <w:tmpl w:val="E05E09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93C3EFA"/>
    <w:multiLevelType w:val="hybridMultilevel"/>
    <w:tmpl w:val="4EF47C86"/>
    <w:lvl w:ilvl="0" w:tplc="6562E4F0">
      <w:start w:val="2"/>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4C157D5A"/>
    <w:multiLevelType w:val="hybridMultilevel"/>
    <w:tmpl w:val="8CD683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4DAB5A2F"/>
    <w:multiLevelType w:val="hybridMultilevel"/>
    <w:tmpl w:val="C2802E4E"/>
    <w:lvl w:ilvl="0" w:tplc="7EC014AE">
      <w:start w:val="1"/>
      <w:numFmt w:val="upperLetter"/>
      <w:lvlText w:val="%1."/>
      <w:lvlJc w:val="left"/>
      <w:pPr>
        <w:tabs>
          <w:tab w:val="num" w:pos="1065"/>
        </w:tabs>
        <w:ind w:left="1065" w:hanging="360"/>
      </w:pPr>
      <w:rPr>
        <w:rFonts w:hint="default"/>
        <w:b w:val="0"/>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52054DC9"/>
    <w:multiLevelType w:val="hybridMultilevel"/>
    <w:tmpl w:val="E00CE474"/>
    <w:lvl w:ilvl="0" w:tplc="CF08DAF6">
      <w:start w:val="1"/>
      <w:numFmt w:val="bullet"/>
      <w:lvlText w:val="-"/>
      <w:lvlJc w:val="left"/>
      <w:pPr>
        <w:ind w:left="1080" w:hanging="360"/>
      </w:pPr>
      <w:rPr>
        <w:rFonts w:ascii="Courier New" w:eastAsia="Times New Roman" w:hAnsi="Courier New" w:cs="Courier New"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55BB1D83"/>
    <w:multiLevelType w:val="hybridMultilevel"/>
    <w:tmpl w:val="8A460514"/>
    <w:lvl w:ilvl="0" w:tplc="CF08DAF6">
      <w:start w:val="1"/>
      <w:numFmt w:val="bullet"/>
      <w:lvlText w:val="-"/>
      <w:lvlJc w:val="left"/>
      <w:pPr>
        <w:ind w:left="720" w:hanging="360"/>
      </w:pPr>
      <w:rPr>
        <w:rFonts w:ascii="Courier New" w:eastAsia="Times New Roman"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C62DC"/>
    <w:multiLevelType w:val="hybridMultilevel"/>
    <w:tmpl w:val="B3A0A6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B837972"/>
    <w:multiLevelType w:val="hybridMultilevel"/>
    <w:tmpl w:val="D81C268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63655798"/>
    <w:multiLevelType w:val="hybridMultilevel"/>
    <w:tmpl w:val="9246F7A2"/>
    <w:lvl w:ilvl="0" w:tplc="D83277B4">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15:restartNumberingAfterBreak="0">
    <w:nsid w:val="65CC06E9"/>
    <w:multiLevelType w:val="hybridMultilevel"/>
    <w:tmpl w:val="921817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B8B7160"/>
    <w:multiLevelType w:val="hybridMultilevel"/>
    <w:tmpl w:val="822C77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702B6352"/>
    <w:multiLevelType w:val="hybridMultilevel"/>
    <w:tmpl w:val="01FC6C66"/>
    <w:lvl w:ilvl="0" w:tplc="0C0A0001">
      <w:start w:val="1"/>
      <w:numFmt w:val="bullet"/>
      <w:lvlText w:val=""/>
      <w:lvlJc w:val="left"/>
      <w:pPr>
        <w:ind w:left="1056" w:hanging="360"/>
      </w:pPr>
      <w:rPr>
        <w:rFonts w:ascii="Symbol" w:hAnsi="Symbol" w:hint="default"/>
      </w:rPr>
    </w:lvl>
    <w:lvl w:ilvl="1" w:tplc="0C0A0003" w:tentative="1">
      <w:start w:val="1"/>
      <w:numFmt w:val="bullet"/>
      <w:lvlText w:val="o"/>
      <w:lvlJc w:val="left"/>
      <w:pPr>
        <w:ind w:left="1776" w:hanging="360"/>
      </w:pPr>
      <w:rPr>
        <w:rFonts w:ascii="Courier New" w:hAnsi="Courier New" w:cs="Courier New" w:hint="default"/>
      </w:rPr>
    </w:lvl>
    <w:lvl w:ilvl="2" w:tplc="0C0A0005" w:tentative="1">
      <w:start w:val="1"/>
      <w:numFmt w:val="bullet"/>
      <w:lvlText w:val=""/>
      <w:lvlJc w:val="left"/>
      <w:pPr>
        <w:ind w:left="249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3936" w:hanging="360"/>
      </w:pPr>
      <w:rPr>
        <w:rFonts w:ascii="Courier New" w:hAnsi="Courier New" w:cs="Courier New" w:hint="default"/>
      </w:rPr>
    </w:lvl>
    <w:lvl w:ilvl="5" w:tplc="0C0A0005" w:tentative="1">
      <w:start w:val="1"/>
      <w:numFmt w:val="bullet"/>
      <w:lvlText w:val=""/>
      <w:lvlJc w:val="left"/>
      <w:pPr>
        <w:ind w:left="4656" w:hanging="360"/>
      </w:pPr>
      <w:rPr>
        <w:rFonts w:ascii="Wingdings" w:hAnsi="Wingdings" w:hint="default"/>
      </w:rPr>
    </w:lvl>
    <w:lvl w:ilvl="6" w:tplc="0C0A0001" w:tentative="1">
      <w:start w:val="1"/>
      <w:numFmt w:val="bullet"/>
      <w:lvlText w:val=""/>
      <w:lvlJc w:val="left"/>
      <w:pPr>
        <w:ind w:left="5376" w:hanging="360"/>
      </w:pPr>
      <w:rPr>
        <w:rFonts w:ascii="Symbol" w:hAnsi="Symbol" w:hint="default"/>
      </w:rPr>
    </w:lvl>
    <w:lvl w:ilvl="7" w:tplc="0C0A0003" w:tentative="1">
      <w:start w:val="1"/>
      <w:numFmt w:val="bullet"/>
      <w:lvlText w:val="o"/>
      <w:lvlJc w:val="left"/>
      <w:pPr>
        <w:ind w:left="6096" w:hanging="360"/>
      </w:pPr>
      <w:rPr>
        <w:rFonts w:ascii="Courier New" w:hAnsi="Courier New" w:cs="Courier New" w:hint="default"/>
      </w:rPr>
    </w:lvl>
    <w:lvl w:ilvl="8" w:tplc="0C0A0005" w:tentative="1">
      <w:start w:val="1"/>
      <w:numFmt w:val="bullet"/>
      <w:lvlText w:val=""/>
      <w:lvlJc w:val="left"/>
      <w:pPr>
        <w:ind w:left="6816" w:hanging="360"/>
      </w:pPr>
      <w:rPr>
        <w:rFonts w:ascii="Wingdings" w:hAnsi="Wingdings" w:hint="default"/>
      </w:rPr>
    </w:lvl>
  </w:abstractNum>
  <w:abstractNum w:abstractNumId="25" w15:restartNumberingAfterBreak="0">
    <w:nsid w:val="70D97E4F"/>
    <w:multiLevelType w:val="hybridMultilevel"/>
    <w:tmpl w:val="908028C4"/>
    <w:lvl w:ilvl="0" w:tplc="DCA8D3B6">
      <w:start w:val="1"/>
      <w:numFmt w:val="decimal"/>
      <w:lvlText w:val="%1)"/>
      <w:lvlJc w:val="left"/>
      <w:pPr>
        <w:ind w:left="218" w:hanging="360"/>
      </w:pPr>
      <w:rPr>
        <w:rFonts w:hint="default"/>
      </w:rPr>
    </w:lvl>
    <w:lvl w:ilvl="1" w:tplc="0C0A0019" w:tentative="1">
      <w:start w:val="1"/>
      <w:numFmt w:val="lowerLetter"/>
      <w:lvlText w:val="%2."/>
      <w:lvlJc w:val="left"/>
      <w:pPr>
        <w:ind w:left="938" w:hanging="360"/>
      </w:pPr>
    </w:lvl>
    <w:lvl w:ilvl="2" w:tplc="0C0A001B" w:tentative="1">
      <w:start w:val="1"/>
      <w:numFmt w:val="lowerRoman"/>
      <w:lvlText w:val="%3."/>
      <w:lvlJc w:val="right"/>
      <w:pPr>
        <w:ind w:left="1658" w:hanging="180"/>
      </w:pPr>
    </w:lvl>
    <w:lvl w:ilvl="3" w:tplc="0C0A000F" w:tentative="1">
      <w:start w:val="1"/>
      <w:numFmt w:val="decimal"/>
      <w:lvlText w:val="%4."/>
      <w:lvlJc w:val="left"/>
      <w:pPr>
        <w:ind w:left="2378" w:hanging="360"/>
      </w:pPr>
    </w:lvl>
    <w:lvl w:ilvl="4" w:tplc="0C0A0019" w:tentative="1">
      <w:start w:val="1"/>
      <w:numFmt w:val="lowerLetter"/>
      <w:lvlText w:val="%5."/>
      <w:lvlJc w:val="left"/>
      <w:pPr>
        <w:ind w:left="3098" w:hanging="360"/>
      </w:pPr>
    </w:lvl>
    <w:lvl w:ilvl="5" w:tplc="0C0A001B" w:tentative="1">
      <w:start w:val="1"/>
      <w:numFmt w:val="lowerRoman"/>
      <w:lvlText w:val="%6."/>
      <w:lvlJc w:val="right"/>
      <w:pPr>
        <w:ind w:left="3818" w:hanging="180"/>
      </w:pPr>
    </w:lvl>
    <w:lvl w:ilvl="6" w:tplc="0C0A000F" w:tentative="1">
      <w:start w:val="1"/>
      <w:numFmt w:val="decimal"/>
      <w:lvlText w:val="%7."/>
      <w:lvlJc w:val="left"/>
      <w:pPr>
        <w:ind w:left="4538" w:hanging="360"/>
      </w:pPr>
    </w:lvl>
    <w:lvl w:ilvl="7" w:tplc="0C0A0019" w:tentative="1">
      <w:start w:val="1"/>
      <w:numFmt w:val="lowerLetter"/>
      <w:lvlText w:val="%8."/>
      <w:lvlJc w:val="left"/>
      <w:pPr>
        <w:ind w:left="5258" w:hanging="360"/>
      </w:pPr>
    </w:lvl>
    <w:lvl w:ilvl="8" w:tplc="0C0A001B" w:tentative="1">
      <w:start w:val="1"/>
      <w:numFmt w:val="lowerRoman"/>
      <w:lvlText w:val="%9."/>
      <w:lvlJc w:val="right"/>
      <w:pPr>
        <w:ind w:left="5978" w:hanging="180"/>
      </w:pPr>
    </w:lvl>
  </w:abstractNum>
  <w:abstractNum w:abstractNumId="26" w15:restartNumberingAfterBreak="0">
    <w:nsid w:val="74553BF1"/>
    <w:multiLevelType w:val="hybridMultilevel"/>
    <w:tmpl w:val="792C2C04"/>
    <w:lvl w:ilvl="0" w:tplc="377E4E40">
      <w:start w:val="1"/>
      <w:numFmt w:val="lowerLetter"/>
      <w:lvlText w:val="%1)"/>
      <w:lvlJc w:val="left"/>
      <w:pPr>
        <w:tabs>
          <w:tab w:val="num" w:pos="1069"/>
        </w:tabs>
        <w:ind w:left="1069" w:hanging="36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27" w15:restartNumberingAfterBreak="0">
    <w:nsid w:val="77803193"/>
    <w:multiLevelType w:val="hybridMultilevel"/>
    <w:tmpl w:val="2A846D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25"/>
  </w:num>
  <w:num w:numId="5">
    <w:abstractNumId w:val="12"/>
  </w:num>
  <w:num w:numId="6">
    <w:abstractNumId w:val="7"/>
  </w:num>
  <w:num w:numId="7">
    <w:abstractNumId w:val="9"/>
  </w:num>
  <w:num w:numId="8">
    <w:abstractNumId w:val="16"/>
  </w:num>
  <w:num w:numId="9">
    <w:abstractNumId w:val="26"/>
  </w:num>
  <w:num w:numId="10">
    <w:abstractNumId w:val="1"/>
  </w:num>
  <w:num w:numId="11">
    <w:abstractNumId w:val="4"/>
  </w:num>
  <w:num w:numId="12">
    <w:abstractNumId w:val="0"/>
  </w:num>
  <w:num w:numId="13">
    <w:abstractNumId w:val="0"/>
    <w:lvlOverride w:ilvl="1">
      <w:lvl w:ilvl="1">
        <w:numFmt w:val="bullet"/>
        <w:lvlText w:val=""/>
        <w:lvlJc w:val="left"/>
        <w:pPr>
          <w:tabs>
            <w:tab w:val="num" w:pos="1440"/>
          </w:tabs>
          <w:ind w:left="1440" w:hanging="360"/>
        </w:pPr>
        <w:rPr>
          <w:rFonts w:ascii="Wingdings" w:hAnsi="Wingdings" w:hint="default"/>
          <w:sz w:val="20"/>
        </w:rPr>
      </w:lvl>
    </w:lvlOverride>
  </w:num>
  <w:num w:numId="14">
    <w:abstractNumId w:val="24"/>
  </w:num>
  <w:num w:numId="15">
    <w:abstractNumId w:val="27"/>
  </w:num>
  <w:num w:numId="16">
    <w:abstractNumId w:val="22"/>
  </w:num>
  <w:num w:numId="17">
    <w:abstractNumId w:val="13"/>
  </w:num>
  <w:num w:numId="18">
    <w:abstractNumId w:val="11"/>
  </w:num>
  <w:num w:numId="19">
    <w:abstractNumId w:val="18"/>
  </w:num>
  <w:num w:numId="20">
    <w:abstractNumId w:val="5"/>
  </w:num>
  <w:num w:numId="21">
    <w:abstractNumId w:val="17"/>
  </w:num>
  <w:num w:numId="22">
    <w:abstractNumId w:val="20"/>
  </w:num>
  <w:num w:numId="23">
    <w:abstractNumId w:val="23"/>
  </w:num>
  <w:num w:numId="24">
    <w:abstractNumId w:val="21"/>
  </w:num>
  <w:num w:numId="25">
    <w:abstractNumId w:val="2"/>
  </w:num>
  <w:num w:numId="26">
    <w:abstractNumId w:val="15"/>
  </w:num>
  <w:num w:numId="27">
    <w:abstractNumId w:val="8"/>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67"/>
    <w:rsid w:val="00000505"/>
    <w:rsid w:val="00000987"/>
    <w:rsid w:val="00001509"/>
    <w:rsid w:val="000074B2"/>
    <w:rsid w:val="00010D39"/>
    <w:rsid w:val="0001211F"/>
    <w:rsid w:val="000121B5"/>
    <w:rsid w:val="00020118"/>
    <w:rsid w:val="00023192"/>
    <w:rsid w:val="000239BC"/>
    <w:rsid w:val="00023CAD"/>
    <w:rsid w:val="00026EA9"/>
    <w:rsid w:val="0002768F"/>
    <w:rsid w:val="00030C48"/>
    <w:rsid w:val="000321B0"/>
    <w:rsid w:val="0003333E"/>
    <w:rsid w:val="000379CD"/>
    <w:rsid w:val="00041F63"/>
    <w:rsid w:val="00042164"/>
    <w:rsid w:val="000434F2"/>
    <w:rsid w:val="00043A9A"/>
    <w:rsid w:val="000464FA"/>
    <w:rsid w:val="000501B3"/>
    <w:rsid w:val="00055174"/>
    <w:rsid w:val="00064515"/>
    <w:rsid w:val="00065A19"/>
    <w:rsid w:val="0006646C"/>
    <w:rsid w:val="0007236C"/>
    <w:rsid w:val="00073DDA"/>
    <w:rsid w:val="00074CC0"/>
    <w:rsid w:val="00081CB7"/>
    <w:rsid w:val="000820C4"/>
    <w:rsid w:val="00082536"/>
    <w:rsid w:val="00084865"/>
    <w:rsid w:val="00085462"/>
    <w:rsid w:val="00085B9B"/>
    <w:rsid w:val="000860D9"/>
    <w:rsid w:val="000903B2"/>
    <w:rsid w:val="000923F5"/>
    <w:rsid w:val="000940D5"/>
    <w:rsid w:val="00097865"/>
    <w:rsid w:val="000A3B1D"/>
    <w:rsid w:val="000A4144"/>
    <w:rsid w:val="000A65C8"/>
    <w:rsid w:val="000A7197"/>
    <w:rsid w:val="000A777E"/>
    <w:rsid w:val="000B327E"/>
    <w:rsid w:val="000B4089"/>
    <w:rsid w:val="000B411D"/>
    <w:rsid w:val="000B499D"/>
    <w:rsid w:val="000C1F62"/>
    <w:rsid w:val="000C3ED1"/>
    <w:rsid w:val="000C7683"/>
    <w:rsid w:val="000D0D66"/>
    <w:rsid w:val="000D1C08"/>
    <w:rsid w:val="000D2305"/>
    <w:rsid w:val="000D53F9"/>
    <w:rsid w:val="000D5959"/>
    <w:rsid w:val="000E02EA"/>
    <w:rsid w:val="000E4152"/>
    <w:rsid w:val="000E442D"/>
    <w:rsid w:val="000E45DF"/>
    <w:rsid w:val="000E6E4E"/>
    <w:rsid w:val="000E6FC9"/>
    <w:rsid w:val="000E77BD"/>
    <w:rsid w:val="000F2D87"/>
    <w:rsid w:val="000F30D8"/>
    <w:rsid w:val="000F36CD"/>
    <w:rsid w:val="000F3FED"/>
    <w:rsid w:val="000F46D2"/>
    <w:rsid w:val="000F49C5"/>
    <w:rsid w:val="000F79C3"/>
    <w:rsid w:val="001023F8"/>
    <w:rsid w:val="00102606"/>
    <w:rsid w:val="001027C2"/>
    <w:rsid w:val="0010389E"/>
    <w:rsid w:val="00107AF5"/>
    <w:rsid w:val="00107E38"/>
    <w:rsid w:val="001106FF"/>
    <w:rsid w:val="00111996"/>
    <w:rsid w:val="0011438B"/>
    <w:rsid w:val="001149D8"/>
    <w:rsid w:val="00116066"/>
    <w:rsid w:val="00122C6D"/>
    <w:rsid w:val="0012352E"/>
    <w:rsid w:val="00124B6D"/>
    <w:rsid w:val="00125170"/>
    <w:rsid w:val="00125772"/>
    <w:rsid w:val="00126B8D"/>
    <w:rsid w:val="00130D94"/>
    <w:rsid w:val="00136319"/>
    <w:rsid w:val="00140358"/>
    <w:rsid w:val="0014166A"/>
    <w:rsid w:val="0014665E"/>
    <w:rsid w:val="00151DEE"/>
    <w:rsid w:val="0015637D"/>
    <w:rsid w:val="001571A8"/>
    <w:rsid w:val="0016049B"/>
    <w:rsid w:val="00162F2F"/>
    <w:rsid w:val="0016318F"/>
    <w:rsid w:val="001760D0"/>
    <w:rsid w:val="00176430"/>
    <w:rsid w:val="0018324F"/>
    <w:rsid w:val="001835F0"/>
    <w:rsid w:val="00183787"/>
    <w:rsid w:val="00184728"/>
    <w:rsid w:val="0018785E"/>
    <w:rsid w:val="00191D8B"/>
    <w:rsid w:val="001927A4"/>
    <w:rsid w:val="00192B72"/>
    <w:rsid w:val="00193436"/>
    <w:rsid w:val="0019450E"/>
    <w:rsid w:val="00196825"/>
    <w:rsid w:val="00197051"/>
    <w:rsid w:val="001A1DE3"/>
    <w:rsid w:val="001A1FB8"/>
    <w:rsid w:val="001A563E"/>
    <w:rsid w:val="001A5B44"/>
    <w:rsid w:val="001A79A7"/>
    <w:rsid w:val="001B0994"/>
    <w:rsid w:val="001B0DB3"/>
    <w:rsid w:val="001B3FAC"/>
    <w:rsid w:val="001B49CD"/>
    <w:rsid w:val="001B53CE"/>
    <w:rsid w:val="001C1191"/>
    <w:rsid w:val="001C4E5F"/>
    <w:rsid w:val="001C4EB7"/>
    <w:rsid w:val="001C4F1B"/>
    <w:rsid w:val="001C5D8C"/>
    <w:rsid w:val="001C5E99"/>
    <w:rsid w:val="001C7348"/>
    <w:rsid w:val="001D02A5"/>
    <w:rsid w:val="001D05E6"/>
    <w:rsid w:val="001D0D15"/>
    <w:rsid w:val="001D0E41"/>
    <w:rsid w:val="001D1404"/>
    <w:rsid w:val="001D41AC"/>
    <w:rsid w:val="001D45C7"/>
    <w:rsid w:val="001E11AA"/>
    <w:rsid w:val="001E4551"/>
    <w:rsid w:val="001E7500"/>
    <w:rsid w:val="001F081E"/>
    <w:rsid w:val="001F1EFD"/>
    <w:rsid w:val="001F2A2B"/>
    <w:rsid w:val="001F2C63"/>
    <w:rsid w:val="00200E22"/>
    <w:rsid w:val="00203AE2"/>
    <w:rsid w:val="0020496E"/>
    <w:rsid w:val="00213282"/>
    <w:rsid w:val="00213AA9"/>
    <w:rsid w:val="00222CE9"/>
    <w:rsid w:val="00230393"/>
    <w:rsid w:val="0023215D"/>
    <w:rsid w:val="00234EB5"/>
    <w:rsid w:val="002355D8"/>
    <w:rsid w:val="00241AFE"/>
    <w:rsid w:val="002425FC"/>
    <w:rsid w:val="002428A3"/>
    <w:rsid w:val="00246735"/>
    <w:rsid w:val="00246BE4"/>
    <w:rsid w:val="00250B4E"/>
    <w:rsid w:val="002531B6"/>
    <w:rsid w:val="00254B50"/>
    <w:rsid w:val="00254C9E"/>
    <w:rsid w:val="00255300"/>
    <w:rsid w:val="00261458"/>
    <w:rsid w:val="00262308"/>
    <w:rsid w:val="00262D46"/>
    <w:rsid w:val="00267E27"/>
    <w:rsid w:val="00272368"/>
    <w:rsid w:val="00274FEC"/>
    <w:rsid w:val="00280218"/>
    <w:rsid w:val="0028373C"/>
    <w:rsid w:val="002917B6"/>
    <w:rsid w:val="00291C33"/>
    <w:rsid w:val="00293C2C"/>
    <w:rsid w:val="00293E4A"/>
    <w:rsid w:val="002954BC"/>
    <w:rsid w:val="0029662D"/>
    <w:rsid w:val="002A05DE"/>
    <w:rsid w:val="002A0F99"/>
    <w:rsid w:val="002A6C7B"/>
    <w:rsid w:val="002B032A"/>
    <w:rsid w:val="002B1647"/>
    <w:rsid w:val="002B3C4B"/>
    <w:rsid w:val="002B69CB"/>
    <w:rsid w:val="002B6C25"/>
    <w:rsid w:val="002B7A16"/>
    <w:rsid w:val="002C17B9"/>
    <w:rsid w:val="002C4804"/>
    <w:rsid w:val="002C6DD1"/>
    <w:rsid w:val="002C75C0"/>
    <w:rsid w:val="002D2282"/>
    <w:rsid w:val="002D26AE"/>
    <w:rsid w:val="002D7AA7"/>
    <w:rsid w:val="002E044F"/>
    <w:rsid w:val="002E0640"/>
    <w:rsid w:val="002E4744"/>
    <w:rsid w:val="002E4A35"/>
    <w:rsid w:val="002E5E6C"/>
    <w:rsid w:val="002F0564"/>
    <w:rsid w:val="002F1979"/>
    <w:rsid w:val="002F75D8"/>
    <w:rsid w:val="00300579"/>
    <w:rsid w:val="0030065A"/>
    <w:rsid w:val="00304BB0"/>
    <w:rsid w:val="00305A97"/>
    <w:rsid w:val="003069A1"/>
    <w:rsid w:val="00306EA5"/>
    <w:rsid w:val="00312FBF"/>
    <w:rsid w:val="0031338A"/>
    <w:rsid w:val="00314DD9"/>
    <w:rsid w:val="00323593"/>
    <w:rsid w:val="00324A3C"/>
    <w:rsid w:val="00325596"/>
    <w:rsid w:val="0033222E"/>
    <w:rsid w:val="00335D64"/>
    <w:rsid w:val="003365A6"/>
    <w:rsid w:val="00340358"/>
    <w:rsid w:val="00340CED"/>
    <w:rsid w:val="003434A3"/>
    <w:rsid w:val="00343C0D"/>
    <w:rsid w:val="00344662"/>
    <w:rsid w:val="00344C2C"/>
    <w:rsid w:val="0034686F"/>
    <w:rsid w:val="0034700D"/>
    <w:rsid w:val="003471FF"/>
    <w:rsid w:val="00350310"/>
    <w:rsid w:val="00350327"/>
    <w:rsid w:val="00350F83"/>
    <w:rsid w:val="00351C1F"/>
    <w:rsid w:val="00352722"/>
    <w:rsid w:val="0035306E"/>
    <w:rsid w:val="00355B38"/>
    <w:rsid w:val="003561BC"/>
    <w:rsid w:val="0036350F"/>
    <w:rsid w:val="00367D94"/>
    <w:rsid w:val="00370DFF"/>
    <w:rsid w:val="00370ED5"/>
    <w:rsid w:val="0037176E"/>
    <w:rsid w:val="00375C57"/>
    <w:rsid w:val="00377011"/>
    <w:rsid w:val="003802F9"/>
    <w:rsid w:val="00380B7C"/>
    <w:rsid w:val="00382B65"/>
    <w:rsid w:val="003857AB"/>
    <w:rsid w:val="0038785C"/>
    <w:rsid w:val="00390541"/>
    <w:rsid w:val="00390A9D"/>
    <w:rsid w:val="00390E3B"/>
    <w:rsid w:val="00391A75"/>
    <w:rsid w:val="00391D46"/>
    <w:rsid w:val="00393F51"/>
    <w:rsid w:val="0039411B"/>
    <w:rsid w:val="003943AF"/>
    <w:rsid w:val="003947C5"/>
    <w:rsid w:val="003A18B5"/>
    <w:rsid w:val="003A25EB"/>
    <w:rsid w:val="003A48BF"/>
    <w:rsid w:val="003A54E5"/>
    <w:rsid w:val="003B0D6B"/>
    <w:rsid w:val="003B514F"/>
    <w:rsid w:val="003B6794"/>
    <w:rsid w:val="003B6B97"/>
    <w:rsid w:val="003B711E"/>
    <w:rsid w:val="003C029D"/>
    <w:rsid w:val="003C1962"/>
    <w:rsid w:val="003C4430"/>
    <w:rsid w:val="003C6480"/>
    <w:rsid w:val="003D0FCA"/>
    <w:rsid w:val="003D15E3"/>
    <w:rsid w:val="003D19CB"/>
    <w:rsid w:val="003D3563"/>
    <w:rsid w:val="003D3A6F"/>
    <w:rsid w:val="003D4338"/>
    <w:rsid w:val="003D4F97"/>
    <w:rsid w:val="003D540C"/>
    <w:rsid w:val="003D6446"/>
    <w:rsid w:val="003D678D"/>
    <w:rsid w:val="003D6CB5"/>
    <w:rsid w:val="003D756D"/>
    <w:rsid w:val="003D77B3"/>
    <w:rsid w:val="003E1318"/>
    <w:rsid w:val="003E1A78"/>
    <w:rsid w:val="003E22A7"/>
    <w:rsid w:val="003E37BA"/>
    <w:rsid w:val="003E5167"/>
    <w:rsid w:val="003E6A3A"/>
    <w:rsid w:val="003F5350"/>
    <w:rsid w:val="003F6318"/>
    <w:rsid w:val="003F68C5"/>
    <w:rsid w:val="003F6FEB"/>
    <w:rsid w:val="0040154C"/>
    <w:rsid w:val="004017B6"/>
    <w:rsid w:val="004019F7"/>
    <w:rsid w:val="00406508"/>
    <w:rsid w:val="0040652B"/>
    <w:rsid w:val="0040688C"/>
    <w:rsid w:val="00410248"/>
    <w:rsid w:val="004108F5"/>
    <w:rsid w:val="00411F5B"/>
    <w:rsid w:val="0041237B"/>
    <w:rsid w:val="004129E2"/>
    <w:rsid w:val="00413E2A"/>
    <w:rsid w:val="00415542"/>
    <w:rsid w:val="00421539"/>
    <w:rsid w:val="0042159B"/>
    <w:rsid w:val="00421953"/>
    <w:rsid w:val="00426D57"/>
    <w:rsid w:val="004303D5"/>
    <w:rsid w:val="0043242F"/>
    <w:rsid w:val="004357E6"/>
    <w:rsid w:val="00442EB2"/>
    <w:rsid w:val="00445147"/>
    <w:rsid w:val="0044686F"/>
    <w:rsid w:val="00451D6F"/>
    <w:rsid w:val="004559B6"/>
    <w:rsid w:val="00455AAD"/>
    <w:rsid w:val="00456D40"/>
    <w:rsid w:val="00460C9C"/>
    <w:rsid w:val="00462A77"/>
    <w:rsid w:val="00465EC8"/>
    <w:rsid w:val="00466980"/>
    <w:rsid w:val="004712DE"/>
    <w:rsid w:val="0047215B"/>
    <w:rsid w:val="00472D94"/>
    <w:rsid w:val="00473E20"/>
    <w:rsid w:val="00475248"/>
    <w:rsid w:val="004754B6"/>
    <w:rsid w:val="004754ED"/>
    <w:rsid w:val="0047601B"/>
    <w:rsid w:val="00480854"/>
    <w:rsid w:val="00482406"/>
    <w:rsid w:val="00484E26"/>
    <w:rsid w:val="00487538"/>
    <w:rsid w:val="00490FB1"/>
    <w:rsid w:val="004911A3"/>
    <w:rsid w:val="00492775"/>
    <w:rsid w:val="00493F2A"/>
    <w:rsid w:val="004945DC"/>
    <w:rsid w:val="00495012"/>
    <w:rsid w:val="004A079F"/>
    <w:rsid w:val="004A180D"/>
    <w:rsid w:val="004A20F4"/>
    <w:rsid w:val="004A353E"/>
    <w:rsid w:val="004A5A75"/>
    <w:rsid w:val="004B02B6"/>
    <w:rsid w:val="004B235B"/>
    <w:rsid w:val="004B3712"/>
    <w:rsid w:val="004B5B0F"/>
    <w:rsid w:val="004B6896"/>
    <w:rsid w:val="004B76B7"/>
    <w:rsid w:val="004C02F6"/>
    <w:rsid w:val="004C23BA"/>
    <w:rsid w:val="004C4F32"/>
    <w:rsid w:val="004C63FF"/>
    <w:rsid w:val="004C6CB3"/>
    <w:rsid w:val="004D1060"/>
    <w:rsid w:val="004D5059"/>
    <w:rsid w:val="004D721E"/>
    <w:rsid w:val="004E0118"/>
    <w:rsid w:val="004E32AF"/>
    <w:rsid w:val="004E4339"/>
    <w:rsid w:val="004E6B2A"/>
    <w:rsid w:val="004F0508"/>
    <w:rsid w:val="004F417A"/>
    <w:rsid w:val="004F5501"/>
    <w:rsid w:val="00501FC6"/>
    <w:rsid w:val="00503776"/>
    <w:rsid w:val="00503B1B"/>
    <w:rsid w:val="00506369"/>
    <w:rsid w:val="00507958"/>
    <w:rsid w:val="00510BDA"/>
    <w:rsid w:val="0051275F"/>
    <w:rsid w:val="005143FA"/>
    <w:rsid w:val="00517CD2"/>
    <w:rsid w:val="005219C0"/>
    <w:rsid w:val="00521B89"/>
    <w:rsid w:val="005220CA"/>
    <w:rsid w:val="00530B62"/>
    <w:rsid w:val="00531460"/>
    <w:rsid w:val="005372FD"/>
    <w:rsid w:val="005373BE"/>
    <w:rsid w:val="00543849"/>
    <w:rsid w:val="00543FE2"/>
    <w:rsid w:val="00544056"/>
    <w:rsid w:val="0054476B"/>
    <w:rsid w:val="00547D6B"/>
    <w:rsid w:val="00550AD2"/>
    <w:rsid w:val="00551988"/>
    <w:rsid w:val="00551E34"/>
    <w:rsid w:val="00552F7B"/>
    <w:rsid w:val="00554940"/>
    <w:rsid w:val="00555511"/>
    <w:rsid w:val="005560A9"/>
    <w:rsid w:val="00557205"/>
    <w:rsid w:val="00560B11"/>
    <w:rsid w:val="0056558D"/>
    <w:rsid w:val="00565D02"/>
    <w:rsid w:val="00566266"/>
    <w:rsid w:val="00566C72"/>
    <w:rsid w:val="00566F28"/>
    <w:rsid w:val="005675F0"/>
    <w:rsid w:val="005728E2"/>
    <w:rsid w:val="00573467"/>
    <w:rsid w:val="00575D88"/>
    <w:rsid w:val="00576A43"/>
    <w:rsid w:val="00576B0D"/>
    <w:rsid w:val="00580750"/>
    <w:rsid w:val="005808FD"/>
    <w:rsid w:val="00584C22"/>
    <w:rsid w:val="00586DA8"/>
    <w:rsid w:val="00587D62"/>
    <w:rsid w:val="0059281C"/>
    <w:rsid w:val="005929FB"/>
    <w:rsid w:val="005958A4"/>
    <w:rsid w:val="00597E97"/>
    <w:rsid w:val="005A011B"/>
    <w:rsid w:val="005A1BF0"/>
    <w:rsid w:val="005A3A00"/>
    <w:rsid w:val="005A4F06"/>
    <w:rsid w:val="005A5845"/>
    <w:rsid w:val="005A6582"/>
    <w:rsid w:val="005B004A"/>
    <w:rsid w:val="005B0DBD"/>
    <w:rsid w:val="005B3014"/>
    <w:rsid w:val="005B3FFB"/>
    <w:rsid w:val="005B525F"/>
    <w:rsid w:val="005B70E9"/>
    <w:rsid w:val="005C2AE9"/>
    <w:rsid w:val="005C5B28"/>
    <w:rsid w:val="005C7E9A"/>
    <w:rsid w:val="005D1F55"/>
    <w:rsid w:val="005D559E"/>
    <w:rsid w:val="005E1502"/>
    <w:rsid w:val="005E2986"/>
    <w:rsid w:val="005E52F6"/>
    <w:rsid w:val="005E596F"/>
    <w:rsid w:val="005E5F7B"/>
    <w:rsid w:val="005E6057"/>
    <w:rsid w:val="005E6733"/>
    <w:rsid w:val="005F0667"/>
    <w:rsid w:val="005F37E3"/>
    <w:rsid w:val="005F44E7"/>
    <w:rsid w:val="005F7E28"/>
    <w:rsid w:val="00604440"/>
    <w:rsid w:val="00604CBC"/>
    <w:rsid w:val="00605042"/>
    <w:rsid w:val="00605849"/>
    <w:rsid w:val="006101FA"/>
    <w:rsid w:val="00611427"/>
    <w:rsid w:val="0061363A"/>
    <w:rsid w:val="00613DCC"/>
    <w:rsid w:val="00614C29"/>
    <w:rsid w:val="00614D26"/>
    <w:rsid w:val="00616FA8"/>
    <w:rsid w:val="00622678"/>
    <w:rsid w:val="00622E2B"/>
    <w:rsid w:val="00622E60"/>
    <w:rsid w:val="00623C2D"/>
    <w:rsid w:val="00627AB6"/>
    <w:rsid w:val="00627C52"/>
    <w:rsid w:val="006301DC"/>
    <w:rsid w:val="00632459"/>
    <w:rsid w:val="006367A0"/>
    <w:rsid w:val="00640380"/>
    <w:rsid w:val="006440BC"/>
    <w:rsid w:val="006443AA"/>
    <w:rsid w:val="00645006"/>
    <w:rsid w:val="006450ED"/>
    <w:rsid w:val="006466B9"/>
    <w:rsid w:val="0064773D"/>
    <w:rsid w:val="00647B07"/>
    <w:rsid w:val="00650F11"/>
    <w:rsid w:val="006516D8"/>
    <w:rsid w:val="0065353B"/>
    <w:rsid w:val="00660508"/>
    <w:rsid w:val="006623E1"/>
    <w:rsid w:val="00667AB0"/>
    <w:rsid w:val="00667B7C"/>
    <w:rsid w:val="00671B18"/>
    <w:rsid w:val="00672932"/>
    <w:rsid w:val="00672B8A"/>
    <w:rsid w:val="00673E1D"/>
    <w:rsid w:val="00675816"/>
    <w:rsid w:val="006768B4"/>
    <w:rsid w:val="00683D4F"/>
    <w:rsid w:val="00690AE6"/>
    <w:rsid w:val="00691221"/>
    <w:rsid w:val="006970C4"/>
    <w:rsid w:val="006A07F2"/>
    <w:rsid w:val="006A0FD8"/>
    <w:rsid w:val="006A1F2E"/>
    <w:rsid w:val="006A3C89"/>
    <w:rsid w:val="006A3EE4"/>
    <w:rsid w:val="006A469B"/>
    <w:rsid w:val="006A473C"/>
    <w:rsid w:val="006A6D80"/>
    <w:rsid w:val="006B11D3"/>
    <w:rsid w:val="006B2099"/>
    <w:rsid w:val="006B5126"/>
    <w:rsid w:val="006B5A19"/>
    <w:rsid w:val="006B748D"/>
    <w:rsid w:val="006B7885"/>
    <w:rsid w:val="006C3DEB"/>
    <w:rsid w:val="006C73B5"/>
    <w:rsid w:val="006D08C5"/>
    <w:rsid w:val="006D2B90"/>
    <w:rsid w:val="006D2CC1"/>
    <w:rsid w:val="006D3DDD"/>
    <w:rsid w:val="006D40B9"/>
    <w:rsid w:val="006E3346"/>
    <w:rsid w:val="006E3EBA"/>
    <w:rsid w:val="006E5402"/>
    <w:rsid w:val="006F436B"/>
    <w:rsid w:val="006F4EA5"/>
    <w:rsid w:val="006F526F"/>
    <w:rsid w:val="006F5462"/>
    <w:rsid w:val="006F56C2"/>
    <w:rsid w:val="006F6405"/>
    <w:rsid w:val="006F7A18"/>
    <w:rsid w:val="006F7BF0"/>
    <w:rsid w:val="00701353"/>
    <w:rsid w:val="007021AE"/>
    <w:rsid w:val="00702A1F"/>
    <w:rsid w:val="00703AE2"/>
    <w:rsid w:val="00703BAE"/>
    <w:rsid w:val="007042D5"/>
    <w:rsid w:val="007063BE"/>
    <w:rsid w:val="007066B9"/>
    <w:rsid w:val="00712021"/>
    <w:rsid w:val="00712BF3"/>
    <w:rsid w:val="007178FB"/>
    <w:rsid w:val="00720748"/>
    <w:rsid w:val="00721CBA"/>
    <w:rsid w:val="00722AD6"/>
    <w:rsid w:val="00727E68"/>
    <w:rsid w:val="00730C98"/>
    <w:rsid w:val="00732D35"/>
    <w:rsid w:val="0073321B"/>
    <w:rsid w:val="00733723"/>
    <w:rsid w:val="007364A1"/>
    <w:rsid w:val="007442A0"/>
    <w:rsid w:val="007446B3"/>
    <w:rsid w:val="007471E4"/>
    <w:rsid w:val="00751C53"/>
    <w:rsid w:val="00753505"/>
    <w:rsid w:val="00755CD5"/>
    <w:rsid w:val="00755EB0"/>
    <w:rsid w:val="0075781A"/>
    <w:rsid w:val="00761304"/>
    <w:rsid w:val="007613D2"/>
    <w:rsid w:val="007645C8"/>
    <w:rsid w:val="00764737"/>
    <w:rsid w:val="007655E9"/>
    <w:rsid w:val="00765B43"/>
    <w:rsid w:val="007675E5"/>
    <w:rsid w:val="00771A72"/>
    <w:rsid w:val="00772179"/>
    <w:rsid w:val="00776F20"/>
    <w:rsid w:val="00777184"/>
    <w:rsid w:val="00781179"/>
    <w:rsid w:val="00781928"/>
    <w:rsid w:val="00782004"/>
    <w:rsid w:val="00783D50"/>
    <w:rsid w:val="00791A06"/>
    <w:rsid w:val="00791C6C"/>
    <w:rsid w:val="00792E4F"/>
    <w:rsid w:val="00797539"/>
    <w:rsid w:val="007C0B4C"/>
    <w:rsid w:val="007C12A4"/>
    <w:rsid w:val="007C225A"/>
    <w:rsid w:val="007C52ED"/>
    <w:rsid w:val="007C6E72"/>
    <w:rsid w:val="007D61D7"/>
    <w:rsid w:val="007D7C43"/>
    <w:rsid w:val="007E20DC"/>
    <w:rsid w:val="007E2506"/>
    <w:rsid w:val="007E29CE"/>
    <w:rsid w:val="007E41C8"/>
    <w:rsid w:val="007E564A"/>
    <w:rsid w:val="007E7CBC"/>
    <w:rsid w:val="007E7EC3"/>
    <w:rsid w:val="007F152F"/>
    <w:rsid w:val="007F1BDA"/>
    <w:rsid w:val="007F1CB8"/>
    <w:rsid w:val="007F3E60"/>
    <w:rsid w:val="007F5F0B"/>
    <w:rsid w:val="00800307"/>
    <w:rsid w:val="00801C46"/>
    <w:rsid w:val="008031C3"/>
    <w:rsid w:val="00803B30"/>
    <w:rsid w:val="00804240"/>
    <w:rsid w:val="008045D7"/>
    <w:rsid w:val="00805141"/>
    <w:rsid w:val="0080555A"/>
    <w:rsid w:val="008064D4"/>
    <w:rsid w:val="0080771C"/>
    <w:rsid w:val="00810D76"/>
    <w:rsid w:val="008111A6"/>
    <w:rsid w:val="00812422"/>
    <w:rsid w:val="00812868"/>
    <w:rsid w:val="00813587"/>
    <w:rsid w:val="00814466"/>
    <w:rsid w:val="00814871"/>
    <w:rsid w:val="00815010"/>
    <w:rsid w:val="00815BA2"/>
    <w:rsid w:val="00815EA6"/>
    <w:rsid w:val="0082022C"/>
    <w:rsid w:val="0082040E"/>
    <w:rsid w:val="008274E0"/>
    <w:rsid w:val="00831CFA"/>
    <w:rsid w:val="008322AF"/>
    <w:rsid w:val="00834EA7"/>
    <w:rsid w:val="0083704B"/>
    <w:rsid w:val="008374ED"/>
    <w:rsid w:val="008377A9"/>
    <w:rsid w:val="00837809"/>
    <w:rsid w:val="00840561"/>
    <w:rsid w:val="00840680"/>
    <w:rsid w:val="008409A6"/>
    <w:rsid w:val="00841E3B"/>
    <w:rsid w:val="00850B8D"/>
    <w:rsid w:val="008517C1"/>
    <w:rsid w:val="00851F03"/>
    <w:rsid w:val="00853200"/>
    <w:rsid w:val="0085354E"/>
    <w:rsid w:val="008546F1"/>
    <w:rsid w:val="0085591F"/>
    <w:rsid w:val="00855EDE"/>
    <w:rsid w:val="00856B1E"/>
    <w:rsid w:val="008607F9"/>
    <w:rsid w:val="008623F5"/>
    <w:rsid w:val="0086403C"/>
    <w:rsid w:val="00867575"/>
    <w:rsid w:val="00867E19"/>
    <w:rsid w:val="0087578C"/>
    <w:rsid w:val="008768BD"/>
    <w:rsid w:val="00876E39"/>
    <w:rsid w:val="008803F0"/>
    <w:rsid w:val="0088137D"/>
    <w:rsid w:val="00882D3E"/>
    <w:rsid w:val="00883F0B"/>
    <w:rsid w:val="00883F88"/>
    <w:rsid w:val="00884FC4"/>
    <w:rsid w:val="00885901"/>
    <w:rsid w:val="00887001"/>
    <w:rsid w:val="00890C17"/>
    <w:rsid w:val="00893E47"/>
    <w:rsid w:val="00893F51"/>
    <w:rsid w:val="008962DA"/>
    <w:rsid w:val="00896A4D"/>
    <w:rsid w:val="008A2F30"/>
    <w:rsid w:val="008A3F77"/>
    <w:rsid w:val="008B25E7"/>
    <w:rsid w:val="008B29F8"/>
    <w:rsid w:val="008C0DED"/>
    <w:rsid w:val="008C107C"/>
    <w:rsid w:val="008C244A"/>
    <w:rsid w:val="008C3A7E"/>
    <w:rsid w:val="008C590D"/>
    <w:rsid w:val="008C5ED5"/>
    <w:rsid w:val="008C6E01"/>
    <w:rsid w:val="008C7206"/>
    <w:rsid w:val="008D165F"/>
    <w:rsid w:val="008D343C"/>
    <w:rsid w:val="008D50BB"/>
    <w:rsid w:val="008E121A"/>
    <w:rsid w:val="008E1B93"/>
    <w:rsid w:val="008E1BDB"/>
    <w:rsid w:val="008E4178"/>
    <w:rsid w:val="008E43FC"/>
    <w:rsid w:val="008E48B6"/>
    <w:rsid w:val="008E7B8A"/>
    <w:rsid w:val="008F0634"/>
    <w:rsid w:val="008F0F4D"/>
    <w:rsid w:val="008F1B70"/>
    <w:rsid w:val="008F4839"/>
    <w:rsid w:val="008F64A8"/>
    <w:rsid w:val="00900BA6"/>
    <w:rsid w:val="00904ABC"/>
    <w:rsid w:val="0090590C"/>
    <w:rsid w:val="0090679E"/>
    <w:rsid w:val="00911EE3"/>
    <w:rsid w:val="0091376B"/>
    <w:rsid w:val="00914663"/>
    <w:rsid w:val="00917E25"/>
    <w:rsid w:val="009259CD"/>
    <w:rsid w:val="00925D8D"/>
    <w:rsid w:val="00930403"/>
    <w:rsid w:val="00935705"/>
    <w:rsid w:val="00935E60"/>
    <w:rsid w:val="00937F44"/>
    <w:rsid w:val="009406D1"/>
    <w:rsid w:val="00947A87"/>
    <w:rsid w:val="00950694"/>
    <w:rsid w:val="009509EE"/>
    <w:rsid w:val="00955557"/>
    <w:rsid w:val="00955DD6"/>
    <w:rsid w:val="009633C4"/>
    <w:rsid w:val="0096382F"/>
    <w:rsid w:val="00964867"/>
    <w:rsid w:val="00967257"/>
    <w:rsid w:val="0096760C"/>
    <w:rsid w:val="00967763"/>
    <w:rsid w:val="0097101C"/>
    <w:rsid w:val="00971037"/>
    <w:rsid w:val="00975267"/>
    <w:rsid w:val="009814F3"/>
    <w:rsid w:val="00981649"/>
    <w:rsid w:val="00982407"/>
    <w:rsid w:val="00982868"/>
    <w:rsid w:val="00983172"/>
    <w:rsid w:val="00983BA8"/>
    <w:rsid w:val="00985869"/>
    <w:rsid w:val="00986D37"/>
    <w:rsid w:val="0098796C"/>
    <w:rsid w:val="00987F74"/>
    <w:rsid w:val="00993BA6"/>
    <w:rsid w:val="009A1535"/>
    <w:rsid w:val="009A25A5"/>
    <w:rsid w:val="009A4C1F"/>
    <w:rsid w:val="009A5647"/>
    <w:rsid w:val="009A70B0"/>
    <w:rsid w:val="009A7FEB"/>
    <w:rsid w:val="009B00D5"/>
    <w:rsid w:val="009B0BD4"/>
    <w:rsid w:val="009B26B9"/>
    <w:rsid w:val="009B39EE"/>
    <w:rsid w:val="009B4299"/>
    <w:rsid w:val="009B65C9"/>
    <w:rsid w:val="009B7120"/>
    <w:rsid w:val="009B7960"/>
    <w:rsid w:val="009C0E32"/>
    <w:rsid w:val="009C4E04"/>
    <w:rsid w:val="009C643D"/>
    <w:rsid w:val="009D02E6"/>
    <w:rsid w:val="009D04AF"/>
    <w:rsid w:val="009D1A7B"/>
    <w:rsid w:val="009D3A9A"/>
    <w:rsid w:val="009D57F6"/>
    <w:rsid w:val="009D62C8"/>
    <w:rsid w:val="009D7845"/>
    <w:rsid w:val="009D7ACE"/>
    <w:rsid w:val="009D7E3A"/>
    <w:rsid w:val="009E0EC7"/>
    <w:rsid w:val="009E1392"/>
    <w:rsid w:val="009E3DD9"/>
    <w:rsid w:val="009E40A0"/>
    <w:rsid w:val="009E580D"/>
    <w:rsid w:val="009E5C8E"/>
    <w:rsid w:val="009E5E5F"/>
    <w:rsid w:val="009E7287"/>
    <w:rsid w:val="009F3F54"/>
    <w:rsid w:val="009F5537"/>
    <w:rsid w:val="009F5E7E"/>
    <w:rsid w:val="00A012B7"/>
    <w:rsid w:val="00A01FA8"/>
    <w:rsid w:val="00A022A9"/>
    <w:rsid w:val="00A043FB"/>
    <w:rsid w:val="00A06536"/>
    <w:rsid w:val="00A068BD"/>
    <w:rsid w:val="00A10F89"/>
    <w:rsid w:val="00A1355E"/>
    <w:rsid w:val="00A14EBD"/>
    <w:rsid w:val="00A2468C"/>
    <w:rsid w:val="00A2546B"/>
    <w:rsid w:val="00A30384"/>
    <w:rsid w:val="00A32F5E"/>
    <w:rsid w:val="00A33643"/>
    <w:rsid w:val="00A345CB"/>
    <w:rsid w:val="00A36B0A"/>
    <w:rsid w:val="00A37E52"/>
    <w:rsid w:val="00A44694"/>
    <w:rsid w:val="00A479C9"/>
    <w:rsid w:val="00A536EB"/>
    <w:rsid w:val="00A53C5B"/>
    <w:rsid w:val="00A555B8"/>
    <w:rsid w:val="00A5585F"/>
    <w:rsid w:val="00A55A23"/>
    <w:rsid w:val="00A56FE5"/>
    <w:rsid w:val="00A57C00"/>
    <w:rsid w:val="00A602E8"/>
    <w:rsid w:val="00A640A3"/>
    <w:rsid w:val="00A64191"/>
    <w:rsid w:val="00A64B3F"/>
    <w:rsid w:val="00A64B59"/>
    <w:rsid w:val="00A6718F"/>
    <w:rsid w:val="00A67443"/>
    <w:rsid w:val="00A70AC6"/>
    <w:rsid w:val="00A70EEE"/>
    <w:rsid w:val="00A7424A"/>
    <w:rsid w:val="00A74527"/>
    <w:rsid w:val="00A745CA"/>
    <w:rsid w:val="00A75EAF"/>
    <w:rsid w:val="00A825AF"/>
    <w:rsid w:val="00A86107"/>
    <w:rsid w:val="00A911D6"/>
    <w:rsid w:val="00A91E77"/>
    <w:rsid w:val="00A92EDC"/>
    <w:rsid w:val="00A94A02"/>
    <w:rsid w:val="00A96616"/>
    <w:rsid w:val="00A972BC"/>
    <w:rsid w:val="00AA2083"/>
    <w:rsid w:val="00AA2365"/>
    <w:rsid w:val="00AA2400"/>
    <w:rsid w:val="00AA4B34"/>
    <w:rsid w:val="00AB2AE6"/>
    <w:rsid w:val="00AB684B"/>
    <w:rsid w:val="00AB7EAA"/>
    <w:rsid w:val="00AC2910"/>
    <w:rsid w:val="00AC45B1"/>
    <w:rsid w:val="00AC4D44"/>
    <w:rsid w:val="00AC6141"/>
    <w:rsid w:val="00AC678C"/>
    <w:rsid w:val="00AD1B98"/>
    <w:rsid w:val="00AD2234"/>
    <w:rsid w:val="00AD240B"/>
    <w:rsid w:val="00AD33D5"/>
    <w:rsid w:val="00AD4B13"/>
    <w:rsid w:val="00AD5E88"/>
    <w:rsid w:val="00AD70A0"/>
    <w:rsid w:val="00AD7C09"/>
    <w:rsid w:val="00AE0D91"/>
    <w:rsid w:val="00AE0F62"/>
    <w:rsid w:val="00AE1B9F"/>
    <w:rsid w:val="00AE27A4"/>
    <w:rsid w:val="00AE34E6"/>
    <w:rsid w:val="00AE40A4"/>
    <w:rsid w:val="00AE4B55"/>
    <w:rsid w:val="00AE5051"/>
    <w:rsid w:val="00AF0CD9"/>
    <w:rsid w:val="00AF0D61"/>
    <w:rsid w:val="00AF29DC"/>
    <w:rsid w:val="00AF35FA"/>
    <w:rsid w:val="00AF420D"/>
    <w:rsid w:val="00AF4240"/>
    <w:rsid w:val="00B00945"/>
    <w:rsid w:val="00B0198A"/>
    <w:rsid w:val="00B01BD0"/>
    <w:rsid w:val="00B01D32"/>
    <w:rsid w:val="00B02C0D"/>
    <w:rsid w:val="00B038A3"/>
    <w:rsid w:val="00B03E1D"/>
    <w:rsid w:val="00B0462F"/>
    <w:rsid w:val="00B050F1"/>
    <w:rsid w:val="00B06942"/>
    <w:rsid w:val="00B10DC9"/>
    <w:rsid w:val="00B14A39"/>
    <w:rsid w:val="00B177C5"/>
    <w:rsid w:val="00B2196D"/>
    <w:rsid w:val="00B24E4B"/>
    <w:rsid w:val="00B2656A"/>
    <w:rsid w:val="00B26E74"/>
    <w:rsid w:val="00B2726C"/>
    <w:rsid w:val="00B3244A"/>
    <w:rsid w:val="00B330D1"/>
    <w:rsid w:val="00B339F1"/>
    <w:rsid w:val="00B34A18"/>
    <w:rsid w:val="00B34C1A"/>
    <w:rsid w:val="00B36922"/>
    <w:rsid w:val="00B37DEB"/>
    <w:rsid w:val="00B40E4C"/>
    <w:rsid w:val="00B42DA7"/>
    <w:rsid w:val="00B43D8A"/>
    <w:rsid w:val="00B4551B"/>
    <w:rsid w:val="00B51D13"/>
    <w:rsid w:val="00B51FBC"/>
    <w:rsid w:val="00B54DBD"/>
    <w:rsid w:val="00B55E35"/>
    <w:rsid w:val="00B566C1"/>
    <w:rsid w:val="00B5699A"/>
    <w:rsid w:val="00B57294"/>
    <w:rsid w:val="00B61FCF"/>
    <w:rsid w:val="00B64D5C"/>
    <w:rsid w:val="00B64D9C"/>
    <w:rsid w:val="00B6539C"/>
    <w:rsid w:val="00B6793E"/>
    <w:rsid w:val="00B72C70"/>
    <w:rsid w:val="00B73BE6"/>
    <w:rsid w:val="00B758BE"/>
    <w:rsid w:val="00B767F9"/>
    <w:rsid w:val="00B76860"/>
    <w:rsid w:val="00B77187"/>
    <w:rsid w:val="00B8051A"/>
    <w:rsid w:val="00B84AA0"/>
    <w:rsid w:val="00B84AF6"/>
    <w:rsid w:val="00B853C5"/>
    <w:rsid w:val="00B90909"/>
    <w:rsid w:val="00B916E9"/>
    <w:rsid w:val="00B93FDB"/>
    <w:rsid w:val="00B94AA2"/>
    <w:rsid w:val="00B96615"/>
    <w:rsid w:val="00BA47BF"/>
    <w:rsid w:val="00BA5AD8"/>
    <w:rsid w:val="00BA5F1D"/>
    <w:rsid w:val="00BA5F8F"/>
    <w:rsid w:val="00BA61D5"/>
    <w:rsid w:val="00BA75D4"/>
    <w:rsid w:val="00BB0106"/>
    <w:rsid w:val="00BB0DE0"/>
    <w:rsid w:val="00BB3746"/>
    <w:rsid w:val="00BB5B4B"/>
    <w:rsid w:val="00BB7542"/>
    <w:rsid w:val="00BC1075"/>
    <w:rsid w:val="00BC1579"/>
    <w:rsid w:val="00BC1FAF"/>
    <w:rsid w:val="00BC79A8"/>
    <w:rsid w:val="00BD014D"/>
    <w:rsid w:val="00BD13BE"/>
    <w:rsid w:val="00BD35DD"/>
    <w:rsid w:val="00BD4950"/>
    <w:rsid w:val="00BD4EC6"/>
    <w:rsid w:val="00BD5238"/>
    <w:rsid w:val="00BD5B15"/>
    <w:rsid w:val="00BD756F"/>
    <w:rsid w:val="00BD78D5"/>
    <w:rsid w:val="00BE2017"/>
    <w:rsid w:val="00BE708D"/>
    <w:rsid w:val="00BF22E6"/>
    <w:rsid w:val="00BF2C80"/>
    <w:rsid w:val="00BF2ED9"/>
    <w:rsid w:val="00BF496E"/>
    <w:rsid w:val="00C025B7"/>
    <w:rsid w:val="00C05E3D"/>
    <w:rsid w:val="00C06E5B"/>
    <w:rsid w:val="00C06FA5"/>
    <w:rsid w:val="00C10E75"/>
    <w:rsid w:val="00C115B6"/>
    <w:rsid w:val="00C12682"/>
    <w:rsid w:val="00C12708"/>
    <w:rsid w:val="00C14F19"/>
    <w:rsid w:val="00C16496"/>
    <w:rsid w:val="00C2312D"/>
    <w:rsid w:val="00C24218"/>
    <w:rsid w:val="00C2561B"/>
    <w:rsid w:val="00C27369"/>
    <w:rsid w:val="00C300BD"/>
    <w:rsid w:val="00C31959"/>
    <w:rsid w:val="00C3240D"/>
    <w:rsid w:val="00C32F14"/>
    <w:rsid w:val="00C34BB6"/>
    <w:rsid w:val="00C358C2"/>
    <w:rsid w:val="00C361CD"/>
    <w:rsid w:val="00C375E5"/>
    <w:rsid w:val="00C37867"/>
    <w:rsid w:val="00C40D1E"/>
    <w:rsid w:val="00C41FD8"/>
    <w:rsid w:val="00C4337A"/>
    <w:rsid w:val="00C43BD8"/>
    <w:rsid w:val="00C454BD"/>
    <w:rsid w:val="00C458B5"/>
    <w:rsid w:val="00C479C9"/>
    <w:rsid w:val="00C527AA"/>
    <w:rsid w:val="00C53A07"/>
    <w:rsid w:val="00C57896"/>
    <w:rsid w:val="00C619E6"/>
    <w:rsid w:val="00C62034"/>
    <w:rsid w:val="00C63702"/>
    <w:rsid w:val="00C63DE5"/>
    <w:rsid w:val="00C64791"/>
    <w:rsid w:val="00C65DE6"/>
    <w:rsid w:val="00C663B6"/>
    <w:rsid w:val="00C66701"/>
    <w:rsid w:val="00C71819"/>
    <w:rsid w:val="00C801FE"/>
    <w:rsid w:val="00C851B2"/>
    <w:rsid w:val="00C85A34"/>
    <w:rsid w:val="00C86746"/>
    <w:rsid w:val="00C872DA"/>
    <w:rsid w:val="00C92783"/>
    <w:rsid w:val="00C93B6D"/>
    <w:rsid w:val="00C9542E"/>
    <w:rsid w:val="00C95B10"/>
    <w:rsid w:val="00C95DF7"/>
    <w:rsid w:val="00C97AB0"/>
    <w:rsid w:val="00CA1006"/>
    <w:rsid w:val="00CA31A5"/>
    <w:rsid w:val="00CA5073"/>
    <w:rsid w:val="00CB05F0"/>
    <w:rsid w:val="00CB0DA2"/>
    <w:rsid w:val="00CB2DE1"/>
    <w:rsid w:val="00CB3449"/>
    <w:rsid w:val="00CB6F1B"/>
    <w:rsid w:val="00CB7FBF"/>
    <w:rsid w:val="00CC00A6"/>
    <w:rsid w:val="00CC0885"/>
    <w:rsid w:val="00CC2074"/>
    <w:rsid w:val="00CC5232"/>
    <w:rsid w:val="00CD04AE"/>
    <w:rsid w:val="00CD1674"/>
    <w:rsid w:val="00CD2161"/>
    <w:rsid w:val="00CD6A82"/>
    <w:rsid w:val="00CD70B5"/>
    <w:rsid w:val="00CE24DF"/>
    <w:rsid w:val="00CE3D20"/>
    <w:rsid w:val="00CE3F12"/>
    <w:rsid w:val="00CE61D9"/>
    <w:rsid w:val="00CE6F9C"/>
    <w:rsid w:val="00CF0263"/>
    <w:rsid w:val="00CF4DC2"/>
    <w:rsid w:val="00CF59EF"/>
    <w:rsid w:val="00CF733F"/>
    <w:rsid w:val="00CF7719"/>
    <w:rsid w:val="00CF7C0E"/>
    <w:rsid w:val="00CF7D27"/>
    <w:rsid w:val="00D004BF"/>
    <w:rsid w:val="00D018C0"/>
    <w:rsid w:val="00D03392"/>
    <w:rsid w:val="00D047A4"/>
    <w:rsid w:val="00D0481D"/>
    <w:rsid w:val="00D07018"/>
    <w:rsid w:val="00D07135"/>
    <w:rsid w:val="00D11647"/>
    <w:rsid w:val="00D120F8"/>
    <w:rsid w:val="00D13C42"/>
    <w:rsid w:val="00D158BB"/>
    <w:rsid w:val="00D1630F"/>
    <w:rsid w:val="00D20F3B"/>
    <w:rsid w:val="00D21128"/>
    <w:rsid w:val="00D22B7D"/>
    <w:rsid w:val="00D261A1"/>
    <w:rsid w:val="00D276B1"/>
    <w:rsid w:val="00D27FA4"/>
    <w:rsid w:val="00D32AAD"/>
    <w:rsid w:val="00D34A15"/>
    <w:rsid w:val="00D36007"/>
    <w:rsid w:val="00D36389"/>
    <w:rsid w:val="00D400C0"/>
    <w:rsid w:val="00D41BC6"/>
    <w:rsid w:val="00D42567"/>
    <w:rsid w:val="00D43026"/>
    <w:rsid w:val="00D43648"/>
    <w:rsid w:val="00D443AE"/>
    <w:rsid w:val="00D4477F"/>
    <w:rsid w:val="00D504A4"/>
    <w:rsid w:val="00D53A1B"/>
    <w:rsid w:val="00D53D40"/>
    <w:rsid w:val="00D54221"/>
    <w:rsid w:val="00D5558C"/>
    <w:rsid w:val="00D643EE"/>
    <w:rsid w:val="00D65009"/>
    <w:rsid w:val="00D66362"/>
    <w:rsid w:val="00D67535"/>
    <w:rsid w:val="00D7039F"/>
    <w:rsid w:val="00D70565"/>
    <w:rsid w:val="00D706B3"/>
    <w:rsid w:val="00D70742"/>
    <w:rsid w:val="00D71C2D"/>
    <w:rsid w:val="00D74A4C"/>
    <w:rsid w:val="00D8176E"/>
    <w:rsid w:val="00D81E82"/>
    <w:rsid w:val="00D830DC"/>
    <w:rsid w:val="00D832A2"/>
    <w:rsid w:val="00D85C91"/>
    <w:rsid w:val="00D901BB"/>
    <w:rsid w:val="00D90440"/>
    <w:rsid w:val="00D949B7"/>
    <w:rsid w:val="00D969E4"/>
    <w:rsid w:val="00DA1C01"/>
    <w:rsid w:val="00DB0B3A"/>
    <w:rsid w:val="00DB285E"/>
    <w:rsid w:val="00DB2D66"/>
    <w:rsid w:val="00DB307F"/>
    <w:rsid w:val="00DB3108"/>
    <w:rsid w:val="00DB39C6"/>
    <w:rsid w:val="00DB5A3E"/>
    <w:rsid w:val="00DB6091"/>
    <w:rsid w:val="00DB6926"/>
    <w:rsid w:val="00DB7801"/>
    <w:rsid w:val="00DC30F9"/>
    <w:rsid w:val="00DC7731"/>
    <w:rsid w:val="00DD29CB"/>
    <w:rsid w:val="00DD58DD"/>
    <w:rsid w:val="00DD6CD5"/>
    <w:rsid w:val="00DE1737"/>
    <w:rsid w:val="00DE2748"/>
    <w:rsid w:val="00DE7585"/>
    <w:rsid w:val="00DF4952"/>
    <w:rsid w:val="00DF5D29"/>
    <w:rsid w:val="00DF644F"/>
    <w:rsid w:val="00DF7996"/>
    <w:rsid w:val="00E00039"/>
    <w:rsid w:val="00E0007E"/>
    <w:rsid w:val="00E00667"/>
    <w:rsid w:val="00E00C48"/>
    <w:rsid w:val="00E01C03"/>
    <w:rsid w:val="00E03E27"/>
    <w:rsid w:val="00E06190"/>
    <w:rsid w:val="00E062A1"/>
    <w:rsid w:val="00E07132"/>
    <w:rsid w:val="00E10C73"/>
    <w:rsid w:val="00E13042"/>
    <w:rsid w:val="00E133A0"/>
    <w:rsid w:val="00E13DD6"/>
    <w:rsid w:val="00E165C4"/>
    <w:rsid w:val="00E17BE4"/>
    <w:rsid w:val="00E17E15"/>
    <w:rsid w:val="00E22B70"/>
    <w:rsid w:val="00E24D78"/>
    <w:rsid w:val="00E25AA2"/>
    <w:rsid w:val="00E334EE"/>
    <w:rsid w:val="00E347C7"/>
    <w:rsid w:val="00E41ECD"/>
    <w:rsid w:val="00E436DD"/>
    <w:rsid w:val="00E44201"/>
    <w:rsid w:val="00E468B8"/>
    <w:rsid w:val="00E47FAB"/>
    <w:rsid w:val="00E5502F"/>
    <w:rsid w:val="00E57BEB"/>
    <w:rsid w:val="00E61D20"/>
    <w:rsid w:val="00E61DE9"/>
    <w:rsid w:val="00E63515"/>
    <w:rsid w:val="00E6629C"/>
    <w:rsid w:val="00E664E3"/>
    <w:rsid w:val="00E6657A"/>
    <w:rsid w:val="00E666D3"/>
    <w:rsid w:val="00E66C9A"/>
    <w:rsid w:val="00E719CE"/>
    <w:rsid w:val="00E72A9E"/>
    <w:rsid w:val="00E72FA7"/>
    <w:rsid w:val="00E76538"/>
    <w:rsid w:val="00E766ED"/>
    <w:rsid w:val="00E80E54"/>
    <w:rsid w:val="00E828B9"/>
    <w:rsid w:val="00E82A4D"/>
    <w:rsid w:val="00E83DC3"/>
    <w:rsid w:val="00E84B7B"/>
    <w:rsid w:val="00E92335"/>
    <w:rsid w:val="00E97013"/>
    <w:rsid w:val="00E976FB"/>
    <w:rsid w:val="00EA0071"/>
    <w:rsid w:val="00EA2366"/>
    <w:rsid w:val="00EA6E5E"/>
    <w:rsid w:val="00EA7A5B"/>
    <w:rsid w:val="00EB070F"/>
    <w:rsid w:val="00EB4753"/>
    <w:rsid w:val="00EB5621"/>
    <w:rsid w:val="00EB5811"/>
    <w:rsid w:val="00EB6BD7"/>
    <w:rsid w:val="00EB6FA7"/>
    <w:rsid w:val="00EB71E0"/>
    <w:rsid w:val="00EC0660"/>
    <w:rsid w:val="00EC0DEA"/>
    <w:rsid w:val="00EC2088"/>
    <w:rsid w:val="00EC23B5"/>
    <w:rsid w:val="00EC34FB"/>
    <w:rsid w:val="00EC379C"/>
    <w:rsid w:val="00EC464F"/>
    <w:rsid w:val="00EC560C"/>
    <w:rsid w:val="00EC75D6"/>
    <w:rsid w:val="00ED3957"/>
    <w:rsid w:val="00ED515A"/>
    <w:rsid w:val="00ED5735"/>
    <w:rsid w:val="00ED5CDF"/>
    <w:rsid w:val="00ED60E7"/>
    <w:rsid w:val="00ED7ACD"/>
    <w:rsid w:val="00EE1DEA"/>
    <w:rsid w:val="00EE2E7E"/>
    <w:rsid w:val="00EE5289"/>
    <w:rsid w:val="00EE7186"/>
    <w:rsid w:val="00EE71BE"/>
    <w:rsid w:val="00EE7C65"/>
    <w:rsid w:val="00EF190C"/>
    <w:rsid w:val="00EF2047"/>
    <w:rsid w:val="00EF243F"/>
    <w:rsid w:val="00EF3819"/>
    <w:rsid w:val="00EF415A"/>
    <w:rsid w:val="00EF4554"/>
    <w:rsid w:val="00EF46E7"/>
    <w:rsid w:val="00EF47B2"/>
    <w:rsid w:val="00EF5170"/>
    <w:rsid w:val="00EF548C"/>
    <w:rsid w:val="00EF70CB"/>
    <w:rsid w:val="00EF77C4"/>
    <w:rsid w:val="00F002C8"/>
    <w:rsid w:val="00F0129D"/>
    <w:rsid w:val="00F02D76"/>
    <w:rsid w:val="00F04077"/>
    <w:rsid w:val="00F05955"/>
    <w:rsid w:val="00F06423"/>
    <w:rsid w:val="00F07C5A"/>
    <w:rsid w:val="00F13746"/>
    <w:rsid w:val="00F14676"/>
    <w:rsid w:val="00F14DC8"/>
    <w:rsid w:val="00F214B2"/>
    <w:rsid w:val="00F22C22"/>
    <w:rsid w:val="00F23FEC"/>
    <w:rsid w:val="00F264A7"/>
    <w:rsid w:val="00F306AA"/>
    <w:rsid w:val="00F315A0"/>
    <w:rsid w:val="00F3584B"/>
    <w:rsid w:val="00F35FE6"/>
    <w:rsid w:val="00F36BCB"/>
    <w:rsid w:val="00F41310"/>
    <w:rsid w:val="00F43EF9"/>
    <w:rsid w:val="00F46946"/>
    <w:rsid w:val="00F52D6B"/>
    <w:rsid w:val="00F53EAF"/>
    <w:rsid w:val="00F545C0"/>
    <w:rsid w:val="00F549F4"/>
    <w:rsid w:val="00F551C8"/>
    <w:rsid w:val="00F57A82"/>
    <w:rsid w:val="00F6012D"/>
    <w:rsid w:val="00F6146C"/>
    <w:rsid w:val="00F625C1"/>
    <w:rsid w:val="00F62E04"/>
    <w:rsid w:val="00F63662"/>
    <w:rsid w:val="00F64789"/>
    <w:rsid w:val="00F64AA4"/>
    <w:rsid w:val="00F65867"/>
    <w:rsid w:val="00F65E6F"/>
    <w:rsid w:val="00F65F73"/>
    <w:rsid w:val="00F66F47"/>
    <w:rsid w:val="00F67030"/>
    <w:rsid w:val="00F70224"/>
    <w:rsid w:val="00F70373"/>
    <w:rsid w:val="00F7078C"/>
    <w:rsid w:val="00F71E86"/>
    <w:rsid w:val="00F72C5C"/>
    <w:rsid w:val="00F80427"/>
    <w:rsid w:val="00F82239"/>
    <w:rsid w:val="00F82B1C"/>
    <w:rsid w:val="00F84F9A"/>
    <w:rsid w:val="00F8654C"/>
    <w:rsid w:val="00F865F8"/>
    <w:rsid w:val="00F87338"/>
    <w:rsid w:val="00F928C1"/>
    <w:rsid w:val="00F9299F"/>
    <w:rsid w:val="00F93F44"/>
    <w:rsid w:val="00F9545F"/>
    <w:rsid w:val="00F97C41"/>
    <w:rsid w:val="00FA1C1D"/>
    <w:rsid w:val="00FA2275"/>
    <w:rsid w:val="00FA36E0"/>
    <w:rsid w:val="00FA4EBE"/>
    <w:rsid w:val="00FA6243"/>
    <w:rsid w:val="00FA7278"/>
    <w:rsid w:val="00FA79EF"/>
    <w:rsid w:val="00FA7B8A"/>
    <w:rsid w:val="00FB001D"/>
    <w:rsid w:val="00FB2243"/>
    <w:rsid w:val="00FB3E36"/>
    <w:rsid w:val="00FB49F4"/>
    <w:rsid w:val="00FB5233"/>
    <w:rsid w:val="00FB5DEB"/>
    <w:rsid w:val="00FB665B"/>
    <w:rsid w:val="00FC2C71"/>
    <w:rsid w:val="00FC3B37"/>
    <w:rsid w:val="00FC5868"/>
    <w:rsid w:val="00FC6B19"/>
    <w:rsid w:val="00FD3A13"/>
    <w:rsid w:val="00FD5ABA"/>
    <w:rsid w:val="00FD62E8"/>
    <w:rsid w:val="00FE2C2F"/>
    <w:rsid w:val="00FE4738"/>
    <w:rsid w:val="00FE5040"/>
    <w:rsid w:val="00FE5422"/>
    <w:rsid w:val="00FE5CCB"/>
    <w:rsid w:val="00FE6E3F"/>
    <w:rsid w:val="00FE7E3B"/>
    <w:rsid w:val="00FF3B8D"/>
    <w:rsid w:val="00FF64E6"/>
    <w:rsid w:val="00FF6F26"/>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E779C"/>
  <w15:chartTrackingRefBased/>
  <w15:docId w15:val="{AC4B2577-9E12-4E89-9633-B114D5EC4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before="100" w:beforeAutospacing="1" w:after="100" w:afterAutospacing="1"/>
        <w:ind w:left="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312D"/>
    <w:pPr>
      <w:spacing w:before="0" w:beforeAutospacing="0" w:after="160" w:afterAutospacing="0" w:line="259" w:lineRule="auto"/>
      <w:ind w:left="0"/>
      <w:jc w:val="left"/>
    </w:pPr>
  </w:style>
  <w:style w:type="paragraph" w:styleId="Ttulo2">
    <w:name w:val="heading 2"/>
    <w:basedOn w:val="Normal"/>
    <w:link w:val="Ttulo2Car"/>
    <w:uiPriority w:val="9"/>
    <w:qFormat/>
    <w:rsid w:val="00203AE2"/>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CitaSinCursivaJustificado">
    <w:name w:val="Estilo Cita + Sin Cursiva Justificado"/>
    <w:basedOn w:val="Cita"/>
    <w:qFormat/>
    <w:rsid w:val="001B53CE"/>
    <w:pPr>
      <w:jc w:val="both"/>
    </w:pPr>
    <w:rPr>
      <w:rFonts w:ascii="Times New Roman" w:eastAsia="Times New Roman" w:hAnsi="Times New Roman" w:cs="Times New Roman"/>
      <w:i w:val="0"/>
      <w:iCs w:val="0"/>
      <w:sz w:val="20"/>
      <w:szCs w:val="20"/>
      <w:lang w:val="en-US" w:eastAsia="es-ES"/>
    </w:rPr>
  </w:style>
  <w:style w:type="paragraph" w:styleId="Cita">
    <w:name w:val="Quote"/>
    <w:basedOn w:val="Normal"/>
    <w:next w:val="Normal"/>
    <w:link w:val="CitaCar"/>
    <w:uiPriority w:val="29"/>
    <w:qFormat/>
    <w:rsid w:val="001B53CE"/>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1B53CE"/>
    <w:rPr>
      <w:i/>
      <w:iCs/>
      <w:color w:val="404040" w:themeColor="text1" w:themeTint="BF"/>
    </w:rPr>
  </w:style>
  <w:style w:type="paragraph" w:styleId="Prrafodelista">
    <w:name w:val="List Paragraph"/>
    <w:basedOn w:val="Normal"/>
    <w:uiPriority w:val="34"/>
    <w:qFormat/>
    <w:rsid w:val="00C2312D"/>
    <w:pPr>
      <w:ind w:left="720"/>
      <w:contextualSpacing/>
    </w:pPr>
  </w:style>
  <w:style w:type="paragraph" w:customStyle="1" w:styleId="temas">
    <w:name w:val="temas"/>
    <w:basedOn w:val="Normal"/>
    <w:rsid w:val="00C2312D"/>
    <w:pPr>
      <w:overflowPunct w:val="0"/>
      <w:autoSpaceDE w:val="0"/>
      <w:autoSpaceDN w:val="0"/>
      <w:adjustRightInd w:val="0"/>
      <w:spacing w:after="0" w:line="240" w:lineRule="auto"/>
      <w:textAlignment w:val="baseline"/>
    </w:pPr>
    <w:rPr>
      <w:rFonts w:ascii="Courier New" w:eastAsia="Times New Roman" w:hAnsi="Courier New" w:cs="Times New Roman"/>
      <w:color w:val="000000"/>
      <w:szCs w:val="20"/>
      <w:lang w:val="es-ES_tradnl" w:eastAsia="es-ES"/>
    </w:rPr>
  </w:style>
  <w:style w:type="paragraph" w:styleId="Sangradetextonormal">
    <w:name w:val="Body Text Indent"/>
    <w:basedOn w:val="Normal"/>
    <w:link w:val="SangradetextonormalCar"/>
    <w:rsid w:val="00C2312D"/>
    <w:pPr>
      <w:spacing w:after="0" w:line="360" w:lineRule="auto"/>
      <w:ind w:left="709" w:hanging="709"/>
      <w:jc w:val="both"/>
    </w:pPr>
    <w:rPr>
      <w:rFonts w:ascii="Dutch" w:eastAsia="Times New Roman" w:hAnsi="Dutch" w:cs="Times New Roman"/>
      <w:b/>
      <w:spacing w:val="-3"/>
      <w:sz w:val="26"/>
      <w:szCs w:val="20"/>
      <w:lang w:val="es-ES_tradnl" w:eastAsia="es-ES"/>
    </w:rPr>
  </w:style>
  <w:style w:type="character" w:customStyle="1" w:styleId="SangradetextonormalCar">
    <w:name w:val="Sangría de texto normal Car"/>
    <w:basedOn w:val="Fuentedeprrafopredeter"/>
    <w:link w:val="Sangradetextonormal"/>
    <w:rsid w:val="00C2312D"/>
    <w:rPr>
      <w:rFonts w:ascii="Dutch" w:eastAsia="Times New Roman" w:hAnsi="Dutch" w:cs="Times New Roman"/>
      <w:b/>
      <w:spacing w:val="-3"/>
      <w:sz w:val="26"/>
      <w:szCs w:val="20"/>
      <w:lang w:val="es-ES_tradnl" w:eastAsia="es-ES"/>
    </w:rPr>
  </w:style>
  <w:style w:type="paragraph" w:styleId="Piedepgina">
    <w:name w:val="footer"/>
    <w:basedOn w:val="Normal"/>
    <w:link w:val="PiedepginaCar"/>
    <w:uiPriority w:val="99"/>
    <w:unhideWhenUsed/>
    <w:rsid w:val="00C231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2312D"/>
  </w:style>
  <w:style w:type="character" w:styleId="Hipervnculo">
    <w:name w:val="Hyperlink"/>
    <w:basedOn w:val="Fuentedeprrafopredeter"/>
    <w:uiPriority w:val="99"/>
    <w:unhideWhenUsed/>
    <w:rsid w:val="00C2312D"/>
    <w:rPr>
      <w:color w:val="0563C1" w:themeColor="hyperlink"/>
      <w:u w:val="single"/>
    </w:rPr>
  </w:style>
  <w:style w:type="paragraph" w:styleId="NormalWeb">
    <w:name w:val="Normal (Web)"/>
    <w:basedOn w:val="Normal"/>
    <w:uiPriority w:val="99"/>
    <w:semiHidden/>
    <w:rsid w:val="00C2312D"/>
    <w:pPr>
      <w:spacing w:before="100" w:beforeAutospacing="1" w:after="100" w:afterAutospacing="1" w:line="240" w:lineRule="auto"/>
      <w:jc w:val="both"/>
    </w:pPr>
    <w:rPr>
      <w:rFonts w:ascii="Verdana" w:eastAsia="Times New Roman" w:hAnsi="Verdana" w:cs="Times New Roman"/>
      <w:sz w:val="17"/>
      <w:szCs w:val="17"/>
      <w:lang w:eastAsia="es-ES"/>
    </w:rPr>
  </w:style>
  <w:style w:type="paragraph" w:customStyle="1" w:styleId="parrafo">
    <w:name w:val="parrafo"/>
    <w:basedOn w:val="Normal"/>
    <w:rsid w:val="00C2312D"/>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082536"/>
  </w:style>
  <w:style w:type="character" w:styleId="Textoennegrita">
    <w:name w:val="Strong"/>
    <w:basedOn w:val="Fuentedeprrafopredeter"/>
    <w:uiPriority w:val="22"/>
    <w:qFormat/>
    <w:rsid w:val="00B36922"/>
    <w:rPr>
      <w:b/>
      <w:bCs/>
    </w:rPr>
  </w:style>
  <w:style w:type="character" w:customStyle="1" w:styleId="Ttulo2Car">
    <w:name w:val="Título 2 Car"/>
    <w:basedOn w:val="Fuentedeprrafopredeter"/>
    <w:link w:val="Ttulo2"/>
    <w:uiPriority w:val="9"/>
    <w:rsid w:val="00203AE2"/>
    <w:rPr>
      <w:rFonts w:ascii="Times New Roman" w:eastAsia="Times New Roman" w:hAnsi="Times New Roman" w:cs="Times New Roman"/>
      <w:b/>
      <w:bCs/>
      <w:sz w:val="36"/>
      <w:szCs w:val="36"/>
      <w:lang w:eastAsia="es-ES"/>
    </w:rPr>
  </w:style>
  <w:style w:type="paragraph" w:styleId="Textonotaalfinal">
    <w:name w:val="endnote text"/>
    <w:basedOn w:val="Normal"/>
    <w:link w:val="TextonotaalfinalCar"/>
    <w:uiPriority w:val="99"/>
    <w:semiHidden/>
    <w:unhideWhenUsed/>
    <w:rsid w:val="00D832A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832A2"/>
    <w:rPr>
      <w:sz w:val="20"/>
      <w:szCs w:val="20"/>
    </w:rPr>
  </w:style>
  <w:style w:type="character" w:styleId="Refdenotaalfinal">
    <w:name w:val="endnote reference"/>
    <w:basedOn w:val="Fuentedeprrafopredeter"/>
    <w:uiPriority w:val="99"/>
    <w:semiHidden/>
    <w:unhideWhenUsed/>
    <w:rsid w:val="00D832A2"/>
    <w:rPr>
      <w:vertAlign w:val="superscript"/>
    </w:rPr>
  </w:style>
  <w:style w:type="character" w:styleId="nfasisintenso">
    <w:name w:val="Intense Emphasis"/>
    <w:basedOn w:val="Fuentedeprrafopredeter"/>
    <w:uiPriority w:val="21"/>
    <w:qFormat/>
    <w:rsid w:val="00AE40A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5431237">
      <w:bodyDiv w:val="1"/>
      <w:marLeft w:val="0"/>
      <w:marRight w:val="0"/>
      <w:marTop w:val="0"/>
      <w:marBottom w:val="0"/>
      <w:divBdr>
        <w:top w:val="none" w:sz="0" w:space="0" w:color="auto"/>
        <w:left w:val="none" w:sz="0" w:space="0" w:color="auto"/>
        <w:bottom w:val="none" w:sz="0" w:space="0" w:color="auto"/>
        <w:right w:val="none" w:sz="0" w:space="0" w:color="auto"/>
      </w:divBdr>
    </w:div>
    <w:div w:id="645817519">
      <w:bodyDiv w:val="1"/>
      <w:marLeft w:val="0"/>
      <w:marRight w:val="0"/>
      <w:marTop w:val="0"/>
      <w:marBottom w:val="0"/>
      <w:divBdr>
        <w:top w:val="none" w:sz="0" w:space="0" w:color="auto"/>
        <w:left w:val="none" w:sz="0" w:space="0" w:color="auto"/>
        <w:bottom w:val="none" w:sz="0" w:space="0" w:color="auto"/>
        <w:right w:val="none" w:sz="0" w:space="0" w:color="auto"/>
      </w:divBdr>
      <w:divsChild>
        <w:div w:id="1233659751">
          <w:marLeft w:val="0"/>
          <w:marRight w:val="0"/>
          <w:marTop w:val="75"/>
          <w:marBottom w:val="150"/>
          <w:divBdr>
            <w:top w:val="none" w:sz="0" w:space="0" w:color="auto"/>
            <w:left w:val="none" w:sz="0" w:space="0" w:color="auto"/>
            <w:bottom w:val="none" w:sz="0" w:space="0" w:color="auto"/>
            <w:right w:val="none" w:sz="0" w:space="0" w:color="auto"/>
          </w:divBdr>
        </w:div>
        <w:div w:id="673188916">
          <w:marLeft w:val="0"/>
          <w:marRight w:val="0"/>
          <w:marTop w:val="75"/>
          <w:marBottom w:val="150"/>
          <w:divBdr>
            <w:top w:val="none" w:sz="0" w:space="0" w:color="auto"/>
            <w:left w:val="none" w:sz="0" w:space="0" w:color="auto"/>
            <w:bottom w:val="none" w:sz="0" w:space="0" w:color="auto"/>
            <w:right w:val="none" w:sz="0" w:space="0" w:color="auto"/>
          </w:divBdr>
        </w:div>
      </w:divsChild>
    </w:div>
    <w:div w:id="670983820">
      <w:bodyDiv w:val="1"/>
      <w:marLeft w:val="0"/>
      <w:marRight w:val="0"/>
      <w:marTop w:val="0"/>
      <w:marBottom w:val="0"/>
      <w:divBdr>
        <w:top w:val="none" w:sz="0" w:space="0" w:color="auto"/>
        <w:left w:val="none" w:sz="0" w:space="0" w:color="auto"/>
        <w:bottom w:val="none" w:sz="0" w:space="0" w:color="auto"/>
        <w:right w:val="none" w:sz="0" w:space="0" w:color="auto"/>
      </w:divBdr>
    </w:div>
    <w:div w:id="944311582">
      <w:bodyDiv w:val="1"/>
      <w:marLeft w:val="0"/>
      <w:marRight w:val="0"/>
      <w:marTop w:val="0"/>
      <w:marBottom w:val="0"/>
      <w:divBdr>
        <w:top w:val="none" w:sz="0" w:space="0" w:color="auto"/>
        <w:left w:val="none" w:sz="0" w:space="0" w:color="auto"/>
        <w:bottom w:val="none" w:sz="0" w:space="0" w:color="auto"/>
        <w:right w:val="none" w:sz="0" w:space="0" w:color="auto"/>
      </w:divBdr>
    </w:div>
    <w:div w:id="1041324396">
      <w:bodyDiv w:val="1"/>
      <w:marLeft w:val="0"/>
      <w:marRight w:val="0"/>
      <w:marTop w:val="0"/>
      <w:marBottom w:val="0"/>
      <w:divBdr>
        <w:top w:val="none" w:sz="0" w:space="0" w:color="auto"/>
        <w:left w:val="none" w:sz="0" w:space="0" w:color="auto"/>
        <w:bottom w:val="none" w:sz="0" w:space="0" w:color="auto"/>
        <w:right w:val="none" w:sz="0" w:space="0" w:color="auto"/>
      </w:divBdr>
    </w:div>
    <w:div w:id="163355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eu/pol/pdf/qc3209190esc_002.pdf" TargetMode="External"/><Relationship Id="rId13" Type="http://schemas.openxmlformats.org/officeDocument/2006/relationships/hyperlink" Target="http://es.wikipedia.org/wiki/Personalidad_jur%C3%ADdica" TargetMode="External"/><Relationship Id="rId18" Type="http://schemas.openxmlformats.org/officeDocument/2006/relationships/hyperlink" Target="https://es.wikipedia.org/wiki/Estrasburg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es.wikipedia.org/wiki/Tratado_por_el_que_se_establece_una_Constituci%C3%B3n_para_Europa" TargetMode="External"/><Relationship Id="rId17" Type="http://schemas.openxmlformats.org/officeDocument/2006/relationships/hyperlink" Target="https://es.wikipedia.org/wiki/Comisi%C3%B3n_Europea" TargetMode="External"/><Relationship Id="rId2" Type="http://schemas.openxmlformats.org/officeDocument/2006/relationships/numbering" Target="numbering.xml"/><Relationship Id="rId16" Type="http://schemas.openxmlformats.org/officeDocument/2006/relationships/hyperlink" Target="https://es.wikipedia.org/wiki/Parlamento_Europeo"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s.wikipedia.org/wiki/Constituci%C3%B3n_europea" TargetMode="External"/><Relationship Id="rId5" Type="http://schemas.openxmlformats.org/officeDocument/2006/relationships/webSettings" Target="webSettings.xml"/><Relationship Id="rId15" Type="http://schemas.openxmlformats.org/officeDocument/2006/relationships/hyperlink" Target="https://es.wikipedia.org/wiki/Luxemburgo" TargetMode="External"/><Relationship Id="rId10" Type="http://schemas.openxmlformats.org/officeDocument/2006/relationships/hyperlink" Target="http://europa.eu/pol/pdf/qc3209190esc_002.pdf" TargetMode="External"/><Relationship Id="rId19" Type="http://schemas.openxmlformats.org/officeDocument/2006/relationships/hyperlink" Target="https://es.wikipedia.org/wiki/Bruselas" TargetMode="External"/><Relationship Id="rId4" Type="http://schemas.openxmlformats.org/officeDocument/2006/relationships/settings" Target="settings.xml"/><Relationship Id="rId9" Type="http://schemas.openxmlformats.org/officeDocument/2006/relationships/hyperlink" Target="http://europa.eu/pol/pdf/qc3209190esc_002.pdf" TargetMode="External"/><Relationship Id="rId14" Type="http://schemas.openxmlformats.org/officeDocument/2006/relationships/hyperlink" Target="https://es.wikipedia.org/wiki/Tribunal_de_la_Asociaci%C3%B3n_Europea_de_Libre_Comercio"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BC261-B175-4DFC-893C-9E3BF064B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5539</Words>
  <Characters>30468</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Lucena</dc:creator>
  <cp:keywords/>
  <dc:description/>
  <cp:lastModifiedBy>Daniel Andreu</cp:lastModifiedBy>
  <cp:revision>2</cp:revision>
  <dcterms:created xsi:type="dcterms:W3CDTF">2019-05-31T12:39:00Z</dcterms:created>
  <dcterms:modified xsi:type="dcterms:W3CDTF">2019-05-31T12:39:00Z</dcterms:modified>
</cp:coreProperties>
</file>