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58" w:rsidRPr="00F367E1" w:rsidRDefault="001D4758" w:rsidP="001D475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r w:rsidRPr="00F367E1">
        <w:rPr>
          <w:rFonts w:cs="Courier New"/>
          <w:b/>
          <w:sz w:val="20"/>
        </w:rPr>
        <w:t>TEMA 4. LA COSTUMBRE Y LOS USOS JURIDICOS. LOS PRINCIPIOS GENERALES DEL DERECHO. LA JURISPRUDENCIA Y LAS  RESOLUCIONES DE LA DIRECCIÓN GENERAL DE LOS REGISTOS: SU VALOR. INTERPRETACION Y APLICACION DE LAS NORMAS CIVILES. LA EQUIDAD. LAS LAGUNAS DE LA LEY Y LA ANALOGIA</w:t>
      </w:r>
    </w:p>
    <w:p w:rsidR="001D0D15" w:rsidRPr="00F367E1" w:rsidRDefault="001D0D15">
      <w:pPr>
        <w:rPr>
          <w:rFonts w:ascii="Courier New" w:hAnsi="Courier New" w:cs="Courier New"/>
          <w:sz w:val="20"/>
          <w:szCs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Las fuentes del Derecho pueden definirse, siguiendo a Castán como los hechos y las formas mediante los que una sociedad constituida establece y exterioriza la norma jurídica como Derecho positivo obligatorio. </w:t>
      </w:r>
      <w:r w:rsidR="006442C2" w:rsidRPr="00F367E1">
        <w:rPr>
          <w:rFonts w:cs="Courier New"/>
          <w:b/>
          <w:sz w:val="20"/>
          <w:highlight w:val="yellow"/>
          <w:lang w:val="es-ES"/>
        </w:rPr>
        <w:t>REGLA DE ORO</w:t>
      </w:r>
      <w:r w:rsidR="00F367E1" w:rsidRPr="00F367E1">
        <w:rPr>
          <w:rFonts w:cs="Courier New"/>
          <w:b/>
          <w:sz w:val="20"/>
          <w:highlight w:val="yellow"/>
          <w:lang w:val="es-ES"/>
        </w:rPr>
        <w:t xml:space="preserve"> </w:t>
      </w:r>
      <w:r w:rsidR="00F367E1" w:rsidRPr="00F367E1">
        <w:rPr>
          <w:rFonts w:cs="Courier New"/>
          <w:sz w:val="20"/>
          <w:highlight w:val="yellow"/>
          <w:lang w:val="es-ES"/>
        </w:rPr>
        <w:t>(hay 3)</w:t>
      </w:r>
      <w:r w:rsidR="006442C2" w:rsidRPr="00F367E1">
        <w:rPr>
          <w:rFonts w:cs="Courier New"/>
          <w:b/>
          <w:sz w:val="20"/>
          <w:highlight w:val="yellow"/>
          <w:lang w:val="es-ES"/>
        </w:rPr>
        <w:t xml:space="preserve"> </w:t>
      </w:r>
      <w:r w:rsidR="00F367E1" w:rsidRPr="00F367E1">
        <w:rPr>
          <w:rFonts w:cs="Courier New"/>
          <w:b/>
          <w:sz w:val="20"/>
          <w:highlight w:val="yellow"/>
          <w:lang w:val="es-ES"/>
        </w:rPr>
        <w:t>“</w:t>
      </w:r>
      <w:r w:rsidR="006442C2" w:rsidRPr="00F367E1">
        <w:rPr>
          <w:rFonts w:cs="Courier New"/>
          <w:b/>
          <w:sz w:val="20"/>
          <w:highlight w:val="yellow"/>
          <w:lang w:val="es-ES"/>
        </w:rPr>
        <w:t>ADAN y EVA y SALIDA</w:t>
      </w:r>
      <w:r w:rsidR="00F367E1" w:rsidRPr="00F367E1">
        <w:rPr>
          <w:rFonts w:cs="Courier New"/>
          <w:b/>
          <w:sz w:val="20"/>
          <w:highlight w:val="yellow"/>
          <w:lang w:val="es-ES"/>
        </w:rPr>
        <w:t>”</w:t>
      </w:r>
      <w:r w:rsidR="006442C2" w:rsidRPr="00F367E1">
        <w:rPr>
          <w:rFonts w:cs="Courier New"/>
          <w:sz w:val="20"/>
          <w:highlight w:val="yellow"/>
          <w:lang w:val="es-ES"/>
        </w:rPr>
        <w:t xml:space="preserve"> (míralo por una sola vez en comentario y para siempre)</w:t>
      </w:r>
      <w:r w:rsidRPr="00F367E1">
        <w:rPr>
          <w:rFonts w:cs="Courier New"/>
          <w:sz w:val="20"/>
          <w:lang w:val="es-ES"/>
        </w:rPr>
        <w:t xml:space="preserve"> Según el art. 1.1 del C.C.:</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1. Las fuentes del Ordenamiento jurídico español son la ley, la costumbre y los principios generales del Derecho.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Analizada la ley en el tema anterior, vamos a comenzar el presente estudiando la costumbre y los usos jurídicos.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A2124D"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sidRPr="00A2124D">
        <w:rPr>
          <w:rStyle w:val="nfasisintenso"/>
          <w:b/>
          <w:bCs/>
          <w:sz w:val="24"/>
          <w:szCs w:val="22"/>
        </w:rPr>
        <w:t>LA COSTUMBRE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Históricamente la costumbre, como creación espontánea del Derecho, fue la única fuente del mismo. En el Derecho romano y en las Partidas se concebía como derecho no escrito </w:t>
      </w:r>
      <w:r w:rsidR="00F367E1" w:rsidRPr="00F367E1">
        <w:rPr>
          <w:rFonts w:cs="Courier New"/>
          <w:sz w:val="20"/>
          <w:lang w:val="es-ES"/>
        </w:rPr>
        <w:t>(</w:t>
      </w:r>
      <w:r w:rsidRPr="00F367E1">
        <w:rPr>
          <w:rFonts w:cs="Courier New"/>
          <w:color w:val="666666"/>
          <w:sz w:val="20"/>
          <w:highlight w:val="yellow"/>
          <w:shd w:val="clear" w:color="auto" w:fill="F6F6F6"/>
        </w:rPr>
        <w:t>“ius non scriptum”</w:t>
      </w:r>
      <w:r w:rsidR="00F367E1" w:rsidRPr="00F367E1">
        <w:rPr>
          <w:rFonts w:cs="Courier New"/>
          <w:color w:val="666666"/>
          <w:sz w:val="20"/>
          <w:shd w:val="clear" w:color="auto" w:fill="F6F6F6"/>
        </w:rPr>
        <w:t>)</w:t>
      </w:r>
      <w:r w:rsidRPr="00F367E1">
        <w:rPr>
          <w:rFonts w:cs="Courier New"/>
          <w:sz w:val="20"/>
          <w:lang w:val="es-ES"/>
        </w:rPr>
        <w:t>. En el primero, podemos destacar dos conceptos: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GAYO: </w:t>
      </w:r>
      <w:r w:rsidR="00F367E1">
        <w:rPr>
          <w:rFonts w:cs="Courier New"/>
          <w:sz w:val="20"/>
          <w:lang w:val="es-ES"/>
        </w:rPr>
        <w:t>Q</w:t>
      </w:r>
      <w:r w:rsidRPr="00F367E1">
        <w:rPr>
          <w:rFonts w:cs="Courier New"/>
          <w:sz w:val="20"/>
          <w:lang w:val="es-ES"/>
        </w:rPr>
        <w:t>uod usus comprobavit.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ULPIANO: </w:t>
      </w:r>
      <w:r w:rsidRPr="00F367E1">
        <w:rPr>
          <w:rFonts w:cs="Courier New"/>
          <w:sz w:val="20"/>
          <w:lang w:val="es-ES"/>
        </w:rPr>
        <w:tab/>
      </w:r>
      <w:r w:rsidRPr="00F367E1">
        <w:rPr>
          <w:rFonts w:cs="Courier New"/>
          <w:sz w:val="20"/>
          <w:highlight w:val="yellow"/>
          <w:lang w:val="es-ES"/>
        </w:rPr>
        <w:t>MORES SUNT tacitus consensus populi longa consuetudine inveteratus</w:t>
      </w:r>
      <w:r w:rsidRPr="00F367E1">
        <w:rPr>
          <w:rFonts w:cs="Courier New"/>
          <w:sz w:val="20"/>
          <w:lang w:val="es-ES"/>
        </w:rPr>
        <w:t xml:space="preserve"> </w:t>
      </w:r>
      <w:r w:rsidR="00F367E1">
        <w:rPr>
          <w:rFonts w:cs="Courier New"/>
          <w:sz w:val="20"/>
          <w:lang w:val="es-ES"/>
        </w:rPr>
        <w:t>(l</w:t>
      </w:r>
      <w:r w:rsidRPr="00F367E1">
        <w:rPr>
          <w:rFonts w:cs="Courier New"/>
          <w:sz w:val="20"/>
          <w:highlight w:val="yellow"/>
          <w:lang w:val="es-ES"/>
        </w:rPr>
        <w:t xml:space="preserve">as costumbres son el </w:t>
      </w:r>
      <w:r w:rsidR="00F367E1" w:rsidRPr="00F367E1">
        <w:rPr>
          <w:rFonts w:cs="Courier New"/>
          <w:sz w:val="20"/>
          <w:highlight w:val="yellow"/>
          <w:lang w:val="es-ES"/>
        </w:rPr>
        <w:t>tácito</w:t>
      </w:r>
      <w:r w:rsidRPr="00F367E1">
        <w:rPr>
          <w:rFonts w:cs="Courier New"/>
          <w:sz w:val="20"/>
          <w:highlight w:val="yellow"/>
          <w:lang w:val="es-ES"/>
        </w:rPr>
        <w:t xml:space="preserve"> </w:t>
      </w:r>
      <w:r w:rsidR="00F367E1">
        <w:rPr>
          <w:rFonts w:cs="Courier New"/>
          <w:sz w:val="20"/>
          <w:highlight w:val="yellow"/>
          <w:lang w:val="es-ES"/>
        </w:rPr>
        <w:t xml:space="preserve">e inveterado </w:t>
      </w:r>
      <w:r w:rsidRPr="00F367E1">
        <w:rPr>
          <w:rFonts w:cs="Courier New"/>
          <w:sz w:val="20"/>
          <w:highlight w:val="yellow"/>
          <w:lang w:val="es-ES"/>
        </w:rPr>
        <w:t xml:space="preserve">consenso de un pueblo </w:t>
      </w:r>
      <w:r w:rsidRPr="00F367E1">
        <w:rPr>
          <w:rFonts w:cs="Courier New"/>
          <w:sz w:val="14"/>
          <w:highlight w:val="yellow"/>
          <w:lang w:val="es-ES"/>
        </w:rPr>
        <w:t>vetus significa viejo</w:t>
      </w:r>
      <w:r w:rsidR="00F367E1">
        <w:rPr>
          <w:rFonts w:cs="Courier New"/>
          <w:sz w:val="20"/>
          <w:lang w:val="es-ES"/>
        </w:rPr>
        <w:t>)</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Actualmente, Albaladejo define la costumbre como </w:t>
      </w:r>
      <w:r w:rsidRPr="00F367E1">
        <w:rPr>
          <w:rFonts w:cs="Courier New"/>
          <w:b/>
          <w:bCs/>
          <w:sz w:val="20"/>
          <w:lang w:val="es-ES"/>
        </w:rPr>
        <w:t>una norma jurídica elaborada por la conciencia social mediante la repetición de actos con convicción jurídica.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Por lo que a sus fundamentos se refiere, uno de los problemas que más ha preocupado a la doctrina es el de determinar la causa de la fuerza vinculante de la costumbre (su carácter normativo). Por ello, se han formulado varias teorías: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lang w:val="es-ES"/>
        </w:rPr>
      </w:pPr>
      <w:r w:rsidRPr="00F367E1">
        <w:rPr>
          <w:rFonts w:cs="Courier New"/>
          <w:sz w:val="20"/>
          <w:lang w:val="es-ES"/>
        </w:rPr>
        <w:t xml:space="preserve">- MEYER considera que la transformación de la costumbre en Derecho sólo puede realizarse mediante un reconocimiento y concesión del Estado. </w:t>
      </w:r>
      <w:r w:rsidRPr="00F367E1">
        <w:rPr>
          <w:rFonts w:cs="Courier New"/>
          <w:sz w:val="20"/>
          <w:highlight w:val="yellow"/>
          <w:lang w:val="es-ES"/>
        </w:rPr>
        <w:t>KELSEN</w:t>
      </w:r>
      <w:r w:rsidR="009B119C">
        <w:rPr>
          <w:rFonts w:cs="Courier New"/>
          <w:sz w:val="20"/>
          <w:highlight w:val="yellow"/>
          <w:lang w:val="es-ES"/>
        </w:rPr>
        <w:t xml:space="preserve">, </w:t>
      </w:r>
      <w:r w:rsidR="009B119C">
        <w:rPr>
          <w:rFonts w:cs="Courier New"/>
          <w:sz w:val="20"/>
          <w:lang w:val="es-ES"/>
        </w:rPr>
        <w:t>“m</w:t>
      </w:r>
      <w:r w:rsidR="009B119C" w:rsidRPr="00F367E1">
        <w:rPr>
          <w:rFonts w:cs="Courier New"/>
          <w:sz w:val="20"/>
          <w:highlight w:val="yellow"/>
          <w:lang w:val="es-ES"/>
        </w:rPr>
        <w:t>onis</w:t>
      </w:r>
      <w:r w:rsidR="009B119C">
        <w:rPr>
          <w:rFonts w:cs="Courier New"/>
          <w:sz w:val="20"/>
          <w:highlight w:val="yellow"/>
          <w:lang w:val="es-ES"/>
        </w:rPr>
        <w:t>ta”,</w:t>
      </w:r>
      <w:r w:rsidR="009B119C" w:rsidRPr="00F367E1">
        <w:rPr>
          <w:rFonts w:cs="Courier New"/>
          <w:sz w:val="20"/>
          <w:highlight w:val="yellow"/>
          <w:lang w:val="es-ES"/>
        </w:rPr>
        <w:t xml:space="preserve"> </w:t>
      </w:r>
      <w:r w:rsidR="009B119C">
        <w:rPr>
          <w:rFonts w:cs="Courier New"/>
          <w:sz w:val="20"/>
          <w:highlight w:val="yellow"/>
          <w:lang w:val="es-ES"/>
        </w:rPr>
        <w:t xml:space="preserve">afirma que </w:t>
      </w:r>
      <w:r w:rsidR="009B119C" w:rsidRPr="00F367E1">
        <w:rPr>
          <w:rStyle w:val="Textoennegrita"/>
          <w:rFonts w:cs="Courier New"/>
          <w:b w:val="0"/>
          <w:color w:val="333333"/>
          <w:sz w:val="20"/>
          <w:highlight w:val="yellow"/>
        </w:rPr>
        <w:t>no hay más Derecho que el emanado del Estado</w:t>
      </w:r>
      <w:r w:rsidR="009B119C">
        <w:rPr>
          <w:rStyle w:val="Textoennegrita"/>
          <w:rFonts w:cs="Courier New"/>
          <w:b w:val="0"/>
          <w:color w:val="333333"/>
          <w:sz w:val="20"/>
          <w:highlight w:val="yellow"/>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ZITELMANN considera que la costumbre obliga simplemente por su uso general y repetido.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SAVIGNY encabezando la Escuela Histórica que parte de que el derecho nace del espíritu del pueblo o Volksgeist </w:t>
      </w:r>
      <w:r w:rsidRPr="00FB7AF0">
        <w:rPr>
          <w:rFonts w:cs="Courier New"/>
          <w:sz w:val="20"/>
          <w:lang w:val="es-ES"/>
        </w:rPr>
        <w:t>(contra THIBAUT –codificación-),</w:t>
      </w:r>
      <w:r w:rsidRPr="00F367E1">
        <w:rPr>
          <w:rFonts w:cs="Courier New"/>
          <w:sz w:val="20"/>
          <w:lang w:val="es-ES"/>
        </w:rPr>
        <w:t xml:space="preserve"> fundamenta la costumbre en la convicción popular</w:t>
      </w:r>
      <w:r w:rsidR="009B119C">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Por último, ENNECCERUS considera que la obligatoriedad de la costumbre deriva de la voluntad social predominante de que algo se cumpla y valga como norma jurídica.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B) CARACTERES</w:t>
      </w:r>
      <w:r w:rsidR="009B119C">
        <w:rPr>
          <w:rFonts w:cs="Courier New"/>
          <w:sz w:val="20"/>
          <w:lang w:val="es-ES"/>
        </w:rPr>
        <w:t xml:space="preserve">. </w:t>
      </w:r>
      <w:r w:rsidRPr="00F367E1">
        <w:rPr>
          <w:rFonts w:cs="Courier New"/>
          <w:sz w:val="20"/>
          <w:lang w:val="es-ES"/>
        </w:rPr>
        <w:t>La costumbre se caracteriza fundamentalmente  por tener su origen no en los órganos del estado, sino en las fuerzas sociales (a las que se otorga facultad nomogenética) y por su carácter no escrito. Conforme al art. 1.3. C.C.:</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La costumbre sólo regirá en defecto de ley aplicable  siempre que no sea contraria a la moral y al orden público y resulte probada</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lastRenderedPageBreak/>
        <w:t xml:space="preserve"> </w:t>
      </w:r>
      <w:r w:rsidRPr="00F367E1">
        <w:rPr>
          <w:rFonts w:cs="Courier New"/>
          <w:sz w:val="20"/>
          <w:lang w:val="es-ES"/>
        </w:rPr>
        <w:tab/>
        <w:t>De este precepto se deduce que la costumbre: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Es una fuente independiente de derecho, que nace y se desarrolla con independencia de la ley.</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Tiene carácter subsidiario, siendo una fuente supletoria de segundo grado, que sólo se aplica en defecto de Ley</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Ha de ser conforme a la  moral y el orden público, aspecto en el que incidiremos más adelante.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Ha de ser probada, lo que supone una excepción al principio iura novit curia. Así lo señala también el art 281 de la LEC, si bien señala que no es necesario si las partes están conformes con su existencia y contenido y sus normas no afectan al orden público.</w:t>
      </w:r>
      <w:r w:rsidR="009B119C">
        <w:rPr>
          <w:rFonts w:cs="Courier New"/>
          <w:sz w:val="20"/>
          <w:lang w:val="es-ES"/>
        </w:rPr>
        <w:t xml:space="preserve"> </w:t>
      </w:r>
      <w:r w:rsidR="00C2147F">
        <w:rPr>
          <w:rFonts w:cs="Courier New"/>
          <w:sz w:val="20"/>
          <w:lang w:val="es-ES"/>
        </w:rPr>
        <w:t>Además, n</w:t>
      </w:r>
      <w:r w:rsidR="009B119C" w:rsidRPr="00F367E1">
        <w:rPr>
          <w:rFonts w:cs="Courier New"/>
          <w:b/>
          <w:color w:val="333333"/>
          <w:sz w:val="20"/>
          <w:highlight w:val="yellow"/>
          <w:u w:val="single"/>
        </w:rPr>
        <w:t xml:space="preserve">o </w:t>
      </w:r>
      <w:r w:rsidR="00C2147F">
        <w:rPr>
          <w:rFonts w:cs="Courier New"/>
          <w:b/>
          <w:color w:val="333333"/>
          <w:sz w:val="20"/>
          <w:highlight w:val="yellow"/>
          <w:u w:val="single"/>
        </w:rPr>
        <w:t>es</w:t>
      </w:r>
      <w:r w:rsidR="009B119C" w:rsidRPr="00F367E1">
        <w:rPr>
          <w:rFonts w:cs="Courier New"/>
          <w:b/>
          <w:color w:val="333333"/>
          <w:sz w:val="20"/>
          <w:highlight w:val="yellow"/>
          <w:u w:val="single"/>
        </w:rPr>
        <w:t xml:space="preserve"> necesario probar los hechos</w:t>
      </w:r>
      <w:r w:rsidR="009B119C" w:rsidRPr="00C2147F">
        <w:rPr>
          <w:rFonts w:cs="Courier New"/>
          <w:color w:val="333333"/>
          <w:sz w:val="14"/>
          <w:highlight w:val="yellow"/>
        </w:rPr>
        <w:t xml:space="preserve"> </w:t>
      </w:r>
      <w:r w:rsidR="00C2147F" w:rsidRPr="00C2147F">
        <w:rPr>
          <w:rFonts w:cs="Courier New"/>
          <w:color w:val="333333"/>
          <w:sz w:val="14"/>
          <w:highlight w:val="yellow"/>
        </w:rPr>
        <w:t xml:space="preserve">(costumbre notoria) </w:t>
      </w:r>
      <w:r w:rsidR="009B119C" w:rsidRPr="00F367E1">
        <w:rPr>
          <w:rFonts w:cs="Courier New"/>
          <w:b/>
          <w:color w:val="333333"/>
          <w:sz w:val="20"/>
          <w:highlight w:val="yellow"/>
          <w:u w:val="single"/>
        </w:rPr>
        <w:t>que gocen de notoriedad absoluta y general</w:t>
      </w:r>
      <w:r w:rsidR="009B119C" w:rsidRPr="00F367E1">
        <w:rPr>
          <w:rFonts w:cs="Courier New"/>
          <w:color w:val="333333"/>
          <w:sz w:val="20"/>
          <w:highlight w:val="yellow"/>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C) REQUISITOS</w:t>
      </w:r>
      <w:r w:rsidR="00C2147F">
        <w:rPr>
          <w:rFonts w:cs="Courier New"/>
          <w:sz w:val="20"/>
          <w:lang w:val="es-ES"/>
        </w:rPr>
        <w:t xml:space="preserve">. </w:t>
      </w:r>
      <w:r w:rsidRPr="00F367E1">
        <w:rPr>
          <w:rFonts w:cs="Courier New"/>
          <w:sz w:val="20"/>
          <w:lang w:val="es-ES"/>
        </w:rPr>
        <w:t>La doctrina tradicional suele señalar tres elementos de la misma: material, espiritual y racional:</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El primero viene constituido por el</w:t>
      </w:r>
      <w:r w:rsidRPr="00F367E1">
        <w:rPr>
          <w:rFonts w:cs="Courier New"/>
          <w:b/>
          <w:bCs/>
          <w:sz w:val="20"/>
          <w:lang w:val="es-ES"/>
        </w:rPr>
        <w:t xml:space="preserve"> uso o longeva consuetudo</w:t>
      </w:r>
      <w:r w:rsidRPr="00F367E1">
        <w:rPr>
          <w:rFonts w:cs="Courier New"/>
          <w:sz w:val="20"/>
          <w:lang w:val="es-ES"/>
        </w:rPr>
        <w:t xml:space="preserve"> y determina que la costumbre ha de constituir una práctica uniforme, general, duradera y constante</w:t>
      </w:r>
      <w:r w:rsidR="00C2147F">
        <w:rPr>
          <w:rFonts w:cs="Courier New"/>
          <w:sz w:val="20"/>
          <w:lang w:val="es-ES"/>
        </w:rPr>
        <w:t>.</w:t>
      </w:r>
    </w:p>
    <w:p w:rsidR="00C2147F" w:rsidRDefault="00C2147F"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El elemento espiritual es la</w:t>
      </w:r>
      <w:r w:rsidRPr="00F367E1">
        <w:rPr>
          <w:rFonts w:cs="Courier New"/>
          <w:b/>
          <w:bCs/>
          <w:sz w:val="20"/>
          <w:lang w:val="es-ES"/>
        </w:rPr>
        <w:t xml:space="preserve"> denominado opinio iuris </w:t>
      </w:r>
      <w:r w:rsidRPr="00FB7AF0">
        <w:rPr>
          <w:rFonts w:cs="Courier New"/>
          <w:b/>
          <w:bCs/>
          <w:sz w:val="20"/>
          <w:lang w:val="es-ES"/>
        </w:rPr>
        <w:t>sive</w:t>
      </w:r>
      <w:r w:rsidRPr="00F367E1">
        <w:rPr>
          <w:rFonts w:cs="Courier New"/>
          <w:b/>
          <w:bCs/>
          <w:sz w:val="20"/>
          <w:lang w:val="es-ES"/>
        </w:rPr>
        <w:t xml:space="preserve">  necessitatis </w:t>
      </w:r>
      <w:r w:rsidRPr="00FB7AF0">
        <w:rPr>
          <w:rFonts w:cs="Courier New"/>
          <w:bCs/>
          <w:sz w:val="16"/>
          <w:lang w:val="es-ES"/>
        </w:rPr>
        <w:t>(sive significa “o”)</w:t>
      </w:r>
      <w:r w:rsidRPr="00FB7AF0">
        <w:rPr>
          <w:rFonts w:cs="Courier New"/>
          <w:sz w:val="16"/>
          <w:lang w:val="es-ES"/>
        </w:rPr>
        <w:t>,</w:t>
      </w:r>
      <w:r w:rsidRPr="00C2147F">
        <w:rPr>
          <w:rFonts w:cs="Courier New"/>
          <w:sz w:val="16"/>
          <w:lang w:val="es-ES"/>
        </w:rPr>
        <w:t xml:space="preserve"> </w:t>
      </w:r>
      <w:r w:rsidRPr="00F367E1">
        <w:rPr>
          <w:rFonts w:cs="Courier New"/>
          <w:sz w:val="20"/>
          <w:lang w:val="es-ES"/>
        </w:rPr>
        <w:t>es decir, la convicción o creencia de que dicha práctica responde a la observancia de una norma jurídica.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Sin embargo, algunos como DE CASTRO, excluye éste requisito por considerarlo implícito en el propio uso repetido.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Por último, el denominado </w:t>
      </w:r>
      <w:r w:rsidRPr="00F367E1">
        <w:rPr>
          <w:rFonts w:cs="Courier New"/>
          <w:b/>
          <w:bCs/>
          <w:sz w:val="20"/>
          <w:lang w:val="es-ES"/>
        </w:rPr>
        <w:t>elemento racional</w:t>
      </w:r>
      <w:r w:rsidRPr="00F367E1">
        <w:rPr>
          <w:rFonts w:cs="Courier New"/>
          <w:sz w:val="20"/>
          <w:lang w:val="es-ES"/>
        </w:rPr>
        <w:t xml:space="preserve"> se recoge en el art. 1.3 ya expuesto, que exige que la costumbre no sea  contraria ni a la moral, ni al orden público.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Algunos como CASTAN consideran que se trata de un requisito fundamental en cuanto evita que pueda haber costumbres contrarias a los principios de nuestro ordenamiento. Sin embargo, no han faltado autores que critiquen este requisito calificándolo de contradictorio e indeterminado:</w:t>
      </w:r>
    </w:p>
    <w:p w:rsidR="001D4758" w:rsidRPr="00F367E1" w:rsidRDefault="001D4758" w:rsidP="00C2147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Advierte LACRUZ que los valores morales, al igual que la costumbre, emanan de la conciencia social por lo que siempre existe coherencia axiológica entre ambos</w:t>
      </w:r>
      <w:r w:rsidR="00C2147F">
        <w:rPr>
          <w:rFonts w:cs="Courier New"/>
          <w:sz w:val="20"/>
          <w:lang w:val="es-ES"/>
        </w:rPr>
        <w:t>.</w:t>
      </w:r>
    </w:p>
    <w:p w:rsidR="001D4758" w:rsidRPr="00F367E1" w:rsidRDefault="001D4758" w:rsidP="00C2147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xml:space="preserve">· </w:t>
      </w:r>
      <w:r w:rsidR="00C2147F">
        <w:rPr>
          <w:rFonts w:cs="Courier New"/>
          <w:sz w:val="20"/>
          <w:lang w:val="es-ES"/>
        </w:rPr>
        <w:t>C</w:t>
      </w:r>
      <w:r w:rsidRPr="00F367E1">
        <w:rPr>
          <w:rFonts w:cs="Courier New"/>
          <w:sz w:val="20"/>
          <w:lang w:val="es-ES"/>
        </w:rPr>
        <w:t>onsidera DIEZ PICAZO que el orden público, como concepto jurídico indeterminado, no es más que una puerta abierta al control estatal y judicial de una fuente dinámica como es la costumbre</w:t>
      </w:r>
      <w:r w:rsidR="00C2147F">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D) CLASES</w:t>
      </w:r>
      <w:r w:rsidR="00C2147F">
        <w:rPr>
          <w:rFonts w:cs="Courier New"/>
          <w:sz w:val="20"/>
          <w:lang w:val="es-ES"/>
        </w:rPr>
        <w:t xml:space="preserve">. </w:t>
      </w:r>
      <w:r w:rsidRPr="00F367E1">
        <w:rPr>
          <w:rFonts w:cs="Courier New"/>
          <w:sz w:val="20"/>
          <w:lang w:val="es-ES"/>
        </w:rPr>
        <w:t>Atenderemos a dos criterios de distinción:</w:t>
      </w:r>
    </w:p>
    <w:p w:rsidR="00C2147F"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 Por la extensión de su aplicabilidad, se distingue entre costumbres generales y la particulares o especiales.</w:t>
      </w:r>
      <w:r w:rsidR="00C2147F">
        <w:rPr>
          <w:rFonts w:cs="Courier New"/>
          <w:sz w:val="20"/>
          <w:lang w:val="es-ES"/>
        </w:rPr>
        <w:t xml:space="preserve"> </w:t>
      </w:r>
      <w:r w:rsidRPr="00F367E1">
        <w:rPr>
          <w:rFonts w:cs="Courier New"/>
          <w:sz w:val="20"/>
          <w:lang w:val="es-ES"/>
        </w:rPr>
        <w:t>En caso de conflicto, parece que ha de aplicarse la regla de que lo especial deroga a lo general.</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b) La clasificación más importante es la que se realiza en relación con la LEY. En este ámbito: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Costumbre secundum legem es la dirigida a interpretar y ejecutar la ley. Destaca DIEZ PICAZO que es inadmisible en la medida en que existiendo ley, es ésta la que debe aplicarse.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La </w:t>
      </w:r>
      <w:r w:rsidR="00C2147F">
        <w:rPr>
          <w:rFonts w:cs="Courier New"/>
          <w:sz w:val="20"/>
          <w:lang w:val="es-ES"/>
        </w:rPr>
        <w:t>c</w:t>
      </w:r>
      <w:r w:rsidRPr="00F367E1">
        <w:rPr>
          <w:rFonts w:cs="Courier New"/>
          <w:sz w:val="20"/>
          <w:lang w:val="es-ES"/>
        </w:rPr>
        <w:t>ostumbre contra legem es también inadmisible ya que en virtud del principio de jerarquía, prevalece aquélla sobre ésta.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No obstante, en Navarra la ley 3 da preferencia a la costumbre sobre la ley siempre que no sea contraria a la moral y al orden público </w:t>
      </w:r>
      <w:r w:rsidRPr="00F367E1">
        <w:rPr>
          <w:rFonts w:cs="Courier New"/>
          <w:sz w:val="20"/>
          <w:lang w:val="es-ES"/>
        </w:rPr>
        <w:lastRenderedPageBreak/>
        <w:t>y en otros territorios, como Aragón (art 2 Comp) prevalece a las leyes dispositivas</w:t>
      </w:r>
      <w:r w:rsidR="00C2147F">
        <w:rPr>
          <w:rFonts w:cs="Courier New"/>
          <w:sz w:val="20"/>
          <w:lang w:val="es-ES"/>
        </w:rPr>
        <w:t xml:space="preserve">. </w:t>
      </w:r>
      <w:r w:rsidR="00C2147F" w:rsidRPr="00C2147F">
        <w:rPr>
          <w:rFonts w:cs="Courier New"/>
          <w:sz w:val="18"/>
          <w:highlight w:val="yellow"/>
          <w:lang w:val="es-ES"/>
        </w:rPr>
        <w:t>Estos dos arts. hay que conocerlos bien, p</w:t>
      </w:r>
      <w:r w:rsidR="004A656B">
        <w:rPr>
          <w:rFonts w:cs="Courier New"/>
          <w:sz w:val="18"/>
          <w:highlight w:val="yellow"/>
          <w:lang w:val="es-ES"/>
        </w:rPr>
        <w:t>or</w:t>
      </w:r>
      <w:r w:rsidR="00C2147F" w:rsidRPr="00C2147F">
        <w:rPr>
          <w:rFonts w:cs="Courier New"/>
          <w:sz w:val="18"/>
          <w:highlight w:val="yellow"/>
          <w:lang w:val="es-ES"/>
        </w:rPr>
        <w:t>q</w:t>
      </w:r>
      <w:r w:rsidR="004A656B">
        <w:rPr>
          <w:rFonts w:cs="Courier New"/>
          <w:sz w:val="18"/>
          <w:highlight w:val="yellow"/>
          <w:lang w:val="es-ES"/>
        </w:rPr>
        <w:t>ue</w:t>
      </w:r>
      <w:r w:rsidR="00C2147F" w:rsidRPr="00C2147F">
        <w:rPr>
          <w:rFonts w:cs="Courier New"/>
          <w:sz w:val="18"/>
          <w:highlight w:val="yellow"/>
          <w:lang w:val="es-ES"/>
        </w:rPr>
        <w:t xml:space="preserve"> son recurrentes</w:t>
      </w:r>
      <w:r w:rsidR="00C2147F">
        <w:rPr>
          <w:rFonts w:cs="Courier New"/>
          <w:sz w:val="18"/>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A la vista de lo anterior, la costumbre </w:t>
      </w:r>
      <w:r w:rsidRPr="00C2147F">
        <w:rPr>
          <w:rFonts w:cs="Courier New"/>
          <w:b/>
          <w:sz w:val="20"/>
          <w:lang w:val="es-ES"/>
        </w:rPr>
        <w:t>praeter legem</w:t>
      </w:r>
      <w:r w:rsidRPr="00F367E1">
        <w:rPr>
          <w:rFonts w:cs="Courier New"/>
          <w:sz w:val="20"/>
          <w:lang w:val="es-ES"/>
        </w:rPr>
        <w:t>, que es aquella que regula cuestiones no contempladas por la ley, es la única que realmente contempla el art. 1 CC</w:t>
      </w:r>
    </w:p>
    <w:p w:rsidR="001D4758" w:rsidRPr="00A2124D"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p>
    <w:p w:rsidR="001D4758" w:rsidRPr="00A2124D" w:rsidRDefault="00A2124D"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Pr>
          <w:rStyle w:val="nfasisintenso"/>
          <w:b/>
          <w:bCs/>
          <w:sz w:val="24"/>
          <w:szCs w:val="22"/>
        </w:rPr>
        <w:t xml:space="preserve">Y </w:t>
      </w:r>
      <w:r w:rsidR="001D4758" w:rsidRPr="00A2124D">
        <w:rPr>
          <w:rStyle w:val="nfasisintenso"/>
          <w:b/>
          <w:bCs/>
          <w:sz w:val="24"/>
          <w:szCs w:val="22"/>
        </w:rPr>
        <w:t>LOS USOS JURIDICOS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Tradicionalmente en virtud de su grado de consolidación se venían diferenciando los usos  entre sociales y jurídicos: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los primeros a su vez, admitían dos subtipos: aquellos que  carecen de trascendencia jurídica (reglas de educación y cortesía) de los que la tienen por la remisión o referencia de una norma</w:t>
      </w:r>
      <w:r w:rsidR="00C2147F">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dentro de los segundos se distinguía entre los interpretativos y aquellos que regulan una determinada situación (normativos), que se imponen con independencia de la voluntad de las partes.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r w:rsidRPr="00F367E1">
        <w:rPr>
          <w:rFonts w:cs="Courier New"/>
          <w:sz w:val="20"/>
          <w:lang w:val="es-ES"/>
        </w:rPr>
        <w:tab/>
        <w:t>Sin embargo dicha clasificación, que es la que parece orientar el u</w:t>
      </w:r>
      <w:r w:rsidR="00C2147F">
        <w:rPr>
          <w:rFonts w:cs="Courier New"/>
          <w:sz w:val="20"/>
          <w:lang w:val="es-ES"/>
        </w:rPr>
        <w:t>ltimo inciso</w:t>
      </w:r>
      <w:r w:rsidRPr="00F367E1">
        <w:rPr>
          <w:rFonts w:cs="Courier New"/>
          <w:sz w:val="20"/>
          <w:lang w:val="es-ES"/>
        </w:rPr>
        <w:t xml:space="preserve"> art. 1.3 CC, ha sido criticada por algunos como DIEZ PICAZO Y GULLON en cuanto todos los usos son sociales y, desde el punto de vista jurídico no cabe hablar de diferentes clases de usos sino de diferentes funciones que pueden desempeñar. Estas son:</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Determinar un modelo de conducta o patrón invocado por la ley como debido o permitido: suficiente juicio, buen padre de familia, etc.</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Función interpretativa e integradora: En este último sentido, el art. 1287 CC</w:t>
      </w:r>
      <w:r w:rsidR="00C2147F">
        <w:rPr>
          <w:rFonts w:cs="Courier New"/>
          <w:sz w:val="20"/>
          <w:lang w:val="es-ES"/>
        </w:rPr>
        <w:t>.</w:t>
      </w:r>
      <w:r w:rsidRPr="00F367E1">
        <w:rPr>
          <w:rFonts w:cs="Courier New"/>
          <w:sz w:val="20"/>
          <w:lang w:val="es-ES"/>
        </w:rPr>
        <w:t xml:space="preserve"> </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El uso o la costumbre del país se tendrán en cuenta para interpretar las ambigüedades de los contratos, supliendo en éstos la omisión de las cláusulas que de ordinario suelen establecerse.</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Función normativa: cuando la ley los invoca para regular una determinada materia. En esta línea destaca el  art. 1258 C.C. que señala</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 xml:space="preserve"> </w:t>
      </w:r>
      <w:r w:rsidRPr="00F367E1">
        <w:rPr>
          <w:rFonts w:cs="Courier New"/>
          <w:b/>
          <w:bCs/>
          <w:sz w:val="20"/>
          <w:lang w:val="es-ES"/>
        </w:rPr>
        <w:t>"Los contratos se perfeccionan por el mero consentimiento y desde entonces, obligan no sólo al cumplimiento de lo expresamente pactado sino también a todas las consecuencias que, según su naturaleza sean conformes a la buena fe, al USO y a la ley"</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En cualquier caso, en el tráfico jurídico destacan los denominados</w:t>
      </w:r>
      <w:r w:rsidRPr="00F367E1">
        <w:rPr>
          <w:rFonts w:cs="Courier New"/>
          <w:b/>
          <w:bCs/>
          <w:sz w:val="20"/>
          <w:lang w:val="es-ES"/>
        </w:rPr>
        <w:t xml:space="preserve"> </w:t>
      </w:r>
      <w:r w:rsidR="00BA6D1B" w:rsidRPr="00F367E1">
        <w:rPr>
          <w:rFonts w:cs="Courier New"/>
          <w:b/>
          <w:bCs/>
          <w:sz w:val="20"/>
          <w:lang w:val="es-ES"/>
        </w:rPr>
        <w:t>USOS CONVENCIONALES</w:t>
      </w:r>
      <w:r w:rsidRPr="00F367E1">
        <w:rPr>
          <w:rFonts w:cs="Courier New"/>
          <w:b/>
          <w:bCs/>
          <w:sz w:val="20"/>
          <w:lang w:val="es-ES"/>
        </w:rPr>
        <w:t xml:space="preserve"> que </w:t>
      </w:r>
      <w:r w:rsidRPr="00F367E1">
        <w:rPr>
          <w:rFonts w:cs="Courier New"/>
          <w:sz w:val="20"/>
          <w:lang w:val="es-ES"/>
        </w:rPr>
        <w:t>DE CASTRO definía como "el modo normal de proceder en el mundo de los negocios</w:t>
      </w:r>
      <w:r w:rsidRPr="00F367E1">
        <w:rPr>
          <w:rFonts w:cs="Courier New"/>
          <w:b/>
          <w:bCs/>
          <w:sz w:val="20"/>
          <w:lang w:val="es-ES"/>
        </w:rPr>
        <w:t xml:space="preserve">". </w:t>
      </w:r>
      <w:r w:rsidRPr="00F367E1">
        <w:rPr>
          <w:rFonts w:cs="Courier New"/>
          <w:sz w:val="20"/>
          <w:lang w:val="es-ES"/>
        </w:rPr>
        <w:t>La mayoría de la doctrina consideraba que estos usos no tienen fuerza por sí mismo, sino que es necesario que la ley se remita a ellos dotándolos de fuerza vinculante.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Sin embargo,  contra la opinión corriente, tras la Reforma del TP se les concede el carácter de fuente autónoma en virtud del art. 1.3, muy criticado por la doctrina: (art. 1.3)</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Los usos jurídicos que no sean meramente interpretativos de una declaración de voluntad, tendrán la consideración de costumbre</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BA6D1B" w:rsidRDefault="00BA6D1B"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lang w:val="es-ES"/>
        </w:rPr>
      </w:pPr>
      <w:r>
        <w:rPr>
          <w:rFonts w:cs="Courier New"/>
          <w:sz w:val="20"/>
          <w:highlight w:val="yellow"/>
          <w:lang w:val="es-ES"/>
        </w:rPr>
        <w:lastRenderedPageBreak/>
        <w:t>Reseñar por último:</w:t>
      </w:r>
    </w:p>
    <w:p w:rsidR="00BA6D1B" w:rsidRDefault="00BA6D1B"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highlight w:val="yellow"/>
          <w:lang w:val="es-ES"/>
        </w:rPr>
        <w:t xml:space="preserve">. el </w:t>
      </w:r>
      <w:r w:rsidR="001D4758" w:rsidRPr="00F367E1">
        <w:rPr>
          <w:rFonts w:cs="Courier New"/>
          <w:b/>
          <w:sz w:val="20"/>
          <w:highlight w:val="yellow"/>
          <w:lang w:val="es-ES"/>
        </w:rPr>
        <w:t>usus fori</w:t>
      </w:r>
      <w:r w:rsidRPr="00BA6D1B">
        <w:rPr>
          <w:rFonts w:cs="Courier New"/>
          <w:sz w:val="20"/>
          <w:highlight w:val="yellow"/>
          <w:lang w:val="es-ES"/>
        </w:rPr>
        <w:t xml:space="preserve"> (procesal)</w:t>
      </w:r>
      <w:r w:rsidR="001D4758" w:rsidRPr="00F367E1">
        <w:rPr>
          <w:rFonts w:cs="Courier New"/>
          <w:sz w:val="20"/>
          <w:highlight w:val="yellow"/>
          <w:lang w:val="es-ES"/>
        </w:rPr>
        <w:t xml:space="preserve">, o modo usual </w:t>
      </w:r>
      <w:r>
        <w:rPr>
          <w:rFonts w:cs="Courier New"/>
          <w:sz w:val="20"/>
          <w:highlight w:val="yellow"/>
          <w:lang w:val="es-ES"/>
        </w:rPr>
        <w:t>de proceder en sede judicial</w:t>
      </w:r>
      <w:r w:rsidR="001D4758" w:rsidRPr="00F367E1">
        <w:rPr>
          <w:rFonts w:cs="Courier New"/>
          <w:sz w:val="20"/>
          <w:highlight w:val="yellow"/>
          <w:lang w:val="es-ES"/>
        </w:rPr>
        <w:t>. Estos usos forenses no tienen eficacia normativa y sólo desempeña</w:t>
      </w:r>
      <w:r>
        <w:rPr>
          <w:rFonts w:cs="Courier New"/>
          <w:sz w:val="20"/>
          <w:highlight w:val="yellow"/>
          <w:lang w:val="es-ES"/>
        </w:rPr>
        <w:t>n</w:t>
      </w:r>
      <w:r w:rsidR="001D4758" w:rsidRPr="00F367E1">
        <w:rPr>
          <w:rFonts w:cs="Courier New"/>
          <w:sz w:val="20"/>
          <w:highlight w:val="yellow"/>
          <w:lang w:val="es-ES"/>
        </w:rPr>
        <w:t xml:space="preserve"> una función de ayuda para la interpretación de la Ley.</w:t>
      </w:r>
      <w:r>
        <w:rPr>
          <w:rFonts w:cs="Courier New"/>
          <w:sz w:val="20"/>
          <w:lang w:val="es-ES"/>
        </w:rPr>
        <w:t xml:space="preserve"> </w:t>
      </w:r>
    </w:p>
    <w:p w:rsidR="001D4758" w:rsidRPr="00E863C5" w:rsidRDefault="00BA6D1B"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lang w:val="es-ES"/>
        </w:rPr>
      </w:pPr>
      <w:r w:rsidRPr="00E863C5">
        <w:rPr>
          <w:rFonts w:cs="Courier New"/>
          <w:sz w:val="20"/>
          <w:highlight w:val="yellow"/>
          <w:lang w:val="es-ES"/>
        </w:rPr>
        <w:t xml:space="preserve">. los usos parlamentarios, de </w:t>
      </w:r>
      <w:r w:rsidR="00E863C5">
        <w:rPr>
          <w:rFonts w:cs="Courier New"/>
          <w:sz w:val="20"/>
          <w:highlight w:val="yellow"/>
          <w:lang w:val="es-ES"/>
        </w:rPr>
        <w:t>enorme importancia</w:t>
      </w:r>
      <w:r w:rsidRPr="00E863C5">
        <w:rPr>
          <w:rFonts w:cs="Courier New"/>
          <w:sz w:val="20"/>
          <w:highlight w:val="yellow"/>
          <w:lang w:val="es-ES"/>
        </w:rPr>
        <w:t xml:space="preserve"> en </w:t>
      </w:r>
      <w:r w:rsidR="00E863C5">
        <w:rPr>
          <w:rFonts w:cs="Courier New"/>
          <w:sz w:val="20"/>
          <w:highlight w:val="yellow"/>
          <w:lang w:val="es-ES"/>
        </w:rPr>
        <w:t>el Reino Unido</w:t>
      </w:r>
      <w:r w:rsidRPr="00E863C5">
        <w:rPr>
          <w:rFonts w:cs="Courier New"/>
          <w:sz w:val="20"/>
          <w:highlight w:val="yellow"/>
          <w:lang w:val="es-ES"/>
        </w:rPr>
        <w:t>. Nuestro TC admite su relevancia jurídica, si bien subordinada a</w:t>
      </w:r>
      <w:r w:rsidR="00E863C5" w:rsidRPr="00E863C5">
        <w:rPr>
          <w:rFonts w:cs="Courier New"/>
          <w:sz w:val="20"/>
          <w:highlight w:val="yellow"/>
          <w:lang w:val="es-ES"/>
        </w:rPr>
        <w:t xml:space="preserve"> </w:t>
      </w:r>
      <w:r w:rsidR="00E863C5">
        <w:rPr>
          <w:rFonts w:cs="Courier New"/>
          <w:sz w:val="20"/>
          <w:highlight w:val="yellow"/>
          <w:lang w:val="es-ES"/>
        </w:rPr>
        <w:t xml:space="preserve">la de </w:t>
      </w:r>
      <w:r w:rsidRPr="00E863C5">
        <w:rPr>
          <w:rFonts w:cs="Courier New"/>
          <w:sz w:val="20"/>
          <w:highlight w:val="yellow"/>
          <w:lang w:val="es-ES"/>
        </w:rPr>
        <w:t>l</w:t>
      </w:r>
      <w:r w:rsidR="00E863C5" w:rsidRPr="00E863C5">
        <w:rPr>
          <w:rFonts w:cs="Courier New"/>
          <w:sz w:val="20"/>
          <w:highlight w:val="yellow"/>
          <w:lang w:val="es-ES"/>
        </w:rPr>
        <w:t>os</w:t>
      </w:r>
      <w:r w:rsidRPr="00E863C5">
        <w:rPr>
          <w:rFonts w:cs="Courier New"/>
          <w:sz w:val="20"/>
          <w:highlight w:val="yellow"/>
          <w:lang w:val="es-ES"/>
        </w:rPr>
        <w:t xml:space="preserve"> Reglamento</w:t>
      </w:r>
      <w:r w:rsidR="00E863C5" w:rsidRPr="00E863C5">
        <w:rPr>
          <w:rFonts w:cs="Courier New"/>
          <w:sz w:val="20"/>
          <w:highlight w:val="yellow"/>
          <w:lang w:val="es-ES"/>
        </w:rPr>
        <w:t>s</w:t>
      </w:r>
      <w:r w:rsidRPr="00E863C5">
        <w:rPr>
          <w:rFonts w:cs="Courier New"/>
          <w:sz w:val="20"/>
          <w:highlight w:val="yellow"/>
          <w:lang w:val="es-ES"/>
        </w:rPr>
        <w:t xml:space="preserve"> de las Cámaras.</w:t>
      </w:r>
      <w:r w:rsidR="001D4758" w:rsidRPr="00E863C5">
        <w:rPr>
          <w:rFonts w:cs="Courier New"/>
          <w:sz w:val="20"/>
          <w:highlight w:val="yellow"/>
          <w:lang w:val="es-ES"/>
        </w:rPr>
        <w:tab/>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A2124D" w:rsidRPr="00A2124D" w:rsidRDefault="001D4758"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A2124D">
        <w:rPr>
          <w:rStyle w:val="nfasisintenso"/>
          <w:b/>
          <w:bCs/>
          <w:sz w:val="24"/>
          <w:szCs w:val="22"/>
        </w:rPr>
        <w:t>LOS PRINCIPIOS GENERALES DEL DERECHO</w:t>
      </w:r>
      <w:r w:rsidR="00E863C5" w:rsidRPr="00A2124D">
        <w:rPr>
          <w:rStyle w:val="nfasisintenso"/>
          <w:b/>
          <w:bCs/>
          <w:sz w:val="24"/>
          <w:szCs w:val="22"/>
        </w:rPr>
        <w:t xml:space="preserve"> </w:t>
      </w:r>
    </w:p>
    <w:p w:rsidR="00A2124D" w:rsidRDefault="00A2124D"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lang w:val="es-ES"/>
        </w:rPr>
      </w:pPr>
    </w:p>
    <w:p w:rsidR="001D4758" w:rsidRPr="00F367E1" w:rsidRDefault="001D4758"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lang w:val="es-ES"/>
        </w:rPr>
        <w:t xml:space="preserve">Los principios generales del derecho se regulan en el art 1.4 del Cc, según el cual </w:t>
      </w:r>
      <w:r w:rsidRPr="00F367E1">
        <w:rPr>
          <w:rFonts w:cs="Courier New"/>
          <w:sz w:val="20"/>
        </w:rPr>
        <w:t>"</w:t>
      </w:r>
      <w:r w:rsidRPr="00E863C5">
        <w:rPr>
          <w:rFonts w:cs="Courier New"/>
          <w:b/>
          <w:sz w:val="20"/>
        </w:rPr>
        <w:t>Los principios generales del derecho se aplicarán en defecto de ley o costumbre, sin perjuicio de su carácter informador del ordenamiento jurídico</w:t>
      </w:r>
      <w:r w:rsidRPr="00F367E1">
        <w:rPr>
          <w:rFonts w:cs="Courier New"/>
          <w:sz w:val="20"/>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Para determinar su concepto, es necesario distinguir entre las diversas posiciones doctrinales: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Postura iusnaturalista: Los considera como verdades jurídicas universales dictadas por la razón</w:t>
      </w:r>
      <w:r w:rsidR="00E863C5">
        <w:rPr>
          <w:rFonts w:cs="Courier New"/>
          <w:sz w:val="20"/>
          <w:lang w:val="es-ES"/>
        </w:rPr>
        <w:t>.</w:t>
      </w:r>
      <w:r w:rsidRPr="00F367E1">
        <w:rPr>
          <w:rFonts w:cs="Courier New"/>
          <w:sz w:val="20"/>
          <w:lang w:val="es-ES"/>
        </w:rPr>
        <w:t xml:space="preserve"> </w:t>
      </w:r>
    </w:p>
    <w:p w:rsidR="001D4758" w:rsidRPr="00E863C5" w:rsidRDefault="001D4758" w:rsidP="00E863C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6"/>
          <w:lang w:val="es-ES"/>
        </w:rPr>
      </w:pPr>
      <w:r w:rsidRPr="00F367E1">
        <w:rPr>
          <w:rFonts w:cs="Courier New"/>
          <w:sz w:val="20"/>
          <w:lang w:val="es-ES"/>
        </w:rPr>
        <w:tab/>
        <w:t>- Postura positivista: Los considera como principios derivados del derecho positivo que se obtienen por abstracción de las normas de un ordenamiento, tendencia ésta que es la dominante en Italia.</w:t>
      </w:r>
      <w:r w:rsidR="00E863C5">
        <w:rPr>
          <w:rFonts w:cs="Courier New"/>
          <w:sz w:val="20"/>
          <w:lang w:val="es-ES"/>
        </w:rPr>
        <w:t xml:space="preserve"> </w:t>
      </w:r>
      <w:r w:rsidR="00E863C5" w:rsidRPr="00E863C5">
        <w:rPr>
          <w:rFonts w:cs="Courier New"/>
          <w:b/>
          <w:sz w:val="20"/>
          <w:highlight w:val="yellow"/>
          <w:lang w:val="es-ES"/>
        </w:rPr>
        <w:t>Kelsen</w:t>
      </w:r>
      <w:r w:rsidRPr="00F367E1">
        <w:rPr>
          <w:rFonts w:cs="Courier New"/>
          <w:sz w:val="20"/>
          <w:lang w:val="es-ES"/>
        </w:rPr>
        <w:tab/>
        <w:t xml:space="preserve">- </w:t>
      </w:r>
      <w:r w:rsidRPr="00E863C5">
        <w:rPr>
          <w:rFonts w:cs="Courier New"/>
          <w:sz w:val="20"/>
          <w:lang w:val="es-ES"/>
        </w:rPr>
        <w:t>Postura ecléctica, que es la seguida por la ley 4 de la Compilación Navarra y la mayoría de la doctrina moderna, que considera como PGD los naturales, los históricos y los que resultan del derecho positivo</w:t>
      </w:r>
      <w:r w:rsidR="00E863C5" w:rsidRPr="00E863C5">
        <w:rPr>
          <w:rFonts w:cs="Courier New"/>
          <w:sz w:val="20"/>
          <w:lang w:val="es-ES"/>
        </w:rPr>
        <w:t xml:space="preserve"> </w:t>
      </w:r>
      <w:r w:rsidR="00E863C5" w:rsidRPr="00E863C5">
        <w:rPr>
          <w:rFonts w:cs="Courier New"/>
          <w:sz w:val="16"/>
          <w:highlight w:val="yellow"/>
          <w:lang w:val="es-ES"/>
        </w:rPr>
        <w:t>(</w:t>
      </w:r>
      <w:r w:rsidR="00E863C5" w:rsidRPr="00FB7AF0">
        <w:rPr>
          <w:rFonts w:cs="Courier New"/>
          <w:b/>
          <w:sz w:val="14"/>
          <w:highlight w:val="yellow"/>
          <w:lang w:val="es-ES"/>
        </w:rPr>
        <w:t>YO LOS DIRÍA LITERAL, QUITANDO NAVARRO</w:t>
      </w:r>
      <w:r w:rsidR="00E863C5" w:rsidRPr="00E863C5">
        <w:rPr>
          <w:rFonts w:cs="Courier New"/>
          <w:sz w:val="18"/>
          <w:highlight w:val="yellow"/>
          <w:lang w:val="es-ES"/>
        </w:rPr>
        <w:t xml:space="preserve"> </w:t>
      </w:r>
      <w:r w:rsidR="00E863C5" w:rsidRPr="00E863C5">
        <w:rPr>
          <w:rFonts w:cs="Courier New"/>
          <w:sz w:val="16"/>
          <w:highlight w:val="yellow"/>
          <w:lang w:val="es-ES"/>
        </w:rPr>
        <w:t>“</w:t>
      </w:r>
      <w:r w:rsidR="00E863C5" w:rsidRPr="00E863C5">
        <w:rPr>
          <w:rFonts w:cs="Courier New"/>
          <w:sz w:val="16"/>
          <w:highlight w:val="yellow"/>
        </w:rPr>
        <w:t xml:space="preserve">los de Derecho natural o histórico que informan el total ordenamiento civil </w:t>
      </w:r>
      <w:r w:rsidR="00E863C5" w:rsidRPr="00E863C5">
        <w:rPr>
          <w:rFonts w:cs="Courier New"/>
          <w:sz w:val="10"/>
          <w:highlight w:val="yellow"/>
        </w:rPr>
        <w:t xml:space="preserve">navarro </w:t>
      </w:r>
      <w:r w:rsidR="00E863C5" w:rsidRPr="00E863C5">
        <w:rPr>
          <w:rFonts w:cs="Courier New"/>
          <w:sz w:val="16"/>
          <w:highlight w:val="yellow"/>
        </w:rPr>
        <w:t>y los que resultan de sus disposiciones”</w:t>
      </w:r>
      <w:r w:rsidR="00E863C5" w:rsidRPr="00E863C5">
        <w:rPr>
          <w:rFonts w:cs="Courier New"/>
          <w:sz w:val="10"/>
          <w:highlight w:val="yellow"/>
        </w:rPr>
        <w:t>, Ley 4)</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Así, respecto a su manifestación en nuestro Derecho, entiende Albaladejo que es posible distinguir dos clases, los positivos y los extrapositivos. Estos últimos, suelen ponerse de manifiesto mediante: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la doctrina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la jurisprudencia, que entre otros ha consagrado principios como el de que nadie puede enriquecerse injustamente, o que nadie puede ir contra sus propios actos.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Las funciones que realizan los PGD son las ss: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Son fundamento del ordenamiento jurídico. </w:t>
      </w:r>
      <w:r w:rsidRPr="00F367E1">
        <w:rPr>
          <w:rFonts w:cs="Courier New"/>
          <w:sz w:val="20"/>
        </w:rPr>
        <w:t>Son ellos, "los que convierten al ordenamiento jurídico de conjunto inorgánico en unidad vital".</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 xml:space="preserve">Los principios generales del Derecho son normas </w:t>
      </w:r>
      <w:r w:rsidRPr="00F367E1">
        <w:rPr>
          <w:rFonts w:cs="Courier New"/>
          <w:b/>
          <w:sz w:val="20"/>
        </w:rPr>
        <w:t>orientadoras de la                          función interpretativa</w:t>
      </w:r>
      <w:r w:rsidRPr="00F367E1">
        <w:rPr>
          <w:rFonts w:cs="Courier New"/>
          <w:sz w:val="20"/>
        </w:rPr>
        <w:t>. Si constituyen el fundamento mismo del ordenamiento jurídico, nada más lógico que acudir a ellos en la interpretación de las normas que  integran dicho ordenamiento jurídico.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Cuando los principios se aplican en defecto de ley y costumbre, actúan como verdadera </w:t>
      </w:r>
      <w:r w:rsidRPr="00F367E1">
        <w:rPr>
          <w:rFonts w:cs="Courier New"/>
          <w:b/>
          <w:bCs/>
          <w:sz w:val="20"/>
          <w:lang w:val="es-ES"/>
        </w:rPr>
        <w:t>fuente supletoria</w:t>
      </w:r>
      <w:r w:rsidRPr="00F367E1">
        <w:rPr>
          <w:rFonts w:cs="Courier New"/>
          <w:sz w:val="20"/>
          <w:lang w:val="es-ES"/>
        </w:rPr>
        <w:t xml:space="preserve"> del derecho hasta el punto de que pueden fundar un recurso de casación </w:t>
      </w:r>
      <w:r w:rsidR="00472914" w:rsidRPr="00472914">
        <w:rPr>
          <w:rFonts w:cs="Courier New"/>
          <w:sz w:val="20"/>
          <w:highlight w:val="yellow"/>
          <w:lang w:val="es-ES"/>
        </w:rPr>
        <w:t xml:space="preserve">“por </w:t>
      </w:r>
      <w:r w:rsidR="00472914" w:rsidRPr="00472914">
        <w:rPr>
          <w:highlight w:val="yellow"/>
        </w:rPr>
        <w:t xml:space="preserve">infracción de normas aplicables para resolver las cuestiones objeto del proceso”, art. 477 LEC </w:t>
      </w:r>
      <w:r w:rsidR="00472914" w:rsidRPr="00472914">
        <w:rPr>
          <w:sz w:val="18"/>
          <w:highlight w:val="yellow"/>
        </w:rPr>
        <w:t>(no de “ley”, como ocurría en la antigua LEC)</w:t>
      </w:r>
      <w:r w:rsidRPr="00472914">
        <w:rPr>
          <w:rFonts w:cs="Courier New"/>
          <w:sz w:val="16"/>
          <w:lang w:val="es-ES"/>
        </w:rPr>
        <w:t xml:space="preserve">, </w:t>
      </w:r>
      <w:r w:rsidRPr="00F367E1">
        <w:rPr>
          <w:rFonts w:cs="Courier New"/>
          <w:sz w:val="20"/>
          <w:lang w:val="es-ES"/>
        </w:rPr>
        <w:t>siempre que, como ha señalado el TS, cumplan una doble exigencia:</w:t>
      </w:r>
    </w:p>
    <w:p w:rsidR="00472914" w:rsidRPr="00F367E1" w:rsidRDefault="00472914"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una de forma, al exigir que el principio se alegue como supletorio, haciéndose constar expresamente en el recurso que no hay ley ni costumbre exactamente aplicable al punto controvertido.</w:t>
      </w:r>
      <w:r w:rsidRPr="00F367E1">
        <w:rPr>
          <w:rFonts w:cs="Courier New"/>
          <w:sz w:val="20"/>
          <w:lang w:val="es-ES"/>
        </w:rPr>
        <w:tab/>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otra de fondo, que consiste en que el principio esté reconocido como tal en la Ley o en la jurisprudencia, acreditándose con la cita de la Ley o de dos sentencias de las que se infiera</w:t>
      </w:r>
      <w:r w:rsidR="00472914">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E17785" w:rsidP="00E1778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lang w:val="es-ES"/>
        </w:rPr>
      </w:pPr>
      <w:r>
        <w:rPr>
          <w:rFonts w:cs="Courier New"/>
          <w:b/>
          <w:sz w:val="20"/>
          <w:highlight w:val="yellow"/>
          <w:lang w:val="es-ES"/>
        </w:rPr>
        <w:t>L</w:t>
      </w:r>
      <w:r w:rsidR="001D4758" w:rsidRPr="00F367E1">
        <w:rPr>
          <w:rFonts w:cs="Courier New"/>
          <w:b/>
          <w:sz w:val="20"/>
          <w:highlight w:val="yellow"/>
          <w:lang w:val="es-ES"/>
        </w:rPr>
        <w:t xml:space="preserve">os PGD </w:t>
      </w:r>
      <w:r>
        <w:rPr>
          <w:rFonts w:cs="Courier New"/>
          <w:b/>
          <w:sz w:val="20"/>
          <w:highlight w:val="yellow"/>
          <w:lang w:val="es-ES"/>
        </w:rPr>
        <w:t>no se confunden co</w:t>
      </w:r>
      <w:r w:rsidR="001D4758" w:rsidRPr="00F367E1">
        <w:rPr>
          <w:rFonts w:cs="Courier New"/>
          <w:b/>
          <w:sz w:val="20"/>
          <w:highlight w:val="yellow"/>
          <w:lang w:val="es-ES"/>
        </w:rPr>
        <w:t>n la analogía iuris</w:t>
      </w:r>
      <w:r w:rsidR="001D4758" w:rsidRPr="00F367E1">
        <w:rPr>
          <w:rFonts w:cs="Courier New"/>
          <w:sz w:val="20"/>
          <w:highlight w:val="yellow"/>
          <w:lang w:val="es-ES"/>
        </w:rPr>
        <w:t>. Esta última NO es un PGD sino una “</w:t>
      </w:r>
      <w:r w:rsidR="001D4758" w:rsidRPr="00F367E1">
        <w:rPr>
          <w:rFonts w:cs="Courier New"/>
          <w:sz w:val="20"/>
          <w:highlight w:val="yellow"/>
          <w:u w:val="single"/>
          <w:lang w:val="es-ES"/>
        </w:rPr>
        <w:t>técnica</w:t>
      </w:r>
      <w:r w:rsidR="001D4758" w:rsidRPr="00F367E1">
        <w:rPr>
          <w:rFonts w:cs="Courier New"/>
          <w:sz w:val="20"/>
          <w:highlight w:val="yellow"/>
          <w:lang w:val="es-ES"/>
        </w:rPr>
        <w:t xml:space="preserve">” </w:t>
      </w:r>
      <w:r w:rsidR="001D4758" w:rsidRPr="00F367E1">
        <w:rPr>
          <w:rFonts w:cs="Courier New"/>
          <w:sz w:val="20"/>
          <w:highlight w:val="yellow"/>
          <w:u w:val="single"/>
          <w:lang w:val="es-ES"/>
        </w:rPr>
        <w:t>para</w:t>
      </w:r>
      <w:r w:rsidR="001D4758" w:rsidRPr="00F367E1">
        <w:rPr>
          <w:rFonts w:cs="Courier New"/>
          <w:sz w:val="20"/>
          <w:highlight w:val="yellow"/>
          <w:lang w:val="es-ES"/>
        </w:rPr>
        <w:t xml:space="preserve"> el descubrimiento y </w:t>
      </w:r>
      <w:r w:rsidR="001D4758" w:rsidRPr="00F367E1">
        <w:rPr>
          <w:rFonts w:cs="Courier New"/>
          <w:sz w:val="20"/>
          <w:highlight w:val="yellow"/>
          <w:u w:val="single"/>
          <w:lang w:val="es-ES"/>
        </w:rPr>
        <w:t>aplicación de un PGD positivo no expreso</w:t>
      </w:r>
      <w:r w:rsidR="001D4758" w:rsidRPr="00F367E1">
        <w:rPr>
          <w:rFonts w:cs="Courier New"/>
          <w:sz w:val="20"/>
          <w:highlight w:val="yellow"/>
          <w:lang w:val="es-ES"/>
        </w:rPr>
        <w:t xml:space="preserve">. </w:t>
      </w:r>
      <w:r>
        <w:rPr>
          <w:rFonts w:cs="Courier New"/>
          <w:sz w:val="20"/>
          <w:highlight w:val="yellow"/>
          <w:lang w:val="es-ES"/>
        </w:rPr>
        <w:t xml:space="preserve">A su vez, </w:t>
      </w:r>
      <w:r w:rsidR="001D4758" w:rsidRPr="00F367E1">
        <w:rPr>
          <w:rFonts w:cs="Courier New"/>
          <w:b/>
          <w:sz w:val="20"/>
          <w:highlight w:val="yellow"/>
          <w:u w:val="single"/>
          <w:lang w:val="es-ES"/>
        </w:rPr>
        <w:t>analogía iuris</w:t>
      </w:r>
      <w:r w:rsidR="001D4758" w:rsidRPr="00F367E1">
        <w:rPr>
          <w:rFonts w:cs="Courier New"/>
          <w:sz w:val="20"/>
          <w:highlight w:val="yellow"/>
          <w:lang w:val="es-ES"/>
        </w:rPr>
        <w:t> </w:t>
      </w:r>
      <w:r>
        <w:rPr>
          <w:rFonts w:cs="Courier New"/>
          <w:sz w:val="20"/>
          <w:highlight w:val="yellow"/>
          <w:lang w:val="es-ES"/>
        </w:rPr>
        <w:t xml:space="preserve">y legis son distintas entre sí (esta última es </w:t>
      </w:r>
      <w:r w:rsidR="001D4758" w:rsidRPr="00F367E1">
        <w:rPr>
          <w:rFonts w:cs="Courier New"/>
          <w:sz w:val="20"/>
          <w:highlight w:val="yellow"/>
          <w:lang w:val="es-ES"/>
        </w:rPr>
        <w:t xml:space="preserve">una </w:t>
      </w:r>
      <w:r>
        <w:rPr>
          <w:rFonts w:cs="Courier New"/>
          <w:sz w:val="20"/>
          <w:highlight w:val="yellow"/>
          <w:lang w:val="es-ES"/>
        </w:rPr>
        <w:t xml:space="preserve">simple </w:t>
      </w:r>
      <w:r w:rsidR="001D4758" w:rsidRPr="00F367E1">
        <w:rPr>
          <w:rFonts w:cs="Courier New"/>
          <w:sz w:val="20"/>
          <w:highlight w:val="yellow"/>
          <w:lang w:val="es-ES"/>
        </w:rPr>
        <w:t>técnica de aplicación estricta de la ley</w:t>
      </w:r>
      <w:r>
        <w:rPr>
          <w:rFonts w:cs="Courier New"/>
          <w:sz w:val="20"/>
          <w:highlight w:val="yellow"/>
          <w:lang w:val="es-ES"/>
        </w:rPr>
        <w:t xml:space="preserve">). </w:t>
      </w:r>
      <w:r w:rsidR="001D4758" w:rsidRPr="00F367E1">
        <w:rPr>
          <w:rFonts w:cs="Courier New"/>
          <w:sz w:val="20"/>
          <w:highlight w:val="yellow"/>
          <w:lang w:val="es-ES"/>
        </w:rPr>
        <w:t xml:space="preserve"> </w:t>
      </w:r>
    </w:p>
    <w:p w:rsidR="001D4758" w:rsidRPr="003D28DA"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2124D" w:rsidRDefault="00A2124D"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p>
    <w:p w:rsidR="00A2124D" w:rsidRPr="00A2124D" w:rsidRDefault="00CA38AA"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A2124D">
        <w:rPr>
          <w:rStyle w:val="nfasisintenso"/>
          <w:b/>
          <w:bCs/>
          <w:sz w:val="24"/>
          <w:szCs w:val="22"/>
        </w:rPr>
        <w:t xml:space="preserve">LA JURISPRUDENCIA </w:t>
      </w:r>
    </w:p>
    <w:p w:rsidR="00A2124D" w:rsidRDefault="00A2124D"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A</w:t>
      </w:r>
      <w:r w:rsidR="00CA38AA">
        <w:rPr>
          <w:rFonts w:cs="Courier New"/>
          <w:sz w:val="20"/>
        </w:rPr>
        <w:t>firma</w:t>
      </w:r>
      <w:r w:rsidRPr="00F367E1">
        <w:rPr>
          <w:rFonts w:cs="Courier New"/>
          <w:sz w:val="20"/>
        </w:rPr>
        <w:t xml:space="preserve"> el art 1.6 del Cc </w:t>
      </w:r>
    </w:p>
    <w:p w:rsidR="00CA38AA" w:rsidRDefault="00CA38AA" w:rsidP="001D4758">
      <w:pPr>
        <w:pStyle w:val="temas"/>
        <w:tabs>
          <w:tab w:val="left" w:pos="142"/>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rPr>
      </w:pPr>
    </w:p>
    <w:p w:rsidR="001D4758" w:rsidRPr="00F367E1" w:rsidRDefault="001D4758" w:rsidP="001D4758">
      <w:pPr>
        <w:pStyle w:val="temas"/>
        <w:tabs>
          <w:tab w:val="left" w:pos="142"/>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b/>
          <w:bCs/>
          <w:sz w:val="20"/>
        </w:rPr>
      </w:pPr>
      <w:r w:rsidRPr="00F367E1">
        <w:rPr>
          <w:rFonts w:cs="Courier New"/>
          <w:sz w:val="20"/>
        </w:rPr>
        <w:t>"</w:t>
      </w:r>
      <w:r w:rsidRPr="00F367E1">
        <w:rPr>
          <w:rFonts w:cs="Courier New"/>
          <w:b/>
          <w:bCs/>
          <w:sz w:val="20"/>
        </w:rPr>
        <w:t>La Jurisprudencia complementará el ordenamiento jurídico, con la doctrina que, de modo reiterado, establezca el TS al interpretar y aplicar la Ley, la costumbre y los PGD".</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 xml:space="preserve">Del contenido de este precepto, así como de las propias sentencias, se deduce que para que la doctrina a la que se refiere el art 1.6 del Cc se convierta en jurisprudencia, son necesarios los ss </w:t>
      </w:r>
      <w:r w:rsidR="00036432" w:rsidRPr="00F367E1">
        <w:rPr>
          <w:rFonts w:cs="Courier New"/>
          <w:sz w:val="20"/>
        </w:rPr>
        <w:t>REQUISITOS</w:t>
      </w:r>
      <w:r w:rsidRPr="00F367E1">
        <w:rPr>
          <w:rFonts w:cs="Courier New"/>
          <w:sz w:val="20"/>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036432" w:rsidRDefault="00036432" w:rsidP="00EC445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8"/>
          <w:highlight w:val="yellow"/>
        </w:rPr>
      </w:pPr>
      <w:r>
        <w:rPr>
          <w:rFonts w:cs="Courier New"/>
          <w:sz w:val="20"/>
        </w:rPr>
        <w:t>*)</w:t>
      </w:r>
      <w:r w:rsidR="001D4758" w:rsidRPr="00F367E1">
        <w:rPr>
          <w:rFonts w:cs="Courier New"/>
          <w:sz w:val="20"/>
        </w:rPr>
        <w:t xml:space="preserve"> Que se trate de doctrina reiterada, al menos en dos sentencias. Una sola sentencia no hace jurisprudencia, </w:t>
      </w:r>
      <w:r>
        <w:rPr>
          <w:rFonts w:cs="Courier New"/>
          <w:sz w:val="20"/>
        </w:rPr>
        <w:t>salvo en DOS casos excepcionales</w:t>
      </w:r>
      <w:r w:rsidR="001D4758" w:rsidRPr="00F367E1">
        <w:rPr>
          <w:rFonts w:cs="Courier New"/>
          <w:sz w:val="20"/>
        </w:rPr>
        <w:t xml:space="preserve">, como señala el </w:t>
      </w:r>
      <w:r>
        <w:rPr>
          <w:rFonts w:cs="Courier New"/>
          <w:sz w:val="20"/>
        </w:rPr>
        <w:t xml:space="preserve">propio </w:t>
      </w:r>
      <w:r w:rsidR="001D4758" w:rsidRPr="00F367E1">
        <w:rPr>
          <w:rFonts w:cs="Courier New"/>
          <w:sz w:val="20"/>
        </w:rPr>
        <w:t>TS</w:t>
      </w:r>
      <w:r>
        <w:rPr>
          <w:rFonts w:cs="Courier New"/>
          <w:sz w:val="20"/>
        </w:rPr>
        <w:t xml:space="preserve"> (en </w:t>
      </w:r>
      <w:r w:rsidRPr="00FB7AF0">
        <w:rPr>
          <w:rFonts w:cs="Courier New"/>
          <w:sz w:val="20"/>
          <w:highlight w:val="yellow"/>
        </w:rPr>
        <w:t>su</w:t>
      </w:r>
      <w:r w:rsidR="001D4758" w:rsidRPr="00FB7AF0">
        <w:rPr>
          <w:rFonts w:cs="Courier New"/>
          <w:sz w:val="20"/>
          <w:highlight w:val="yellow"/>
        </w:rPr>
        <w:t xml:space="preserve"> </w:t>
      </w:r>
      <w:r w:rsidR="001D4758" w:rsidRPr="00FB7AF0">
        <w:rPr>
          <w:rFonts w:cs="Courier New"/>
          <w:b/>
          <w:sz w:val="20"/>
          <w:highlight w:val="yellow"/>
          <w:u w:val="single"/>
        </w:rPr>
        <w:t>Acuerdo de la SALA PRIMERA DEL TRIBUNAL SUPREMO sobre criterios de admisión de los recursos de casación</w:t>
      </w:r>
      <w:r w:rsidR="001D4758" w:rsidRPr="00FB7AF0">
        <w:rPr>
          <w:rFonts w:cs="Courier New"/>
          <w:sz w:val="20"/>
          <w:highlight w:val="yellow"/>
        </w:rPr>
        <w:t xml:space="preserve"> </w:t>
      </w:r>
      <w:r w:rsidRPr="00FB7AF0">
        <w:rPr>
          <w:rFonts w:cs="Courier New"/>
          <w:sz w:val="20"/>
          <w:highlight w:val="yellow"/>
        </w:rPr>
        <w:t>-</w:t>
      </w:r>
      <w:r w:rsidR="001D4758" w:rsidRPr="00FB7AF0">
        <w:rPr>
          <w:rFonts w:cs="Courier New"/>
          <w:sz w:val="20"/>
          <w:highlight w:val="yellow"/>
        </w:rPr>
        <w:t>y extraordinario por infracción procesal</w:t>
      </w:r>
      <w:r w:rsidRPr="00FB7AF0">
        <w:rPr>
          <w:rFonts w:cs="Courier New"/>
          <w:sz w:val="20"/>
          <w:highlight w:val="yellow"/>
        </w:rPr>
        <w:t>-</w:t>
      </w:r>
      <w:r w:rsidR="001D4758" w:rsidRPr="00FB7AF0">
        <w:rPr>
          <w:rFonts w:cs="Courier New"/>
          <w:sz w:val="20"/>
          <w:highlight w:val="yellow"/>
        </w:rPr>
        <w:t>)</w:t>
      </w:r>
      <w:r w:rsidRPr="00FB7AF0">
        <w:rPr>
          <w:rFonts w:cs="Courier New"/>
          <w:sz w:val="20"/>
          <w:highlight w:val="yellow"/>
        </w:rPr>
        <w:t>:</w:t>
      </w:r>
      <w:r w:rsidR="001D4758" w:rsidRPr="00F367E1">
        <w:rPr>
          <w:rFonts w:cs="Courier New"/>
          <w:sz w:val="20"/>
        </w:rPr>
        <w:cr/>
      </w:r>
    </w:p>
    <w:p w:rsidR="001D4758" w:rsidRPr="00036432" w:rsidRDefault="001D4758" w:rsidP="00036432">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trike/>
          <w:sz w:val="18"/>
          <w:highlight w:val="yellow"/>
        </w:rPr>
      </w:pPr>
      <w:r w:rsidRPr="00036432">
        <w:rPr>
          <w:rFonts w:cs="Courier New"/>
          <w:sz w:val="18"/>
          <w:highlight w:val="yellow"/>
        </w:rPr>
        <w:t xml:space="preserve">* Cuando se trate de </w:t>
      </w:r>
      <w:r w:rsidRPr="00036432">
        <w:rPr>
          <w:rFonts w:cs="Courier New"/>
          <w:b/>
          <w:sz w:val="18"/>
          <w:highlight w:val="yellow"/>
          <w:u w:val="single"/>
        </w:rPr>
        <w:t>sentencias del Pleno</w:t>
      </w:r>
      <w:r w:rsidRPr="00036432">
        <w:rPr>
          <w:rFonts w:cs="Courier New"/>
          <w:b/>
          <w:sz w:val="18"/>
          <w:highlight w:val="yellow"/>
        </w:rPr>
        <w:t xml:space="preserve"> </w:t>
      </w:r>
      <w:r w:rsidRPr="00036432">
        <w:rPr>
          <w:rFonts w:cs="Courier New"/>
          <w:b/>
          <w:sz w:val="18"/>
          <w:highlight w:val="yellow"/>
          <w:u w:val="single"/>
        </w:rPr>
        <w:t>o</w:t>
      </w:r>
      <w:r w:rsidRPr="00036432">
        <w:rPr>
          <w:rFonts w:cs="Courier New"/>
          <w:b/>
          <w:sz w:val="18"/>
          <w:highlight w:val="yellow"/>
        </w:rPr>
        <w:t xml:space="preserve"> de sentencias dictadas </w:t>
      </w:r>
      <w:r w:rsidRPr="00036432">
        <w:rPr>
          <w:rFonts w:cs="Courier New"/>
          <w:b/>
          <w:sz w:val="18"/>
          <w:highlight w:val="yellow"/>
          <w:u w:val="single"/>
        </w:rPr>
        <w:t>fijando doctrina por razón de interés casacional</w:t>
      </w:r>
      <w:r w:rsidRPr="00036432">
        <w:rPr>
          <w:rFonts w:cs="Courier New"/>
          <w:sz w:val="18"/>
          <w:highlight w:val="yellow"/>
        </w:rPr>
        <w:t>. En estos casos basta la cita de una sola sentencia invocando su jurisprudencia, siempre que no exista ninguna sentencia posterior que haya modificado el criterio seguido.</w:t>
      </w:r>
    </w:p>
    <w:p w:rsidR="001D4758" w:rsidRPr="00036432" w:rsidRDefault="001D4758" w:rsidP="00036432">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trike/>
          <w:sz w:val="18"/>
          <w:highlight w:val="yellow"/>
        </w:rPr>
      </w:pPr>
    </w:p>
    <w:p w:rsidR="001D4758" w:rsidRPr="00F367E1" w:rsidRDefault="001D4758" w:rsidP="00EC445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036432">
        <w:rPr>
          <w:rFonts w:cs="Courier New"/>
          <w:sz w:val="18"/>
          <w:highlight w:val="yellow"/>
        </w:rPr>
        <w:t xml:space="preserve">* Cuando, </w:t>
      </w:r>
      <w:r w:rsidRPr="00036432">
        <w:rPr>
          <w:rFonts w:cs="Courier New"/>
          <w:b/>
          <w:sz w:val="18"/>
          <w:highlight w:val="yellow"/>
          <w:u w:val="single"/>
        </w:rPr>
        <w:t>a criterio de la Sala</w:t>
      </w:r>
      <w:r w:rsidRPr="00036432">
        <w:rPr>
          <w:rFonts w:cs="Courier New"/>
          <w:b/>
          <w:sz w:val="18"/>
          <w:highlight w:val="yellow"/>
        </w:rPr>
        <w:t xml:space="preserve"> Primera del TS, la parte recurrente justifique debidamente la </w:t>
      </w:r>
      <w:r w:rsidRPr="00036432">
        <w:rPr>
          <w:rFonts w:cs="Courier New"/>
          <w:b/>
          <w:sz w:val="18"/>
          <w:highlight w:val="yellow"/>
          <w:u w:val="single"/>
        </w:rPr>
        <w:t>necesidad de modificar la jurisprudencia</w:t>
      </w:r>
      <w:r w:rsidRPr="00036432">
        <w:rPr>
          <w:rFonts w:cs="Courier New"/>
          <w:sz w:val="18"/>
          <w:highlight w:val="yellow"/>
        </w:rPr>
        <w:t xml:space="preserve"> en relación con el problema jurídico planteado porque haya evolucionado la realidad social o la común opinión de la comunidad jurídica sobre una determinada materia.</w:t>
      </w:r>
      <w:r w:rsidRPr="00036432">
        <w:rPr>
          <w:rFonts w:cs="Courier New"/>
          <w:sz w:val="18"/>
        </w:rPr>
        <w:cr/>
      </w:r>
    </w:p>
    <w:p w:rsidR="001D4758" w:rsidRPr="00F367E1" w:rsidRDefault="00036432"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1D4758" w:rsidRPr="00F367E1">
        <w:rPr>
          <w:rFonts w:cs="Courier New"/>
          <w:sz w:val="20"/>
        </w:rPr>
        <w:t xml:space="preserve"> Que tal doctrina haya sido utilizada como razón básica para adoptar la decisión (“ratio decidendi”) contenida en la sentencia. No tiene por tanto el valor de jurisprudencia las consideraciones adicionales o simplemente subsidiarias (obiter dicta).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036432"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1D4758" w:rsidRPr="00F367E1">
        <w:rPr>
          <w:rFonts w:cs="Courier New"/>
          <w:sz w:val="20"/>
        </w:rPr>
        <w:t xml:space="preserve"> Que exista identidad entre los casos concretos decididos por las sentencias, sin que baste una mera similitud o analogía.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6635B" w:rsidRPr="0096635B" w:rsidRDefault="00036432"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1D4758" w:rsidRPr="00F367E1">
        <w:rPr>
          <w:rFonts w:cs="Courier New"/>
          <w:sz w:val="20"/>
        </w:rPr>
        <w:t xml:space="preserve"> Por último, ha de tratarse en el ámbito civil, de la doctrina emanada de la sala </w:t>
      </w:r>
      <w:r w:rsidR="001D4758" w:rsidRPr="0096635B">
        <w:rPr>
          <w:rFonts w:cs="Courier New"/>
          <w:sz w:val="20"/>
          <w:u w:val="single"/>
        </w:rPr>
        <w:t>1</w:t>
      </w:r>
      <w:r w:rsidR="0096635B" w:rsidRPr="0096635B">
        <w:rPr>
          <w:rFonts w:cs="Courier New"/>
          <w:sz w:val="20"/>
        </w:rPr>
        <w:t>ª</w:t>
      </w:r>
      <w:r w:rsidR="001D4758" w:rsidRPr="00F367E1">
        <w:rPr>
          <w:rFonts w:cs="Courier New"/>
          <w:sz w:val="20"/>
        </w:rPr>
        <w:t xml:space="preserve"> del TS al resolver los recursos de casación</w:t>
      </w:r>
      <w:r w:rsidR="00EC4459">
        <w:rPr>
          <w:rFonts w:cs="Courier New"/>
          <w:sz w:val="20"/>
        </w:rPr>
        <w:t>.</w:t>
      </w:r>
      <w:r w:rsidR="00575DE1">
        <w:rPr>
          <w:rFonts w:cs="Courier New"/>
          <w:sz w:val="20"/>
        </w:rPr>
        <w:t xml:space="preserve"> </w:t>
      </w:r>
      <w:r w:rsidR="00575DE1" w:rsidRPr="0096635B">
        <w:rPr>
          <w:rFonts w:cs="Courier New"/>
          <w:sz w:val="20"/>
          <w:highlight w:val="yellow"/>
        </w:rPr>
        <w:t>Cuestión distinta es</w:t>
      </w:r>
      <w:r w:rsidR="0096635B" w:rsidRPr="0096635B">
        <w:rPr>
          <w:rFonts w:cs="Courier New"/>
          <w:sz w:val="20"/>
          <w:highlight w:val="yellow"/>
        </w:rPr>
        <w:t xml:space="preserve"> que:</w:t>
      </w:r>
    </w:p>
    <w:p w:rsidR="0096635B" w:rsidRPr="0096635B" w:rsidRDefault="0096635B"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EC4459" w:rsidRPr="0096635B" w:rsidRDefault="0096635B" w:rsidP="0096635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rPr>
      </w:pPr>
      <w:r w:rsidRPr="0096635B">
        <w:rPr>
          <w:rFonts w:cs="Courier New"/>
          <w:sz w:val="20"/>
          <w:highlight w:val="yellow"/>
        </w:rPr>
        <w:t>-</w:t>
      </w:r>
      <w:r w:rsidR="00575DE1" w:rsidRPr="0096635B">
        <w:rPr>
          <w:rFonts w:cs="Courier New"/>
          <w:sz w:val="20"/>
          <w:highlight w:val="yellow"/>
        </w:rPr>
        <w:t xml:space="preserve"> se </w:t>
      </w:r>
      <w:r w:rsidRPr="0096635B">
        <w:rPr>
          <w:rFonts w:cs="Courier New"/>
          <w:sz w:val="20"/>
          <w:highlight w:val="yellow"/>
        </w:rPr>
        <w:t xml:space="preserve">pueda </w:t>
      </w:r>
      <w:r w:rsidR="00575DE1" w:rsidRPr="0096635B">
        <w:rPr>
          <w:rFonts w:cs="Courier New"/>
          <w:sz w:val="20"/>
          <w:highlight w:val="yellow"/>
        </w:rPr>
        <w:t>discut</w:t>
      </w:r>
      <w:r w:rsidRPr="0096635B">
        <w:rPr>
          <w:rFonts w:cs="Courier New"/>
          <w:sz w:val="20"/>
          <w:highlight w:val="yellow"/>
        </w:rPr>
        <w:t>ir</w:t>
      </w:r>
      <w:r w:rsidR="00575DE1" w:rsidRPr="0096635B">
        <w:rPr>
          <w:rFonts w:cs="Courier New"/>
          <w:sz w:val="20"/>
          <w:highlight w:val="yellow"/>
        </w:rPr>
        <w:t xml:space="preserve"> “además” si la doctrina de </w:t>
      </w:r>
      <w:r w:rsidRPr="0096635B">
        <w:rPr>
          <w:rFonts w:cs="Courier New"/>
          <w:sz w:val="20"/>
          <w:highlight w:val="yellow"/>
        </w:rPr>
        <w:t>la</w:t>
      </w:r>
      <w:r w:rsidR="00575DE1" w:rsidRPr="0096635B">
        <w:rPr>
          <w:rFonts w:cs="Courier New"/>
          <w:sz w:val="20"/>
          <w:highlight w:val="yellow"/>
        </w:rPr>
        <w:t xml:space="preserve"> sala </w:t>
      </w:r>
      <w:r w:rsidRPr="0096635B">
        <w:rPr>
          <w:rFonts w:cs="Courier New"/>
          <w:sz w:val="20"/>
          <w:highlight w:val="yellow"/>
        </w:rPr>
        <w:t xml:space="preserve">1ª </w:t>
      </w:r>
      <w:r w:rsidR="00575DE1" w:rsidRPr="0096635B">
        <w:rPr>
          <w:rFonts w:cs="Courier New"/>
          <w:sz w:val="20"/>
          <w:highlight w:val="yellow"/>
        </w:rPr>
        <w:t xml:space="preserve">vincula o no a la </w:t>
      </w:r>
      <w:r w:rsidRPr="0096635B">
        <w:rPr>
          <w:rFonts w:cs="Courier New"/>
          <w:sz w:val="20"/>
          <w:highlight w:val="yellow"/>
        </w:rPr>
        <w:t xml:space="preserve">sala </w:t>
      </w:r>
      <w:r w:rsidR="00575DE1" w:rsidRPr="0096635B">
        <w:rPr>
          <w:rFonts w:cs="Courier New"/>
          <w:sz w:val="20"/>
          <w:highlight w:val="yellow"/>
        </w:rPr>
        <w:t>2</w:t>
      </w:r>
      <w:r w:rsidRPr="0096635B">
        <w:rPr>
          <w:rFonts w:cs="Courier New"/>
          <w:sz w:val="20"/>
          <w:highlight w:val="yellow"/>
        </w:rPr>
        <w:t>ª</w:t>
      </w:r>
      <w:r w:rsidR="00575DE1" w:rsidRPr="0096635B">
        <w:rPr>
          <w:rFonts w:cs="Courier New"/>
          <w:sz w:val="20"/>
          <w:highlight w:val="yellow"/>
        </w:rPr>
        <w:t xml:space="preserve"> y demás salas del TS</w:t>
      </w:r>
      <w:r w:rsidRPr="0096635B">
        <w:rPr>
          <w:rFonts w:cs="Courier New"/>
          <w:sz w:val="20"/>
          <w:highlight w:val="yellow"/>
        </w:rPr>
        <w:t>.</w:t>
      </w:r>
    </w:p>
    <w:p w:rsidR="0096635B" w:rsidRPr="0096635B" w:rsidRDefault="0096635B" w:rsidP="0096635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rPr>
      </w:pPr>
    </w:p>
    <w:p w:rsidR="00575DE1" w:rsidRPr="0096635B" w:rsidRDefault="0096635B" w:rsidP="0096635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96635B">
        <w:rPr>
          <w:rFonts w:cs="Courier New"/>
          <w:sz w:val="20"/>
          <w:highlight w:val="yellow"/>
        </w:rPr>
        <w:t>-</w:t>
      </w:r>
      <w:r w:rsidR="00575DE1" w:rsidRPr="0096635B">
        <w:rPr>
          <w:rFonts w:cs="Courier New"/>
          <w:sz w:val="20"/>
          <w:highlight w:val="yellow"/>
        </w:rPr>
        <w:t xml:space="preserve"> tratándose de </w:t>
      </w:r>
      <w:r w:rsidR="00575DE1" w:rsidRPr="00575DE1">
        <w:rPr>
          <w:rFonts w:cs="Courier New"/>
          <w:sz w:val="20"/>
          <w:highlight w:val="yellow"/>
        </w:rPr>
        <w:t>derecho civil, foral o especial</w:t>
      </w:r>
      <w:r w:rsidR="00575DE1" w:rsidRPr="0096635B">
        <w:rPr>
          <w:rFonts w:cs="Courier New"/>
          <w:sz w:val="20"/>
          <w:highlight w:val="yellow"/>
        </w:rPr>
        <w:t xml:space="preserve">, el recurso de casación </w:t>
      </w:r>
      <w:r w:rsidR="00575DE1" w:rsidRPr="00575DE1">
        <w:rPr>
          <w:rFonts w:cs="Courier New"/>
          <w:sz w:val="20"/>
          <w:highlight w:val="yellow"/>
        </w:rPr>
        <w:t xml:space="preserve">contra resoluciones </w:t>
      </w:r>
      <w:r w:rsidR="00575DE1" w:rsidRPr="0096635B">
        <w:rPr>
          <w:rFonts w:cs="Courier New"/>
          <w:sz w:val="20"/>
          <w:highlight w:val="yellow"/>
        </w:rPr>
        <w:t xml:space="preserve">procedentes de </w:t>
      </w:r>
      <w:r w:rsidR="00575DE1" w:rsidRPr="00575DE1">
        <w:rPr>
          <w:rFonts w:cs="Courier New"/>
          <w:sz w:val="20"/>
          <w:highlight w:val="yellow"/>
        </w:rPr>
        <w:t>la comunidad autónoma</w:t>
      </w:r>
      <w:r w:rsidR="00575DE1" w:rsidRPr="0096635B">
        <w:rPr>
          <w:rFonts w:cs="Courier New"/>
          <w:sz w:val="20"/>
          <w:highlight w:val="yellow"/>
        </w:rPr>
        <w:t xml:space="preserve"> en cuestión correspond</w:t>
      </w:r>
      <w:r w:rsidRPr="0096635B">
        <w:rPr>
          <w:rFonts w:cs="Courier New"/>
          <w:sz w:val="20"/>
          <w:highlight w:val="yellow"/>
        </w:rPr>
        <w:t>a</w:t>
      </w:r>
      <w:r w:rsidR="00575DE1" w:rsidRPr="0096635B">
        <w:rPr>
          <w:rFonts w:cs="Courier New"/>
          <w:sz w:val="20"/>
          <w:highlight w:val="yellow"/>
        </w:rPr>
        <w:t xml:space="preserve"> al respectivo </w:t>
      </w:r>
      <w:r w:rsidR="00575DE1" w:rsidRPr="00575DE1">
        <w:rPr>
          <w:rFonts w:cs="Courier New"/>
          <w:sz w:val="20"/>
          <w:highlight w:val="yellow"/>
        </w:rPr>
        <w:t>Tribunal Superior de Justicia</w:t>
      </w:r>
      <w:r w:rsidRPr="0096635B">
        <w:rPr>
          <w:rFonts w:cs="Courier New"/>
          <w:sz w:val="20"/>
          <w:highlight w:val="yellow"/>
        </w:rPr>
        <w:t xml:space="preserve"> (cuando el correspondiente Estatuto de Autonomía así lo haya previsto, art. 73 LOPJ)</w:t>
      </w:r>
      <w:r w:rsidR="00575DE1" w:rsidRPr="0096635B">
        <w:rPr>
          <w:rFonts w:cs="Courier New"/>
          <w:sz w:val="20"/>
          <w:highlight w:val="yellow"/>
        </w:rPr>
        <w:t>.</w:t>
      </w:r>
      <w:r w:rsidR="00575DE1" w:rsidRPr="0096635B">
        <w:rPr>
          <w:rFonts w:cs="Courier New"/>
          <w:sz w:val="20"/>
        </w:rPr>
        <w:t xml:space="preserve"> </w:t>
      </w:r>
    </w:p>
    <w:p w:rsidR="00575DE1" w:rsidRDefault="00575DE1"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96635B" w:rsidP="0096635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96635B">
        <w:rPr>
          <w:rFonts w:cs="Courier New"/>
          <w:b/>
          <w:sz w:val="20"/>
          <w:u w:val="single"/>
        </w:rPr>
        <w:t>VALOR</w:t>
      </w:r>
      <w:r w:rsidRPr="0096635B">
        <w:rPr>
          <w:rFonts w:cs="Courier New"/>
          <w:b/>
          <w:sz w:val="20"/>
        </w:rPr>
        <w:t>.</w:t>
      </w:r>
      <w:r>
        <w:rPr>
          <w:rFonts w:cs="Courier New"/>
          <w:b/>
          <w:sz w:val="20"/>
        </w:rPr>
        <w:t xml:space="preserve"> D</w:t>
      </w:r>
      <w:r w:rsidR="001D4758" w:rsidRPr="00F367E1">
        <w:rPr>
          <w:rFonts w:cs="Courier New"/>
          <w:sz w:val="20"/>
        </w:rPr>
        <w:t xml:space="preserve">esde un punto de vista doctrinal, ha sido muy discutido si la jurisprudencia es </w:t>
      </w:r>
      <w:r w:rsidR="001D4758" w:rsidRPr="00F367E1">
        <w:rPr>
          <w:rFonts w:cs="Courier New"/>
          <w:b/>
          <w:sz w:val="20"/>
          <w:u w:val="single"/>
        </w:rPr>
        <w:t>fuente del derecho</w:t>
      </w:r>
      <w:r w:rsidR="001D4758" w:rsidRPr="00F367E1">
        <w:rPr>
          <w:rFonts w:cs="Courier New"/>
          <w:sz w:val="20"/>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lastRenderedPageBreak/>
        <w:tab/>
        <w:t xml:space="preserve">Parte de la doctrina tradicional mantuvo una posición afirmativa, por entronque de la jurisprudencia con los PGD. Sin embargo, la generalidad de la doctrina moderna mantiene una postura negativa, señalando que la jurisprudencia no es fuente de derecho, sino un medio de conocimiento del mismo.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7C6310" w:rsidRPr="007C6310" w:rsidRDefault="001D4758" w:rsidP="007C6310">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ab/>
        <w:t>Así, desde una perspectiva legal, es claro que el legislador, en la reforma del título preliminar del Cc, renunció a considerarlo como fuente, al no estar incluido en el art 1.1 del código</w:t>
      </w:r>
      <w:r w:rsidR="007C6310">
        <w:rPr>
          <w:rFonts w:cs="Courier New"/>
          <w:sz w:val="20"/>
        </w:rPr>
        <w:t>.</w:t>
      </w:r>
      <w:r w:rsidRPr="00F367E1">
        <w:rPr>
          <w:rFonts w:cs="Courier New"/>
          <w:sz w:val="20"/>
        </w:rPr>
        <w:t xml:space="preserve"> La misma conclusión puede derivarse de la CE, cuyo art 117.3 y 4 establece que los tribunales tienen la función de juzgar y hacer ejecutar lo juzgado, sin que puedan ejercer más funciones de las que tiene asignadas. Por ello, los tribunales no crean normas, sino que han de limitarse a aplicarlas.</w:t>
      </w:r>
      <w:r w:rsidR="007C6310">
        <w:rPr>
          <w:rFonts w:cs="Courier New"/>
          <w:sz w:val="20"/>
        </w:rPr>
        <w:t xml:space="preserve"> Todo por pura </w:t>
      </w:r>
      <w:r w:rsidR="007C6310" w:rsidRPr="00F367E1">
        <w:rPr>
          <w:rFonts w:cs="Courier New"/>
          <w:b/>
          <w:sz w:val="20"/>
          <w:highlight w:val="yellow"/>
        </w:rPr>
        <w:t>COHERENCIA LÓGICA</w:t>
      </w:r>
      <w:r w:rsidR="007C6310">
        <w:rPr>
          <w:rFonts w:cs="Courier New"/>
          <w:b/>
          <w:sz w:val="20"/>
          <w:highlight w:val="yellow"/>
        </w:rPr>
        <w:t xml:space="preserve"> (</w:t>
      </w:r>
      <w:r w:rsidR="007C6310" w:rsidRPr="007C6310">
        <w:rPr>
          <w:rFonts w:cs="Courier New"/>
          <w:sz w:val="20"/>
          <w:highlight w:val="yellow"/>
          <w:u w:val="single"/>
        </w:rPr>
        <w:t>separación de poderes</w:t>
      </w:r>
      <w:r w:rsidR="007C6310" w:rsidRPr="007C6310">
        <w:rPr>
          <w:rFonts w:cs="Courier New"/>
          <w:sz w:val="20"/>
          <w:highlight w:val="yellow"/>
        </w:rPr>
        <w:t xml:space="preserve"> –el judicial NO es legislativo-) </w:t>
      </w:r>
      <w:r w:rsidR="007C6310" w:rsidRPr="007C6310">
        <w:rPr>
          <w:rFonts w:cs="Courier New"/>
          <w:b/>
          <w:sz w:val="20"/>
          <w:highlight w:val="yellow"/>
        </w:rPr>
        <w:t>y DE SISTEMA</w:t>
      </w:r>
      <w:r w:rsidR="007C6310" w:rsidRPr="007C6310">
        <w:rPr>
          <w:rFonts w:cs="Courier New"/>
          <w:sz w:val="20"/>
          <w:highlight w:val="yellow"/>
        </w:rPr>
        <w:t xml:space="preserve"> (</w:t>
      </w:r>
      <w:r w:rsidR="007C6310" w:rsidRPr="007C6310">
        <w:rPr>
          <w:rFonts w:cs="Courier New"/>
          <w:sz w:val="20"/>
          <w:highlight w:val="yellow"/>
          <w:u w:val="single"/>
        </w:rPr>
        <w:t>un sistema jurídico no puede reconocerse incompleto</w:t>
      </w:r>
      <w:r w:rsidR="007C6310" w:rsidRPr="007C6310">
        <w:rPr>
          <w:rFonts w:cs="Courier New"/>
          <w:sz w:val="20"/>
          <w:highlight w:val="yellow"/>
        </w:rPr>
        <w:t xml:space="preserve"> y al tiempo ser un “sistema”; lo que ciertamente plantea dificultades teóricas con la supletoriedad del Derecho Común en los “sistemas de fuentes” forales o especiales-)</w:t>
      </w:r>
      <w:r w:rsidR="007C6310" w:rsidRPr="007C6310">
        <w:rPr>
          <w:rFonts w:cs="Courier New"/>
          <w:sz w:val="20"/>
        </w:rPr>
        <w:t>.</w:t>
      </w:r>
    </w:p>
    <w:p w:rsidR="007C6310" w:rsidRPr="00F367E1" w:rsidRDefault="007C6310"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 xml:space="preserve">Teniendo esto presente, el valor de la jurisprudencia se manifiesta en (aparte de su consabida </w:t>
      </w:r>
      <w:r w:rsidRPr="00AD7DCF">
        <w:rPr>
          <w:rFonts w:cs="Courier New"/>
          <w:b/>
          <w:u w:val="single"/>
        </w:rPr>
        <w:t>función integradora y de complemento</w:t>
      </w:r>
      <w:r w:rsidRPr="00AD7DCF">
        <w:rPr>
          <w:rFonts w:cs="Courier New"/>
        </w:rPr>
        <w:t xml:space="preserve"> </w:t>
      </w:r>
      <w:r w:rsidRPr="00F367E1">
        <w:rPr>
          <w:rFonts w:cs="Courier New"/>
          <w:sz w:val="20"/>
        </w:rPr>
        <w:t>del ordenamiento jurídico):</w:t>
      </w:r>
    </w:p>
    <w:p w:rsidR="00AD7DCF" w:rsidRPr="00F367E1" w:rsidRDefault="00AD7DCF"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D7DCF" w:rsidRDefault="007C6310" w:rsidP="00AD7DC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a) </w:t>
      </w:r>
      <w:r w:rsidR="001D4758" w:rsidRPr="00F367E1">
        <w:rPr>
          <w:rFonts w:cs="Courier New"/>
          <w:sz w:val="20"/>
        </w:rPr>
        <w:t xml:space="preserve">la </w:t>
      </w:r>
      <w:r w:rsidR="001D4758" w:rsidRPr="00AD7DCF">
        <w:rPr>
          <w:rFonts w:cs="Courier New"/>
          <w:sz w:val="20"/>
        </w:rPr>
        <w:t>posibilidad de fundar un recurso de</w:t>
      </w:r>
      <w:r w:rsidR="001D4758" w:rsidRPr="00AD7DCF">
        <w:rPr>
          <w:rFonts w:cs="Courier New"/>
        </w:rPr>
        <w:t xml:space="preserve"> </w:t>
      </w:r>
      <w:r w:rsidR="001D4758" w:rsidRPr="00AD7DCF">
        <w:rPr>
          <w:rFonts w:cs="Courier New"/>
          <w:b/>
          <w:u w:val="single"/>
        </w:rPr>
        <w:t>casación</w:t>
      </w:r>
      <w:r w:rsidR="00AD7DCF" w:rsidRPr="00AD7DCF">
        <w:rPr>
          <w:rFonts w:cs="Courier New"/>
          <w:b/>
        </w:rPr>
        <w:t xml:space="preserve"> </w:t>
      </w:r>
      <w:r w:rsidR="001D4758" w:rsidRPr="00AD7DCF">
        <w:rPr>
          <w:rFonts w:cs="Courier New"/>
          <w:sz w:val="20"/>
        </w:rPr>
        <w:t>(art 477 LEC</w:t>
      </w:r>
      <w:r w:rsidR="001D4758" w:rsidRPr="003D28DA">
        <w:rPr>
          <w:rFonts w:cs="Courier New"/>
          <w:sz w:val="20"/>
          <w:highlight w:val="yellow"/>
        </w:rPr>
        <w:t>)</w:t>
      </w:r>
      <w:r w:rsidRPr="003D28DA">
        <w:rPr>
          <w:rFonts w:cs="Courier New"/>
          <w:sz w:val="20"/>
          <w:highlight w:val="yellow"/>
        </w:rPr>
        <w:t xml:space="preserve">, </w:t>
      </w:r>
      <w:r w:rsidRPr="003D28DA">
        <w:rPr>
          <w:rFonts w:cs="Courier New"/>
          <w:sz w:val="20"/>
          <w:highlight w:val="yellow"/>
          <w:u w:val="single"/>
        </w:rPr>
        <w:t>no</w:t>
      </w:r>
      <w:r w:rsidRPr="003D28DA">
        <w:rPr>
          <w:rFonts w:cs="Courier New"/>
          <w:sz w:val="20"/>
          <w:highlight w:val="yellow"/>
        </w:rPr>
        <w:t xml:space="preserve"> como </w:t>
      </w:r>
      <w:r w:rsidR="00AD7DCF" w:rsidRPr="003D28DA">
        <w:rPr>
          <w:rFonts w:cs="Courier New"/>
          <w:sz w:val="20"/>
          <w:highlight w:val="yellow"/>
        </w:rPr>
        <w:t>“</w:t>
      </w:r>
      <w:r w:rsidRPr="003D28DA">
        <w:rPr>
          <w:rFonts w:cs="Courier New"/>
          <w:sz w:val="20"/>
          <w:highlight w:val="yellow"/>
          <w:u w:val="single"/>
        </w:rPr>
        <w:t>motivo</w:t>
      </w:r>
      <w:r w:rsidR="00AD7DCF" w:rsidRPr="003D28DA">
        <w:rPr>
          <w:rFonts w:cs="Courier New"/>
          <w:sz w:val="20"/>
          <w:highlight w:val="yellow"/>
        </w:rPr>
        <w:t>”</w:t>
      </w:r>
      <w:r w:rsidRPr="003D28DA">
        <w:rPr>
          <w:rFonts w:cs="Courier New"/>
          <w:sz w:val="20"/>
          <w:highlight w:val="yellow"/>
        </w:rPr>
        <w:t xml:space="preserve"> (el único motivo admisible es la infracción de “normas”, párrafo 1 del art. 477) </w:t>
      </w:r>
      <w:r w:rsidRPr="003D28DA">
        <w:rPr>
          <w:rFonts w:cs="Courier New"/>
          <w:sz w:val="20"/>
          <w:highlight w:val="yellow"/>
          <w:u w:val="single"/>
        </w:rPr>
        <w:t>sino como caso</w:t>
      </w:r>
      <w:r w:rsidRPr="003D28DA">
        <w:rPr>
          <w:rFonts w:cs="Courier New"/>
          <w:sz w:val="20"/>
          <w:highlight w:val="yellow"/>
        </w:rPr>
        <w:t xml:space="preserve"> </w:t>
      </w:r>
      <w:r w:rsidR="00AD7DCF" w:rsidRPr="003D28DA">
        <w:rPr>
          <w:rFonts w:cs="Courier New"/>
          <w:sz w:val="20"/>
          <w:highlight w:val="yellow"/>
        </w:rPr>
        <w:t>(siempre que “la resolución del recurso presente interés casacional”, párrafos 2 y 3 del art. 477).</w:t>
      </w:r>
    </w:p>
    <w:p w:rsidR="00AD7DCF" w:rsidRDefault="00AD7DCF" w:rsidP="00AD7DC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0C0213" w:rsidRPr="003D28DA" w:rsidRDefault="00AD7DCF" w:rsidP="00AD7DC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color w:val="555555"/>
          <w:sz w:val="20"/>
          <w:highlight w:val="yellow"/>
          <w:shd w:val="clear" w:color="auto" w:fill="FFFFFF"/>
        </w:rPr>
      </w:pPr>
      <w:r>
        <w:rPr>
          <w:rFonts w:cs="Courier New"/>
          <w:sz w:val="20"/>
        </w:rPr>
        <w:t xml:space="preserve">b) </w:t>
      </w:r>
      <w:r w:rsidR="000C0213">
        <w:rPr>
          <w:rFonts w:cs="Courier New"/>
          <w:sz w:val="20"/>
        </w:rPr>
        <w:t xml:space="preserve">se discute si </w:t>
      </w:r>
      <w:r w:rsidR="000C0213" w:rsidRPr="00F367E1">
        <w:rPr>
          <w:rFonts w:cs="Courier New"/>
          <w:sz w:val="20"/>
        </w:rPr>
        <w:t xml:space="preserve">los tribunales </w:t>
      </w:r>
      <w:r w:rsidR="000C0213">
        <w:rPr>
          <w:rFonts w:cs="Courier New"/>
          <w:sz w:val="20"/>
        </w:rPr>
        <w:t xml:space="preserve">inferiores (distinto es el caso del propio TS) están o no vinculados a la jurisprudencia del TS. </w:t>
      </w:r>
      <w:r w:rsidR="000C0213" w:rsidRPr="003D28DA">
        <w:rPr>
          <w:rFonts w:cs="Courier New"/>
          <w:color w:val="555555"/>
          <w:sz w:val="20"/>
          <w:highlight w:val="yellow"/>
          <w:shd w:val="clear" w:color="auto" w:fill="FFFFFF"/>
        </w:rPr>
        <w:t xml:space="preserve">Está en juego la posibilidad de que, si un juez se aparta de la jurisprudencia del TS, pueda incurrir en delito de prevaricación </w:t>
      </w:r>
      <w:r w:rsidR="000C0213" w:rsidRPr="003D28DA">
        <w:rPr>
          <w:rFonts w:cs="Courier New"/>
          <w:color w:val="555555"/>
          <w:sz w:val="14"/>
          <w:highlight w:val="yellow"/>
          <w:shd w:val="clear" w:color="auto" w:fill="FFFFFF"/>
        </w:rPr>
        <w:t>(sentencia “manifiestamente injusta”)</w:t>
      </w:r>
      <w:r w:rsidR="000C0213" w:rsidRPr="003D28DA">
        <w:rPr>
          <w:rFonts w:cs="Courier New"/>
          <w:color w:val="555555"/>
          <w:sz w:val="20"/>
          <w:highlight w:val="yellow"/>
          <w:shd w:val="clear" w:color="auto" w:fill="FFFFFF"/>
        </w:rPr>
        <w:t>. Y de contrario, la independencia judicial:</w:t>
      </w:r>
    </w:p>
    <w:p w:rsidR="000C0213" w:rsidRPr="003D28DA" w:rsidRDefault="000C0213" w:rsidP="00AD7DC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color w:val="555555"/>
          <w:sz w:val="20"/>
          <w:highlight w:val="yellow"/>
          <w:shd w:val="clear" w:color="auto" w:fill="FFFFFF"/>
        </w:rPr>
      </w:pPr>
    </w:p>
    <w:p w:rsidR="00AD7DCF" w:rsidRPr="003D28DA" w:rsidRDefault="003D28DA" w:rsidP="003D28DA">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0"/>
          <w:highlight w:val="yellow"/>
        </w:rPr>
      </w:pPr>
      <w:r w:rsidRPr="003D28DA">
        <w:rPr>
          <w:rFonts w:cs="Courier New"/>
          <w:sz w:val="18"/>
          <w:highlight w:val="yellow"/>
        </w:rPr>
        <w:t xml:space="preserve">+ </w:t>
      </w:r>
      <w:r w:rsidR="00AD7DCF" w:rsidRPr="003D28DA">
        <w:rPr>
          <w:rFonts w:cs="Courier New"/>
          <w:sz w:val="18"/>
          <w:highlight w:val="yellow"/>
        </w:rPr>
        <w:t>De LEGE DATA, los jueces no están vinculados por las sentencias del Tribunal Supremo</w:t>
      </w:r>
      <w:r w:rsidR="00AD7DCF" w:rsidRPr="003D28DA">
        <w:rPr>
          <w:rFonts w:cs="Courier New"/>
          <w:sz w:val="14"/>
          <w:highlight w:val="yellow"/>
        </w:rPr>
        <w:t>, bastando con motivar su criterio para apartarse de ellas</w:t>
      </w:r>
      <w:r w:rsidR="00AD7DCF" w:rsidRPr="003D28DA">
        <w:rPr>
          <w:rFonts w:cs="Courier New"/>
          <w:sz w:val="18"/>
          <w:highlight w:val="yellow"/>
        </w:rPr>
        <w:t xml:space="preserve">, con la sola excepción de las sentencias estimatorias de recurso de casación en interés de ley, cuyo criterio están obligados a seguir (ex art. 493 LEC).  STC, Pleno, de 19 Marzo 2012 </w:t>
      </w:r>
      <w:r w:rsidR="00AD7DCF" w:rsidRPr="003D28DA">
        <w:rPr>
          <w:rFonts w:cs="Courier New"/>
          <w:sz w:val="10"/>
          <w:highlight w:val="yellow"/>
        </w:rPr>
        <w:t>(acuérdate porque el día 19 marzo es el día de San José)</w:t>
      </w:r>
    </w:p>
    <w:p w:rsidR="00AD7DCF" w:rsidRPr="003D28DA" w:rsidRDefault="00AD7DCF" w:rsidP="003D28DA">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highlight w:val="yellow"/>
        </w:rPr>
      </w:pPr>
    </w:p>
    <w:p w:rsidR="001D4758" w:rsidRPr="003D28DA" w:rsidRDefault="003D28DA" w:rsidP="003D28DA">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color w:val="555555"/>
          <w:sz w:val="18"/>
          <w:shd w:val="clear" w:color="auto" w:fill="FFFFFF"/>
        </w:rPr>
      </w:pPr>
      <w:r w:rsidRPr="003D28DA">
        <w:rPr>
          <w:rFonts w:cs="Courier New"/>
          <w:b/>
          <w:color w:val="555555"/>
          <w:sz w:val="18"/>
          <w:highlight w:val="yellow"/>
          <w:shd w:val="clear" w:color="auto" w:fill="FFFFFF"/>
        </w:rPr>
        <w:t xml:space="preserve">+ </w:t>
      </w:r>
      <w:r w:rsidR="001D4758" w:rsidRPr="003D28DA">
        <w:rPr>
          <w:rFonts w:cs="Courier New"/>
          <w:b/>
          <w:color w:val="555555"/>
          <w:sz w:val="18"/>
          <w:highlight w:val="yellow"/>
          <w:u w:val="single"/>
          <w:shd w:val="clear" w:color="auto" w:fill="FFFFFF"/>
        </w:rPr>
        <w:t>LEGE FERENDA</w:t>
      </w:r>
      <w:r w:rsidR="000C0213" w:rsidRPr="003D28DA">
        <w:rPr>
          <w:rFonts w:cs="Courier New"/>
          <w:color w:val="555555"/>
          <w:sz w:val="18"/>
          <w:highlight w:val="yellow"/>
          <w:shd w:val="clear" w:color="auto" w:fill="FFFFFF"/>
        </w:rPr>
        <w:t xml:space="preserve">, a fin de reforzar el principio de seguridad jurídica y la igualdad, el frustrado Anteproyecto </w:t>
      </w:r>
      <w:r w:rsidRPr="003D28DA">
        <w:rPr>
          <w:rFonts w:cs="Courier New"/>
          <w:color w:val="555555"/>
          <w:sz w:val="18"/>
          <w:highlight w:val="yellow"/>
          <w:shd w:val="clear" w:color="auto" w:fill="FFFFFF"/>
        </w:rPr>
        <w:t>de</w:t>
      </w:r>
      <w:r w:rsidR="000C0213" w:rsidRPr="003D28DA">
        <w:rPr>
          <w:rFonts w:cs="Courier New"/>
          <w:color w:val="555555"/>
          <w:sz w:val="18"/>
          <w:highlight w:val="yellow"/>
          <w:shd w:val="clear" w:color="auto" w:fill="FFFFFF"/>
        </w:rPr>
        <w:t xml:space="preserve"> Ley Orgánica Del Poder Judicial p</w:t>
      </w:r>
      <w:r w:rsidRPr="003D28DA">
        <w:rPr>
          <w:rFonts w:cs="Courier New"/>
          <w:color w:val="555555"/>
          <w:sz w:val="18"/>
          <w:highlight w:val="yellow"/>
          <w:shd w:val="clear" w:color="auto" w:fill="FFFFFF"/>
        </w:rPr>
        <w:t>artía</w:t>
      </w:r>
      <w:r w:rsidR="000C0213" w:rsidRPr="003D28DA">
        <w:rPr>
          <w:rFonts w:cs="Courier New"/>
          <w:color w:val="555555"/>
          <w:sz w:val="18"/>
          <w:highlight w:val="yellow"/>
          <w:shd w:val="clear" w:color="auto" w:fill="FFFFFF"/>
        </w:rPr>
        <w:t xml:space="preserve"> </w:t>
      </w:r>
      <w:r w:rsidR="001D4758" w:rsidRPr="003D28DA">
        <w:rPr>
          <w:rFonts w:cs="Courier New"/>
          <w:color w:val="555555"/>
          <w:sz w:val="18"/>
          <w:highlight w:val="yellow"/>
          <w:shd w:val="clear" w:color="auto" w:fill="FFFFFF"/>
        </w:rPr>
        <w:t xml:space="preserve">como novedad </w:t>
      </w:r>
      <w:r w:rsidRPr="003D28DA">
        <w:rPr>
          <w:rFonts w:cs="Courier New"/>
          <w:color w:val="555555"/>
          <w:sz w:val="18"/>
          <w:highlight w:val="yellow"/>
          <w:shd w:val="clear" w:color="auto" w:fill="FFFFFF"/>
        </w:rPr>
        <w:t xml:space="preserve">de </w:t>
      </w:r>
      <w:r w:rsidR="001D4758" w:rsidRPr="003D28DA">
        <w:rPr>
          <w:rFonts w:cs="Courier New"/>
          <w:color w:val="555555"/>
          <w:sz w:val="18"/>
          <w:highlight w:val="yellow"/>
          <w:shd w:val="clear" w:color="auto" w:fill="FFFFFF"/>
        </w:rPr>
        <w:t xml:space="preserve">la </w:t>
      </w:r>
      <w:r w:rsidRPr="003D28DA">
        <w:rPr>
          <w:rFonts w:cs="Courier New"/>
          <w:color w:val="555555"/>
          <w:sz w:val="18"/>
          <w:highlight w:val="yellow"/>
          <w:shd w:val="clear" w:color="auto" w:fill="FFFFFF"/>
        </w:rPr>
        <w:t>vinculación</w:t>
      </w:r>
      <w:r w:rsidR="001D4758" w:rsidRPr="003D28DA">
        <w:rPr>
          <w:rFonts w:cs="Courier New"/>
          <w:color w:val="555555"/>
          <w:sz w:val="18"/>
          <w:highlight w:val="yellow"/>
          <w:shd w:val="clear" w:color="auto" w:fill="FFFFFF"/>
        </w:rPr>
        <w:t xml:space="preserve"> </w:t>
      </w:r>
      <w:r w:rsidRPr="003D28DA">
        <w:rPr>
          <w:rFonts w:cs="Courier New"/>
          <w:color w:val="555555"/>
          <w:sz w:val="18"/>
          <w:highlight w:val="yellow"/>
          <w:shd w:val="clear" w:color="auto" w:fill="FFFFFF"/>
        </w:rPr>
        <w:t>a</w:t>
      </w:r>
      <w:r w:rsidR="001D4758" w:rsidRPr="003D28DA">
        <w:rPr>
          <w:rFonts w:cs="Courier New"/>
          <w:color w:val="555555"/>
          <w:sz w:val="18"/>
          <w:highlight w:val="yellow"/>
          <w:shd w:val="clear" w:color="auto" w:fill="FFFFFF"/>
        </w:rPr>
        <w:t>l T</w:t>
      </w:r>
      <w:r w:rsidRPr="003D28DA">
        <w:rPr>
          <w:rFonts w:cs="Courier New"/>
          <w:color w:val="555555"/>
          <w:sz w:val="18"/>
          <w:highlight w:val="yellow"/>
          <w:shd w:val="clear" w:color="auto" w:fill="FFFFFF"/>
        </w:rPr>
        <w:t xml:space="preserve">S, al tiempo que creaba un </w:t>
      </w:r>
      <w:r w:rsidR="001D4758" w:rsidRPr="003D28DA">
        <w:rPr>
          <w:rFonts w:cs="Courier New"/>
          <w:color w:val="555555"/>
          <w:sz w:val="18"/>
          <w:highlight w:val="yellow"/>
          <w:shd w:val="clear" w:color="auto" w:fill="FFFFFF"/>
        </w:rPr>
        <w:t xml:space="preserve">sistema de </w:t>
      </w:r>
      <w:r w:rsidR="001D4758" w:rsidRPr="003D28DA">
        <w:rPr>
          <w:rFonts w:cs="Courier New"/>
          <w:color w:val="555555"/>
          <w:sz w:val="18"/>
          <w:highlight w:val="yellow"/>
          <w:u w:val="single"/>
          <w:shd w:val="clear" w:color="auto" w:fill="FFFFFF"/>
        </w:rPr>
        <w:t xml:space="preserve">PREJUDICIALIDAD </w:t>
      </w:r>
      <w:r w:rsidRPr="003D28DA">
        <w:rPr>
          <w:rFonts w:cs="Courier New"/>
          <w:color w:val="555555"/>
          <w:sz w:val="18"/>
          <w:highlight w:val="yellow"/>
          <w:u w:val="single"/>
          <w:shd w:val="clear" w:color="auto" w:fill="FFFFFF"/>
        </w:rPr>
        <w:t xml:space="preserve">ante el </w:t>
      </w:r>
      <w:r w:rsidR="001D4758" w:rsidRPr="003D28DA">
        <w:rPr>
          <w:rFonts w:cs="Courier New"/>
          <w:color w:val="555555"/>
          <w:sz w:val="18"/>
          <w:highlight w:val="yellow"/>
          <w:u w:val="single"/>
          <w:shd w:val="clear" w:color="auto" w:fill="FFFFFF"/>
        </w:rPr>
        <w:t>TRIBUNAL SUPREMO</w:t>
      </w:r>
      <w:r w:rsidR="001D4758" w:rsidRPr="003D28DA">
        <w:rPr>
          <w:rFonts w:cs="Courier New"/>
          <w:color w:val="555555"/>
          <w:sz w:val="18"/>
          <w:highlight w:val="yellow"/>
          <w:shd w:val="clear" w:color="auto" w:fill="FFFFFF"/>
        </w:rPr>
        <w:t xml:space="preserve"> </w:t>
      </w:r>
      <w:r w:rsidRPr="003D28DA">
        <w:rPr>
          <w:rFonts w:cs="Courier New"/>
          <w:color w:val="555555"/>
          <w:sz w:val="18"/>
          <w:highlight w:val="yellow"/>
          <w:shd w:val="clear" w:color="auto" w:fill="FFFFFF"/>
        </w:rPr>
        <w:t>(</w:t>
      </w:r>
      <w:r w:rsidR="001D4758" w:rsidRPr="003D28DA">
        <w:rPr>
          <w:rFonts w:cs="Courier New"/>
          <w:color w:val="555555"/>
          <w:sz w:val="18"/>
          <w:highlight w:val="yellow"/>
          <w:shd w:val="clear" w:color="auto" w:fill="FFFFFF"/>
        </w:rPr>
        <w:t>permit</w:t>
      </w:r>
      <w:r w:rsidRPr="003D28DA">
        <w:rPr>
          <w:rFonts w:cs="Courier New"/>
          <w:color w:val="555555"/>
          <w:sz w:val="18"/>
          <w:highlight w:val="yellow"/>
          <w:shd w:val="clear" w:color="auto" w:fill="FFFFFF"/>
        </w:rPr>
        <w:t>iendo</w:t>
      </w:r>
      <w:r w:rsidR="001D4758" w:rsidRPr="003D28DA">
        <w:rPr>
          <w:rFonts w:cs="Courier New"/>
          <w:color w:val="555555"/>
          <w:sz w:val="18"/>
          <w:highlight w:val="yellow"/>
          <w:shd w:val="clear" w:color="auto" w:fill="FFFFFF"/>
        </w:rPr>
        <w:t xml:space="preserve"> a los Jueces preguntar al Tribunal Supremo antes de resolver el procedimiento judicial en cuyo seno se plantea la duda</w:t>
      </w:r>
      <w:r w:rsidRPr="003D28DA">
        <w:rPr>
          <w:rFonts w:cs="Courier New"/>
          <w:color w:val="555555"/>
          <w:sz w:val="18"/>
          <w:highlight w:val="yellow"/>
          <w:shd w:val="clear" w:color="auto" w:fill="FFFFFF"/>
        </w:rPr>
        <w:t>)</w:t>
      </w:r>
      <w:r w:rsidR="001D4758" w:rsidRPr="003D28DA">
        <w:rPr>
          <w:rFonts w:cs="Courier New"/>
          <w:color w:val="555555"/>
          <w:sz w:val="18"/>
          <w:highlight w:val="yellow"/>
          <w:shd w:val="clear" w:color="auto" w:fill="FFFFFF"/>
        </w:rPr>
        <w:t>.</w:t>
      </w:r>
      <w:r w:rsidR="001D4758" w:rsidRPr="003D28DA">
        <w:rPr>
          <w:rFonts w:cs="Courier New"/>
          <w:color w:val="555555"/>
          <w:sz w:val="18"/>
          <w:shd w:val="clear" w:color="auto" w:fill="FFFFFF"/>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color w:val="555555"/>
          <w:sz w:val="20"/>
          <w:shd w:val="clear" w:color="auto" w:fill="FFFFFF"/>
        </w:rPr>
      </w:pPr>
    </w:p>
    <w:p w:rsidR="001D4758" w:rsidRPr="00F367E1" w:rsidRDefault="003D28DA" w:rsidP="003D28DA">
      <w:pPr>
        <w:jc w:val="center"/>
        <w:rPr>
          <w:rFonts w:ascii="Courier New" w:hAnsi="Courier New" w:cs="Courier New"/>
          <w:sz w:val="20"/>
          <w:szCs w:val="20"/>
        </w:rPr>
      </w:pPr>
      <w:r>
        <w:rPr>
          <w:rFonts w:ascii="Courier New" w:hAnsi="Courier New" w:cs="Courier New"/>
          <w:sz w:val="20"/>
          <w:szCs w:val="20"/>
        </w:rPr>
        <w:t>&amp; &amp; &amp;</w:t>
      </w:r>
    </w:p>
    <w:p w:rsidR="003D28DA" w:rsidRDefault="003D28DA"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Un valor superior a la jurisprudencia del TS es el que se atribuye a la jurisprudencia del TC. Así, a juicio de Díez Picazo, esta jurisprudencia sí tiene carácter de fuente del Derecho</w:t>
      </w:r>
      <w:r w:rsidR="00FF19EF">
        <w:rPr>
          <w:rFonts w:cs="Courier New"/>
          <w:sz w:val="20"/>
        </w:rPr>
        <w:t xml:space="preserve"> </w:t>
      </w:r>
      <w:r w:rsidR="00FF19EF" w:rsidRPr="00FF19EF">
        <w:rPr>
          <w:rFonts w:cs="Courier New"/>
          <w:sz w:val="20"/>
          <w:highlight w:val="yellow"/>
        </w:rPr>
        <w:t xml:space="preserve">(convendrá recordar que el TC, aunque ejerce una función jurisdiccional, art. 1 LOTC, </w:t>
      </w:r>
      <w:r w:rsidR="00FF19EF" w:rsidRPr="00FF19EF">
        <w:rPr>
          <w:rFonts w:cs="Courier New"/>
          <w:b/>
          <w:sz w:val="20"/>
          <w:highlight w:val="yellow"/>
        </w:rPr>
        <w:t>NO forma parte del Poder Judicial</w:t>
      </w:r>
      <w:r w:rsidR="00FF19EF">
        <w:rPr>
          <w:rFonts w:cs="Courier New"/>
          <w:sz w:val="20"/>
          <w:highlight w:val="yellow"/>
        </w:rPr>
        <w:t xml:space="preserve">; de ahí que su jurisprudencia </w:t>
      </w:r>
      <w:r w:rsidR="00FF19EF" w:rsidRPr="00FF19EF">
        <w:rPr>
          <w:rFonts w:cs="Courier New"/>
          <w:b/>
          <w:sz w:val="20"/>
          <w:highlight w:val="yellow"/>
        </w:rPr>
        <w:t xml:space="preserve">SI </w:t>
      </w:r>
      <w:r w:rsidR="00FF19EF">
        <w:rPr>
          <w:rFonts w:cs="Courier New"/>
          <w:sz w:val="20"/>
          <w:highlight w:val="yellow"/>
        </w:rPr>
        <w:t xml:space="preserve">pueda eventualmente tener </w:t>
      </w:r>
      <w:r w:rsidR="00FF19EF" w:rsidRPr="00FF19EF">
        <w:rPr>
          <w:rFonts w:cs="Courier New"/>
          <w:b/>
          <w:sz w:val="20"/>
          <w:highlight w:val="yellow"/>
        </w:rPr>
        <w:t>eficacia retroactiva</w:t>
      </w:r>
      <w:r w:rsidR="00FF19EF">
        <w:rPr>
          <w:rFonts w:cs="Courier New"/>
          <w:sz w:val="20"/>
          <w:highlight w:val="yellow"/>
        </w:rPr>
        <w:t>, art. 40 LOTC</w:t>
      </w:r>
      <w:r w:rsidR="00FF19EF" w:rsidRPr="00FF19EF">
        <w:rPr>
          <w:rFonts w:cs="Courier New"/>
          <w:sz w:val="20"/>
          <w:highlight w:val="yellow"/>
        </w:rPr>
        <w:t>)</w:t>
      </w:r>
      <w:r w:rsidRPr="00F367E1">
        <w:rPr>
          <w:rFonts w:cs="Courier New"/>
          <w:sz w:val="20"/>
        </w:rPr>
        <w:t>, aunque sólo cuando se trata de sentencias dictadas en recursos y cuestiones de inconstitucionalidad, y ello en un doble sentido: como legislador negativo y como intérprete positivo.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 xml:space="preserve">- Como legislador negativo, señala el </w:t>
      </w:r>
      <w:r w:rsidRPr="003D28DA">
        <w:rPr>
          <w:rFonts w:cs="Courier New"/>
          <w:sz w:val="20"/>
        </w:rPr>
        <w:t xml:space="preserve">art </w:t>
      </w:r>
      <w:r w:rsidRPr="003D28DA">
        <w:rPr>
          <w:rFonts w:cs="Courier New"/>
          <w:sz w:val="20"/>
          <w:u w:val="single"/>
        </w:rPr>
        <w:t>164.1 CE</w:t>
      </w:r>
      <w:r w:rsidRPr="00F367E1">
        <w:rPr>
          <w:rFonts w:cs="Courier New"/>
          <w:sz w:val="20"/>
        </w:rPr>
        <w:t xml:space="preserve"> que las sentencias que declaren la inconstitucionalidad de una ley o de una norma con fuerza </w:t>
      </w:r>
      <w:r w:rsidRPr="00F367E1">
        <w:rPr>
          <w:rFonts w:cs="Courier New"/>
          <w:sz w:val="20"/>
        </w:rPr>
        <w:lastRenderedPageBreak/>
        <w:t>de ley, y todas las que no se limiten a la estimación subjetiva de un derecho, tiene plenos efectos frente a todos.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 xml:space="preserve">- Como intérprete positivo, el </w:t>
      </w:r>
      <w:r w:rsidRPr="003D28DA">
        <w:rPr>
          <w:rFonts w:cs="Courier New"/>
          <w:sz w:val="20"/>
        </w:rPr>
        <w:t xml:space="preserve">art </w:t>
      </w:r>
      <w:r w:rsidRPr="003D28DA">
        <w:rPr>
          <w:rFonts w:cs="Courier New"/>
          <w:sz w:val="20"/>
          <w:u w:val="single"/>
        </w:rPr>
        <w:t>5 LOPJ</w:t>
      </w:r>
      <w:r w:rsidRPr="00F367E1">
        <w:rPr>
          <w:rFonts w:cs="Courier New"/>
          <w:sz w:val="20"/>
        </w:rPr>
        <w:t xml:space="preserve"> ordena a jueces y tribunales que interpreten y apliquen las leyes y reglamentos según los preceptos y principios constitucionales, conforme a la interpretación de los mismos que resulte de las resoluciones dictadas por el TC en todo tipo de procesos.</w:t>
      </w:r>
    </w:p>
    <w:p w:rsidR="001D4758"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2124D" w:rsidRPr="00F367E1" w:rsidRDefault="00A2124D"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2124D" w:rsidRDefault="001D4758"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sidRPr="00A2124D">
        <w:rPr>
          <w:rStyle w:val="nfasisintenso"/>
          <w:b/>
          <w:bCs/>
          <w:sz w:val="24"/>
          <w:szCs w:val="22"/>
        </w:rPr>
        <w:t>LAS RESOLUCIONES DE LA DIRECCIÓN GENERAL DE LOS REGISTROS</w:t>
      </w:r>
      <w:r w:rsidR="00FF19EF" w:rsidRPr="00A2124D">
        <w:rPr>
          <w:rStyle w:val="nfasisintenso"/>
          <w:b/>
          <w:bCs/>
          <w:sz w:val="24"/>
          <w:szCs w:val="22"/>
        </w:rPr>
        <w:t xml:space="preserve"> </w:t>
      </w:r>
    </w:p>
    <w:p w:rsidR="00A2124D" w:rsidRDefault="00A2124D"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p>
    <w:p w:rsidR="001D4758" w:rsidRPr="00F367E1" w:rsidRDefault="001D4758"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En su estudio debemos distinguir un doble aspecto: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FF19EF"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lang w:val="es-ES"/>
        </w:rPr>
        <w:t>a</w:t>
      </w:r>
      <w:r w:rsidR="001D4758" w:rsidRPr="00F367E1">
        <w:rPr>
          <w:rFonts w:cs="Courier New"/>
          <w:sz w:val="20"/>
          <w:lang w:val="es-ES"/>
        </w:rPr>
        <w:t>-</w:t>
      </w:r>
      <w:r>
        <w:rPr>
          <w:rFonts w:cs="Courier New"/>
          <w:sz w:val="20"/>
          <w:lang w:val="es-ES"/>
        </w:rPr>
        <w:t xml:space="preserve"> </w:t>
      </w:r>
      <w:r w:rsidR="001D4758" w:rsidRPr="00F367E1">
        <w:rPr>
          <w:rFonts w:cs="Courier New"/>
          <w:sz w:val="20"/>
          <w:lang w:val="es-ES"/>
        </w:rPr>
        <w:t xml:space="preserve">Su valor </w:t>
      </w:r>
      <w:r w:rsidR="00EE225A">
        <w:rPr>
          <w:rFonts w:cs="Courier New"/>
          <w:b/>
          <w:sz w:val="20"/>
          <w:lang w:val="es-ES"/>
        </w:rPr>
        <w:t>RE</w:t>
      </w:r>
      <w:r w:rsidR="00EE225A" w:rsidRPr="00F367E1">
        <w:rPr>
          <w:rFonts w:cs="Courier New"/>
          <w:b/>
          <w:sz w:val="20"/>
          <w:lang w:val="es-ES"/>
        </w:rPr>
        <w:t>SPECTO DEL ORDENAMIENTO EN GENERAL</w:t>
      </w:r>
      <w:r w:rsidR="001D4758" w:rsidRPr="00F367E1">
        <w:rPr>
          <w:rFonts w:cs="Courier New"/>
          <w:b/>
          <w:sz w:val="20"/>
          <w:lang w:val="es-ES"/>
        </w:rPr>
        <w:t>.</w:t>
      </w:r>
      <w:r>
        <w:rPr>
          <w:rFonts w:cs="Courier New"/>
          <w:b/>
          <w:sz w:val="20"/>
          <w:lang w:val="es-ES"/>
        </w:rPr>
        <w:t xml:space="preserve"> </w:t>
      </w:r>
      <w:r w:rsidR="001D4758" w:rsidRPr="00F367E1">
        <w:rPr>
          <w:rFonts w:cs="Courier New"/>
          <w:sz w:val="20"/>
        </w:rPr>
        <w:t xml:space="preserve">Las EM de las LH de 1861 y 1869 las consideraban como Jurisprudencia, pero al discutirse el Proyecto de la LH de 1909, se consideró que la existencia de una doble jurisprudencia (la del TS y la de la DGRN) era una contradicción.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JERÓNIMO GONZÁLEZ negó tal contradicción, diciendo que las                resoluciones judicia</w:t>
      </w:r>
      <w:r w:rsidRPr="00F367E1">
        <w:rPr>
          <w:rFonts w:cs="Courier New"/>
          <w:sz w:val="20"/>
        </w:rPr>
        <w:softHyphen/>
        <w:t xml:space="preserve">les pertenecen a la esfera de la jurisdicción contenciosa y las  calificaciones hipotecarias a la esfera de la jurisdicción voluntaria.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EE225A"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rPr>
        <w:t>Aunque sea</w:t>
      </w:r>
      <w:r w:rsidR="001D4758" w:rsidRPr="00F367E1">
        <w:rPr>
          <w:rFonts w:cs="Courier New"/>
          <w:sz w:val="20"/>
        </w:rPr>
        <w:t xml:space="preserve"> claro en la actualidad que con arreglo al Código Civil, la jurisprudencia sólo emana del Tribunal Supremo y la </w:t>
      </w:r>
      <w:r w:rsidR="001D4758" w:rsidRPr="00F367E1">
        <w:rPr>
          <w:rFonts w:cs="Courier New"/>
          <w:b/>
          <w:sz w:val="20"/>
        </w:rPr>
        <w:t>DGRN es un órgano administrativo</w:t>
      </w:r>
      <w:r>
        <w:rPr>
          <w:rFonts w:cs="Courier New"/>
          <w:b/>
          <w:sz w:val="20"/>
        </w:rPr>
        <w:t>,</w:t>
      </w:r>
      <w:r w:rsidR="001D4758" w:rsidRPr="00F367E1">
        <w:rPr>
          <w:rFonts w:cs="Courier New"/>
          <w:sz w:val="20"/>
        </w:rPr>
        <w:t xml:space="preserve"> </w:t>
      </w:r>
      <w:r>
        <w:rPr>
          <w:rFonts w:cs="Courier New"/>
          <w:sz w:val="20"/>
        </w:rPr>
        <w:t>e</w:t>
      </w:r>
      <w:r w:rsidR="001D4758" w:rsidRPr="00F367E1">
        <w:rPr>
          <w:rFonts w:cs="Courier New"/>
          <w:sz w:val="20"/>
        </w:rPr>
        <w:t xml:space="preserve">llo no empaña su gran importancia pues, -como decía CASTÁN-, tales resoluciones tienen un indudable valor para la </w:t>
      </w:r>
      <w:r w:rsidR="001D4758" w:rsidRPr="00F367E1">
        <w:rPr>
          <w:rFonts w:cs="Courier New"/>
          <w:sz w:val="20"/>
          <w:lang w:val="es-ES"/>
        </w:rPr>
        <w:t>interpretación de todo el Ordenamiento Jurídico-Privado por su prestigio y el peso de sus fundamentaciones.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DB2597" w:rsidRDefault="00FF19EF"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b- </w:t>
      </w:r>
      <w:r w:rsidR="00EE225A">
        <w:rPr>
          <w:rFonts w:cs="Courier New"/>
          <w:sz w:val="20"/>
        </w:rPr>
        <w:t>E</w:t>
      </w:r>
      <w:r w:rsidR="001D4758" w:rsidRPr="00F367E1">
        <w:rPr>
          <w:rFonts w:cs="Courier New"/>
          <w:sz w:val="20"/>
        </w:rPr>
        <w:t xml:space="preserve">n cuanto </w:t>
      </w:r>
      <w:r w:rsidR="001D4758" w:rsidRPr="00F367E1">
        <w:rPr>
          <w:rFonts w:cs="Courier New"/>
          <w:b/>
          <w:sz w:val="20"/>
        </w:rPr>
        <w:t xml:space="preserve">a su valor </w:t>
      </w:r>
      <w:r w:rsidR="00EE225A" w:rsidRPr="00F367E1">
        <w:rPr>
          <w:rFonts w:cs="Courier New"/>
          <w:b/>
          <w:sz w:val="20"/>
        </w:rPr>
        <w:t>RESPECTO DEL ORDENAMIENTO HIPOTECARIO</w:t>
      </w:r>
      <w:r w:rsidR="001D4758" w:rsidRPr="00F367E1">
        <w:rPr>
          <w:rFonts w:cs="Courier New"/>
          <w:sz w:val="20"/>
        </w:rPr>
        <w:t>, tradicionalmente se venía reconociendo a las resoluciones un efecto vinculante únicamente para el caso concreto y frente al registrador contra el que se hubiera dictado la resolución. Aunque este criterio sigue siendo el defendido por autores como García García o Celestino Pardo, lo cierto es que</w:t>
      </w:r>
      <w:r w:rsidR="00DB2597">
        <w:rPr>
          <w:rFonts w:cs="Courier New"/>
          <w:sz w:val="20"/>
        </w:rPr>
        <w:t>:</w:t>
      </w:r>
    </w:p>
    <w:p w:rsidR="00DB2597" w:rsidRDefault="00DB2597"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DB2597" w:rsidRDefault="00DB2597"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lang w:val="es-ES"/>
        </w:rPr>
      </w:pPr>
      <w:r>
        <w:rPr>
          <w:rFonts w:cs="Courier New"/>
          <w:sz w:val="20"/>
        </w:rPr>
        <w:t>-</w:t>
      </w:r>
      <w:r w:rsidR="001D4758" w:rsidRPr="00F367E1">
        <w:rPr>
          <w:rFonts w:cs="Courier New"/>
          <w:sz w:val="20"/>
        </w:rPr>
        <w:t xml:space="preserve"> tras la LMFAOS </w:t>
      </w:r>
      <w:r w:rsidRPr="00FB7AF0">
        <w:rPr>
          <w:rFonts w:cs="Courier New"/>
          <w:sz w:val="20"/>
          <w:highlight w:val="yellow"/>
        </w:rPr>
        <w:t>(</w:t>
      </w:r>
      <w:r w:rsidR="001D4758" w:rsidRPr="00FB7AF0">
        <w:rPr>
          <w:rFonts w:cs="Courier New"/>
          <w:sz w:val="20"/>
          <w:highlight w:val="yellow"/>
          <w:lang w:val="es-ES"/>
        </w:rPr>
        <w:t>Ley 27 diciembre</w:t>
      </w:r>
      <w:r w:rsidRPr="00FB7AF0">
        <w:rPr>
          <w:rFonts w:cs="Courier New"/>
          <w:sz w:val="20"/>
          <w:highlight w:val="yellow"/>
          <w:lang w:val="es-ES"/>
        </w:rPr>
        <w:t xml:space="preserve"> 2001</w:t>
      </w:r>
      <w:r w:rsidR="001D4758" w:rsidRPr="00FB7AF0">
        <w:rPr>
          <w:rFonts w:cs="Courier New"/>
          <w:sz w:val="20"/>
          <w:highlight w:val="yellow"/>
          <w:lang w:val="es-ES"/>
        </w:rPr>
        <w:t>, de Medidas Fiscales, Administrativas y del Orden Social</w:t>
      </w:r>
      <w:r w:rsidRPr="00FB7AF0">
        <w:rPr>
          <w:rFonts w:cs="Courier New"/>
          <w:sz w:val="20"/>
          <w:highlight w:val="yellow"/>
          <w:lang w:val="es-ES"/>
        </w:rPr>
        <w:t>)</w:t>
      </w:r>
      <w:r w:rsidR="001D4758" w:rsidRPr="00F367E1">
        <w:rPr>
          <w:rFonts w:cs="Courier New"/>
          <w:sz w:val="20"/>
        </w:rPr>
        <w:t>, el art 327 de la LH</w:t>
      </w:r>
      <w:r>
        <w:rPr>
          <w:rFonts w:cs="Courier New"/>
          <w:sz w:val="20"/>
        </w:rPr>
        <w:t>,</w:t>
      </w:r>
      <w:r w:rsidR="001D4758" w:rsidRPr="00F367E1">
        <w:rPr>
          <w:rFonts w:cs="Courier New"/>
          <w:sz w:val="20"/>
        </w:rPr>
        <w:t xml:space="preserve"> también retocado por la ley de 18 de nov de 2005</w:t>
      </w:r>
      <w:r w:rsidR="00EE225A">
        <w:rPr>
          <w:rFonts w:cs="Courier New"/>
          <w:sz w:val="20"/>
        </w:rPr>
        <w:t>,</w:t>
      </w:r>
      <w:r w:rsidR="001D4758" w:rsidRPr="00F367E1">
        <w:rPr>
          <w:rFonts w:cs="Courier New"/>
          <w:sz w:val="20"/>
        </w:rPr>
        <w:t xml:space="preserve"> de reforma</w:t>
      </w:r>
      <w:r w:rsidR="00EE225A">
        <w:rPr>
          <w:rFonts w:cs="Courier New"/>
          <w:sz w:val="20"/>
        </w:rPr>
        <w:t>s</w:t>
      </w:r>
      <w:r w:rsidR="001D4758" w:rsidRPr="00F367E1">
        <w:rPr>
          <w:rFonts w:cs="Courier New"/>
          <w:sz w:val="20"/>
        </w:rPr>
        <w:t xml:space="preserve"> para el impulso de la productividad, dispone que </w:t>
      </w:r>
      <w:r w:rsidR="001D4758" w:rsidRPr="00DB2597">
        <w:rPr>
          <w:rFonts w:cs="Courier New"/>
          <w:b/>
          <w:sz w:val="20"/>
        </w:rPr>
        <w:t>“</w:t>
      </w:r>
      <w:r w:rsidR="001D4758" w:rsidRPr="00DB2597">
        <w:rPr>
          <w:rFonts w:cs="Courier New"/>
          <w:b/>
          <w:sz w:val="20"/>
          <w:lang w:val="es-ES"/>
        </w:rPr>
        <w:t xml:space="preserve">Publicada en el </w:t>
      </w:r>
      <w:r w:rsidR="001D4758" w:rsidRPr="00DB2597">
        <w:rPr>
          <w:rFonts w:cs="Courier New"/>
          <w:b/>
          <w:i/>
          <w:iCs/>
          <w:sz w:val="20"/>
          <w:lang w:val="es-ES"/>
        </w:rPr>
        <w:t>Boletín Oficial del Estado</w:t>
      </w:r>
      <w:r w:rsidR="001D4758" w:rsidRPr="00DB2597">
        <w:rPr>
          <w:rFonts w:cs="Courier New"/>
          <w:b/>
          <w:sz w:val="20"/>
          <w:lang w:val="es-ES"/>
        </w:rPr>
        <w:t xml:space="preserve"> la resolución expresa por la que se estime el recurso, tendrá carácter vinculante para todos los registradores mientras no se anule por los Tribunales”</w:t>
      </w:r>
      <w:r>
        <w:rPr>
          <w:rFonts w:cs="Courier New"/>
          <w:b/>
          <w:sz w:val="20"/>
          <w:lang w:val="es-ES"/>
        </w:rPr>
        <w:t>.</w:t>
      </w:r>
    </w:p>
    <w:p w:rsidR="001D4758" w:rsidRPr="00F367E1" w:rsidRDefault="00DB2597"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1D4758" w:rsidRPr="00F367E1">
        <w:rPr>
          <w:rFonts w:cs="Courier New"/>
          <w:sz w:val="20"/>
        </w:rPr>
        <w:t xml:space="preserve">A esto hay que añadir que las consultas del Consejo General del Notariado y del Colegio de Registradores de la propiedad y mercantiles, </w:t>
      </w:r>
      <w:r>
        <w:rPr>
          <w:rFonts w:cs="Courier New"/>
          <w:sz w:val="20"/>
        </w:rPr>
        <w:t>“</w:t>
      </w:r>
      <w:r w:rsidR="001D4758" w:rsidRPr="00DB2597">
        <w:rPr>
          <w:rFonts w:cs="Courier New"/>
          <w:b/>
          <w:sz w:val="20"/>
        </w:rPr>
        <w:t>serán vinculantes para todos los notarios y registradores</w:t>
      </w:r>
      <w:r w:rsidR="001D4758" w:rsidRPr="00F367E1">
        <w:rPr>
          <w:rFonts w:cs="Courier New"/>
          <w:sz w:val="20"/>
        </w:rPr>
        <w:t xml:space="preserve"> (art 103 de la ley de 27 de diciembre de 2001).</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2564D7"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ab/>
        <w:t xml:space="preserve">Finalmente ha de advertirse que las resoluciones de la DG causaban estado en la esfera registral, no siendo susceptibles de recurso </w:t>
      </w:r>
      <w:r w:rsidRPr="00FB7AF0">
        <w:rPr>
          <w:rFonts w:cs="Courier New"/>
          <w:sz w:val="14"/>
          <w:highlight w:val="yellow"/>
        </w:rPr>
        <w:t>(</w:t>
      </w:r>
      <w:r w:rsidR="00DB2597" w:rsidRPr="00FB7AF0">
        <w:rPr>
          <w:rFonts w:cs="Courier New"/>
          <w:sz w:val="14"/>
          <w:highlight w:val="yellow"/>
        </w:rPr>
        <w:t xml:space="preserve">ni admtvo ni </w:t>
      </w:r>
      <w:r w:rsidRPr="00FB7AF0">
        <w:rPr>
          <w:rFonts w:cs="Courier New"/>
          <w:sz w:val="20"/>
          <w:highlight w:val="yellow"/>
        </w:rPr>
        <w:t>EN VIA JUDICIAL</w:t>
      </w:r>
      <w:r w:rsidRPr="00DB2597">
        <w:rPr>
          <w:rFonts w:cs="Courier New"/>
          <w:sz w:val="14"/>
        </w:rPr>
        <w:t>)</w:t>
      </w:r>
      <w:r w:rsidRPr="00F367E1">
        <w:rPr>
          <w:rFonts w:cs="Courier New"/>
          <w:sz w:val="20"/>
        </w:rPr>
        <w:t>, lo que fue criticado por posible vulneración de la tutela efectiva.</w:t>
      </w:r>
      <w:r w:rsidR="00DB2597">
        <w:rPr>
          <w:rFonts w:cs="Courier New"/>
          <w:sz w:val="20"/>
        </w:rPr>
        <w:t xml:space="preserve"> </w:t>
      </w:r>
      <w:r w:rsidRPr="00F367E1">
        <w:rPr>
          <w:rFonts w:cs="Courier New"/>
          <w:sz w:val="20"/>
        </w:rPr>
        <w:t>Por ello</w:t>
      </w:r>
      <w:r w:rsidR="002564D7">
        <w:rPr>
          <w:rFonts w:cs="Courier New"/>
          <w:sz w:val="20"/>
        </w:rPr>
        <w:t>:</w:t>
      </w:r>
    </w:p>
    <w:p w:rsidR="008A6036" w:rsidRDefault="008A6036"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2564D7" w:rsidRPr="008A6036" w:rsidRDefault="002564D7"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i/>
          <w:sz w:val="16"/>
        </w:rPr>
      </w:pPr>
      <w:r>
        <w:rPr>
          <w:rFonts w:cs="Courier New"/>
          <w:sz w:val="20"/>
        </w:rPr>
        <w:t>-</w:t>
      </w:r>
      <w:r w:rsidR="001D4758" w:rsidRPr="00F367E1">
        <w:rPr>
          <w:rFonts w:cs="Courier New"/>
          <w:sz w:val="20"/>
        </w:rPr>
        <w:t xml:space="preserve"> la ley de 27 de diciembre de 2001, tras la fallida reforma del RD de 4 de Septiembre de 1998, que fue anulada por STS de 22 de mayo de 2000, introdujo la posibilidad de recurso ante la jurisdicción civil. </w:t>
      </w:r>
      <w:r w:rsidR="001D4758" w:rsidRPr="00FB7AF0">
        <w:rPr>
          <w:rFonts w:cs="Courier New"/>
          <w:b/>
          <w:i/>
          <w:sz w:val="16"/>
          <w:highlight w:val="yellow"/>
        </w:rPr>
        <w:t>ESTAS TRES FECHAS Y SENTENCIA TIENES QUE SABERLAS PORQUE EN HIPOTECARIO APARECEN A TODAS HORAS</w:t>
      </w:r>
      <w:r w:rsidR="001D4758" w:rsidRPr="008A6036">
        <w:rPr>
          <w:rFonts w:cs="Courier New"/>
          <w:b/>
          <w:i/>
          <w:sz w:val="16"/>
        </w:rPr>
        <w:t xml:space="preserve"> </w:t>
      </w:r>
    </w:p>
    <w:p w:rsidR="008A6036" w:rsidRDefault="008A6036"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2564D7"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Textoennegrita"/>
          <w:rFonts w:cs="Courier New"/>
          <w:b w:val="0"/>
          <w:bCs w:val="0"/>
          <w:sz w:val="20"/>
        </w:rPr>
      </w:pPr>
      <w:r>
        <w:rPr>
          <w:rFonts w:cs="Courier New"/>
          <w:sz w:val="20"/>
        </w:rPr>
        <w:lastRenderedPageBreak/>
        <w:t xml:space="preserve">- </w:t>
      </w:r>
      <w:r w:rsidR="00DB2597">
        <w:rPr>
          <w:rFonts w:cs="Courier New"/>
          <w:sz w:val="20"/>
        </w:rPr>
        <w:t>T</w:t>
      </w:r>
      <w:r w:rsidR="001D4758" w:rsidRPr="00F367E1">
        <w:rPr>
          <w:rFonts w:cs="Courier New"/>
          <w:sz w:val="20"/>
        </w:rPr>
        <w:t xml:space="preserve">ras la </w:t>
      </w:r>
      <w:r w:rsidR="00DB2597">
        <w:rPr>
          <w:rFonts w:cs="Courier New"/>
          <w:sz w:val="20"/>
        </w:rPr>
        <w:t xml:space="preserve">reforma operada por la </w:t>
      </w:r>
      <w:r w:rsidR="001D4758" w:rsidRPr="00F367E1">
        <w:rPr>
          <w:rFonts w:cs="Courier New"/>
          <w:sz w:val="20"/>
          <w:highlight w:val="yellow"/>
          <w:lang w:val="es-ES"/>
        </w:rPr>
        <w:t xml:space="preserve">Ley </w:t>
      </w:r>
      <w:r w:rsidR="00DB2597">
        <w:rPr>
          <w:rFonts w:cs="Courier New"/>
          <w:sz w:val="20"/>
          <w:highlight w:val="yellow"/>
          <w:lang w:val="es-ES"/>
        </w:rPr>
        <w:t>1</w:t>
      </w:r>
      <w:r w:rsidR="001D4758" w:rsidRPr="00F367E1">
        <w:rPr>
          <w:rFonts w:cs="Courier New"/>
          <w:sz w:val="20"/>
          <w:highlight w:val="yellow"/>
          <w:lang w:val="es-ES"/>
        </w:rPr>
        <w:t>8 de noviembre</w:t>
      </w:r>
      <w:r w:rsidR="00DB2597">
        <w:rPr>
          <w:rFonts w:cs="Courier New"/>
          <w:sz w:val="20"/>
          <w:highlight w:val="yellow"/>
          <w:lang w:val="es-ES"/>
        </w:rPr>
        <w:t xml:space="preserve"> 2005</w:t>
      </w:r>
      <w:r w:rsidR="001D4758" w:rsidRPr="00F367E1">
        <w:rPr>
          <w:rFonts w:cs="Courier New"/>
          <w:sz w:val="20"/>
          <w:highlight w:val="yellow"/>
          <w:lang w:val="es-ES"/>
        </w:rPr>
        <w:t>, de reformas para el impulso a la productividad</w:t>
      </w:r>
      <w:r w:rsidR="001D4758" w:rsidRPr="00F367E1">
        <w:rPr>
          <w:rStyle w:val="Textoennegrita"/>
          <w:rFonts w:cs="Courier New"/>
          <w:b w:val="0"/>
          <w:bCs w:val="0"/>
          <w:sz w:val="20"/>
        </w:rPr>
        <w:t>, el recurso ante la DG es potestativo, pudiendo acudirse directamente a la jurisdicción civil</w:t>
      </w:r>
      <w:r w:rsidR="00DB2597">
        <w:rPr>
          <w:rStyle w:val="Textoennegrita"/>
          <w:rFonts w:cs="Courier New"/>
          <w:b w:val="0"/>
          <w:bCs w:val="0"/>
          <w:sz w:val="20"/>
        </w:rPr>
        <w:t xml:space="preserve"> (art. 324 LH)</w:t>
      </w:r>
      <w:r w:rsidR="001D4758" w:rsidRPr="00F367E1">
        <w:rPr>
          <w:rStyle w:val="Textoennegrita"/>
          <w:rFonts w:cs="Courier New"/>
          <w:b w:val="0"/>
          <w:bCs w:val="0"/>
          <w:sz w:val="20"/>
        </w:rPr>
        <w:t>.</w:t>
      </w:r>
    </w:p>
    <w:p w:rsidR="008A6036" w:rsidRDefault="008A6036" w:rsidP="008A60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Textoennegrita"/>
          <w:rFonts w:cs="Courier New"/>
          <w:b w:val="0"/>
          <w:bCs w:val="0"/>
          <w:sz w:val="20"/>
        </w:rPr>
      </w:pPr>
    </w:p>
    <w:p w:rsidR="002564D7" w:rsidRPr="008A6036" w:rsidRDefault="002564D7" w:rsidP="008A60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Textoennegrita"/>
          <w:rFonts w:cs="Courier New"/>
          <w:b w:val="0"/>
          <w:sz w:val="20"/>
        </w:rPr>
      </w:pPr>
      <w:r>
        <w:rPr>
          <w:rStyle w:val="Textoennegrita"/>
          <w:rFonts w:cs="Courier New"/>
          <w:b w:val="0"/>
          <w:bCs w:val="0"/>
          <w:sz w:val="20"/>
        </w:rPr>
        <w:t xml:space="preserve">- </w:t>
      </w:r>
      <w:r w:rsidR="00231E6D">
        <w:rPr>
          <w:rStyle w:val="Textoennegrita"/>
          <w:rFonts w:cs="Courier New"/>
          <w:b w:val="0"/>
          <w:bCs w:val="0"/>
          <w:sz w:val="20"/>
        </w:rPr>
        <w:t xml:space="preserve">Reseñar que, conforme a </w:t>
      </w:r>
      <w:r w:rsidRPr="00FB7AF0">
        <w:rPr>
          <w:rStyle w:val="Textoennegrita"/>
          <w:rFonts w:cs="Courier New"/>
          <w:b w:val="0"/>
          <w:bCs w:val="0"/>
          <w:sz w:val="20"/>
          <w:highlight w:val="yellow"/>
        </w:rPr>
        <w:t xml:space="preserve">la </w:t>
      </w:r>
      <w:r w:rsidR="008A6036" w:rsidRPr="00FB7AF0">
        <w:rPr>
          <w:rStyle w:val="Textoennegrita"/>
          <w:rFonts w:cs="Courier New"/>
          <w:b w:val="0"/>
          <w:bCs w:val="0"/>
          <w:sz w:val="20"/>
          <w:highlight w:val="yellow"/>
        </w:rPr>
        <w:t xml:space="preserve">importante </w:t>
      </w:r>
      <w:r w:rsidRPr="00FB7AF0">
        <w:rPr>
          <w:rStyle w:val="Textoennegrita"/>
          <w:rFonts w:cs="Courier New"/>
          <w:b w:val="0"/>
          <w:bCs w:val="0"/>
          <w:sz w:val="20"/>
          <w:highlight w:val="yellow"/>
        </w:rPr>
        <w:t>STS 14 enero 2015</w:t>
      </w:r>
      <w:r w:rsidR="00231E6D">
        <w:rPr>
          <w:rStyle w:val="Textoennegrita"/>
          <w:rFonts w:cs="Courier New"/>
          <w:b w:val="0"/>
          <w:bCs w:val="0"/>
          <w:sz w:val="20"/>
          <w:highlight w:val="yellow"/>
        </w:rPr>
        <w:t>,</w:t>
      </w:r>
      <w:r w:rsidRPr="00FB7AF0">
        <w:rPr>
          <w:rStyle w:val="Textoennegrita"/>
          <w:rFonts w:cs="Courier New"/>
          <w:b w:val="0"/>
          <w:bCs w:val="0"/>
          <w:sz w:val="20"/>
          <w:highlight w:val="yellow"/>
        </w:rPr>
        <w:t xml:space="preserve"> la demanda </w:t>
      </w:r>
      <w:r w:rsidRPr="00231E6D">
        <w:rPr>
          <w:rStyle w:val="Textoennegrita"/>
          <w:rFonts w:cs="Courier New"/>
          <w:b w:val="0"/>
          <w:bCs w:val="0"/>
          <w:sz w:val="16"/>
          <w:highlight w:val="yellow"/>
        </w:rPr>
        <w:t>contra la calificación del registrador</w:t>
      </w:r>
      <w:r w:rsidRPr="00231E6D">
        <w:rPr>
          <w:rStyle w:val="Textoennegrita"/>
          <w:rFonts w:cs="Courier New"/>
          <w:b w:val="0"/>
          <w:sz w:val="16"/>
          <w:highlight w:val="yellow"/>
        </w:rPr>
        <w:t>  formulada </w:t>
      </w:r>
      <w:r w:rsidRPr="00FB7AF0">
        <w:rPr>
          <w:rStyle w:val="Textoennegrita"/>
          <w:rFonts w:cs="Courier New"/>
          <w:b w:val="0"/>
          <w:bCs w:val="0"/>
          <w:sz w:val="20"/>
          <w:highlight w:val="yellow"/>
        </w:rPr>
        <w:t>en juicio verbal</w:t>
      </w:r>
      <w:r w:rsidRPr="00FB7AF0">
        <w:rPr>
          <w:rStyle w:val="Textoennegrita"/>
          <w:rFonts w:cs="Courier New"/>
          <w:b w:val="0"/>
          <w:sz w:val="20"/>
          <w:highlight w:val="yellow"/>
        </w:rPr>
        <w:t> </w:t>
      </w:r>
      <w:r w:rsidRPr="00FB7AF0">
        <w:rPr>
          <w:rStyle w:val="Textoennegrita"/>
          <w:rFonts w:cs="Courier New"/>
          <w:b w:val="0"/>
          <w:iCs/>
          <w:sz w:val="20"/>
          <w:highlight w:val="yellow"/>
        </w:rPr>
        <w:t>directo</w:t>
      </w:r>
      <w:r w:rsidRPr="00FB7AF0">
        <w:rPr>
          <w:rStyle w:val="Textoennegrita"/>
          <w:rFonts w:cs="Courier New"/>
          <w:b w:val="0"/>
          <w:sz w:val="20"/>
          <w:highlight w:val="yellow"/>
        </w:rPr>
        <w:t> </w:t>
      </w:r>
      <w:r w:rsidR="00231E6D">
        <w:rPr>
          <w:rStyle w:val="Textoennegrita"/>
          <w:rFonts w:cs="Courier New"/>
          <w:b w:val="0"/>
          <w:sz w:val="20"/>
          <w:highlight w:val="yellow"/>
        </w:rPr>
        <w:t>ha</w:t>
      </w:r>
      <w:r w:rsidRPr="00FB7AF0">
        <w:rPr>
          <w:rStyle w:val="Textoennegrita"/>
          <w:rFonts w:cs="Courier New"/>
          <w:b w:val="0"/>
          <w:bCs w:val="0"/>
          <w:sz w:val="20"/>
          <w:highlight w:val="yellow"/>
        </w:rPr>
        <w:t xml:space="preserve"> de</w:t>
      </w:r>
      <w:r w:rsidRPr="00FB7AF0">
        <w:rPr>
          <w:rStyle w:val="Textoennegrita"/>
          <w:rFonts w:cs="Courier New"/>
          <w:b w:val="0"/>
          <w:sz w:val="20"/>
          <w:highlight w:val="yellow"/>
        </w:rPr>
        <w:t> </w:t>
      </w:r>
      <w:r w:rsidRPr="00FB7AF0">
        <w:rPr>
          <w:rStyle w:val="Textoennegrita"/>
          <w:rFonts w:cs="Courier New"/>
          <w:b w:val="0"/>
          <w:bCs w:val="0"/>
          <w:sz w:val="20"/>
          <w:highlight w:val="yellow"/>
        </w:rPr>
        <w:t>dirigir</w:t>
      </w:r>
      <w:r w:rsidR="00231E6D">
        <w:rPr>
          <w:rStyle w:val="Textoennegrita"/>
          <w:rFonts w:cs="Courier New"/>
          <w:b w:val="0"/>
          <w:bCs w:val="0"/>
          <w:sz w:val="20"/>
          <w:highlight w:val="yellow"/>
        </w:rPr>
        <w:t>se</w:t>
      </w:r>
      <w:r w:rsidRPr="00FB7AF0">
        <w:rPr>
          <w:rStyle w:val="Textoennegrita"/>
          <w:rFonts w:cs="Courier New"/>
          <w:b w:val="0"/>
          <w:bCs w:val="0"/>
          <w:sz w:val="20"/>
          <w:highlight w:val="yellow"/>
        </w:rPr>
        <w:t xml:space="preserve"> contra el registrador, único legitimado en tal caso</w:t>
      </w:r>
      <w:r w:rsidR="008A6036" w:rsidRPr="00FB7AF0">
        <w:rPr>
          <w:rStyle w:val="Textoennegrita"/>
          <w:rFonts w:cs="Courier New"/>
          <w:b w:val="0"/>
          <w:bCs w:val="0"/>
          <w:sz w:val="20"/>
          <w:highlight w:val="yellow"/>
        </w:rPr>
        <w:t xml:space="preserve">, </w:t>
      </w:r>
      <w:r w:rsidRPr="00FB7AF0">
        <w:rPr>
          <w:rStyle w:val="Textoennegrita"/>
          <w:rFonts w:cs="Courier New"/>
          <w:b w:val="0"/>
          <w:bCs w:val="0"/>
          <w:sz w:val="20"/>
          <w:highlight w:val="yellow"/>
        </w:rPr>
        <w:t xml:space="preserve">y </w:t>
      </w:r>
      <w:r w:rsidR="008A6036" w:rsidRPr="00FB7AF0">
        <w:rPr>
          <w:rStyle w:val="Textoennegrita"/>
          <w:rFonts w:cs="Courier New"/>
          <w:b w:val="0"/>
          <w:bCs w:val="0"/>
          <w:sz w:val="20"/>
          <w:highlight w:val="yellow"/>
        </w:rPr>
        <w:t>NO</w:t>
      </w:r>
      <w:r w:rsidRPr="00FB7AF0">
        <w:rPr>
          <w:rStyle w:val="Textoennegrita"/>
          <w:rFonts w:cs="Courier New"/>
          <w:b w:val="0"/>
          <w:bCs w:val="0"/>
          <w:sz w:val="20"/>
          <w:highlight w:val="yellow"/>
        </w:rPr>
        <w:t xml:space="preserve"> contra la Administración</w:t>
      </w:r>
      <w:r w:rsidRPr="00231E6D">
        <w:rPr>
          <w:rStyle w:val="Textoennegrita"/>
          <w:rFonts w:cs="Courier New"/>
          <w:b w:val="0"/>
          <w:bCs w:val="0"/>
          <w:sz w:val="16"/>
          <w:highlight w:val="yellow"/>
        </w:rPr>
        <w:t>, en la que se encuadra la Dirección General de los Registros y del Notariado</w:t>
      </w:r>
      <w:r w:rsidR="008A6036" w:rsidRPr="00231E6D">
        <w:rPr>
          <w:rStyle w:val="Textoennegrita"/>
          <w:rFonts w:cs="Courier New"/>
          <w:b w:val="0"/>
          <w:bCs w:val="0"/>
          <w:sz w:val="16"/>
          <w:highlight w:val="yellow"/>
        </w:rPr>
        <w:t xml:space="preserve"> (</w:t>
      </w:r>
      <w:r w:rsidRPr="00231E6D">
        <w:rPr>
          <w:rStyle w:val="Textoennegrita"/>
          <w:rFonts w:cs="Courier New"/>
          <w:b w:val="0"/>
          <w:bCs w:val="0"/>
          <w:sz w:val="16"/>
          <w:highlight w:val="yellow"/>
        </w:rPr>
        <w:t>a quien representa y defiende el Abogado del Estado –pero solo cuando no exista recurso judicial directo-</w:t>
      </w:r>
      <w:r w:rsidR="008A6036" w:rsidRPr="00231E6D">
        <w:rPr>
          <w:rStyle w:val="Textoennegrita"/>
          <w:rFonts w:cs="Courier New"/>
          <w:b w:val="0"/>
          <w:bCs w:val="0"/>
          <w:sz w:val="16"/>
          <w:highlight w:val="yellow"/>
        </w:rPr>
        <w:t>, art. 328 LH</w:t>
      </w:r>
      <w:r w:rsidRPr="00231E6D">
        <w:rPr>
          <w:rStyle w:val="Textoennegrita"/>
          <w:rFonts w:cs="Courier New"/>
          <w:b w:val="0"/>
          <w:bCs w:val="0"/>
          <w:sz w:val="16"/>
          <w:highlight w:val="yellow"/>
        </w:rPr>
        <w:t>)</w:t>
      </w:r>
      <w:r w:rsidR="008A6036" w:rsidRPr="00231E6D">
        <w:rPr>
          <w:rStyle w:val="Textoennegrita"/>
          <w:rFonts w:cs="Courier New"/>
          <w:b w:val="0"/>
          <w:bCs w:val="0"/>
          <w:sz w:val="16"/>
          <w:highlight w:val="yellow"/>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Textoennegrita"/>
          <w:rFonts w:cs="Courier New"/>
          <w:b w:val="0"/>
          <w:bCs w:val="0"/>
          <w:sz w:val="20"/>
        </w:rPr>
      </w:pPr>
    </w:p>
    <w:p w:rsidR="001D4758" w:rsidRPr="00F367E1" w:rsidRDefault="001D4758" w:rsidP="001D4758">
      <w:pPr>
        <w:pStyle w:val="temas"/>
        <w:jc w:val="both"/>
        <w:rPr>
          <w:rFonts w:cs="Courier New"/>
          <w:sz w:val="20"/>
        </w:rPr>
      </w:pPr>
      <w:r w:rsidRPr="00F367E1">
        <w:rPr>
          <w:rFonts w:cs="Courier New"/>
          <w:b/>
          <w:bCs/>
          <w:sz w:val="20"/>
        </w:rPr>
        <w:t>Para concluir, debe señalarse que en Cataluña rige la Ley 5/2009, de 28 de abril</w:t>
      </w:r>
      <w:r w:rsidRPr="00231E6D">
        <w:rPr>
          <w:rFonts w:cs="Courier New"/>
          <w:bCs/>
          <w:sz w:val="20"/>
        </w:rPr>
        <w:t>, de los recursos contra la calificación negativa de los títulos o las cláusulas concretas en materia de derecho catalán que deban inscribirse en un registro de la propiedad, mercantil o de bienes muebles de Cataluña</w:t>
      </w:r>
      <w:r w:rsidR="00231E6D">
        <w:rPr>
          <w:rFonts w:cs="Courier New"/>
          <w:bCs/>
          <w:sz w:val="20"/>
        </w:rPr>
        <w:t xml:space="preserve">. </w:t>
      </w:r>
      <w:r w:rsidRPr="00F367E1">
        <w:rPr>
          <w:rFonts w:cs="Courier New"/>
          <w:sz w:val="20"/>
        </w:rPr>
        <w:t xml:space="preserve">Su principal especialidad, como reconoce expresamente la EM, es que el recurso gubernativo (que se interpone ante  la Dirección General de Derecho y de Entidades Jurídicas) se  configura como </w:t>
      </w:r>
      <w:r w:rsidRPr="00F367E1">
        <w:rPr>
          <w:rFonts w:cs="Courier New"/>
          <w:b/>
          <w:sz w:val="20"/>
          <w:u w:val="single"/>
        </w:rPr>
        <w:t>necesariamente previo</w:t>
      </w:r>
      <w:r w:rsidRPr="00F367E1">
        <w:rPr>
          <w:rFonts w:cs="Courier New"/>
          <w:sz w:val="20"/>
        </w:rPr>
        <w:t xml:space="preserve"> a la vía judicial.</w:t>
      </w:r>
    </w:p>
    <w:p w:rsidR="001D4758" w:rsidRPr="00F367E1" w:rsidRDefault="001D4758" w:rsidP="001D4758">
      <w:pPr>
        <w:pStyle w:val="temas"/>
        <w:jc w:val="both"/>
        <w:rPr>
          <w:rFonts w:cs="Courier New"/>
          <w:sz w:val="20"/>
        </w:rPr>
      </w:pPr>
    </w:p>
    <w:p w:rsidR="001D4758" w:rsidRPr="00A2124D"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sidRPr="00A2124D">
        <w:rPr>
          <w:rStyle w:val="nfasisintenso"/>
          <w:b/>
          <w:bCs/>
          <w:sz w:val="24"/>
          <w:szCs w:val="22"/>
        </w:rPr>
        <w:t>INTERPRETACION Y APLICACION DE LAS NORMAS CIVILES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 xml:space="preserve">Para tratar adecuadamente esta materia, comenzaremos por la </w:t>
      </w:r>
      <w:r w:rsidR="004A364C" w:rsidRPr="00F367E1">
        <w:rPr>
          <w:rFonts w:cs="Courier New"/>
          <w:sz w:val="20"/>
        </w:rPr>
        <w:t xml:space="preserve">APLICACIÓN </w:t>
      </w:r>
      <w:r w:rsidRPr="00F367E1">
        <w:rPr>
          <w:rFonts w:cs="Courier New"/>
          <w:sz w:val="20"/>
        </w:rPr>
        <w:t>de las normas, labor que corresponde fundamentalmente a jueces y tribunales (art 117 CE), y que consiste en la individualización de lo abstracto, la adaptación de una norma a las circunstancias particulares de cada c</w:t>
      </w:r>
      <w:r w:rsidR="00231E6D">
        <w:rPr>
          <w:rFonts w:cs="Courier New"/>
          <w:sz w:val="20"/>
        </w:rPr>
        <w:t>a</w:t>
      </w:r>
      <w:r w:rsidRPr="00F367E1">
        <w:rPr>
          <w:rFonts w:cs="Courier New"/>
          <w:sz w:val="20"/>
        </w:rPr>
        <w:t>so concreto.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Hoy se entiende que la aplicación de la norma es una operación compleja, integrada por distintos pasos o momentos: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la determinación de la existencia de la norma</w:t>
      </w:r>
    </w:p>
    <w:p w:rsidR="001D4758" w:rsidRPr="00F367E1" w:rsidRDefault="001D4758" w:rsidP="001D4758">
      <w:pPr>
        <w:pStyle w:val="temas"/>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Indagación de sus sentido (interpretación)</w:t>
      </w:r>
    </w:p>
    <w:p w:rsidR="001D4758" w:rsidRPr="00F367E1" w:rsidRDefault="001D4758" w:rsidP="001D4758">
      <w:pPr>
        <w:pStyle w:val="temas"/>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En algunos casos excepcionales, como veremos, es necesario modificar o corregir las normas en virtud de la equidad.</w:t>
      </w:r>
    </w:p>
    <w:p w:rsidR="001D4758" w:rsidRPr="00F367E1" w:rsidRDefault="001D4758" w:rsidP="001D4758">
      <w:pPr>
        <w:pStyle w:val="temas"/>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F367E1">
        <w:rPr>
          <w:rFonts w:cs="Courier New"/>
          <w:sz w:val="20"/>
        </w:rPr>
        <w:t>Por último, en el supuesto de que existan lagunas legales, se ha de acudir a la analogía.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r w:rsidRPr="00F367E1">
        <w:rPr>
          <w:rFonts w:cs="Courier New"/>
          <w:sz w:val="20"/>
          <w:lang w:val="es-ES"/>
        </w:rPr>
        <w:t xml:space="preserve">Según ALBADALEJO, la </w:t>
      </w:r>
      <w:r w:rsidR="004A364C" w:rsidRPr="00F367E1">
        <w:rPr>
          <w:rFonts w:cs="Courier New"/>
          <w:sz w:val="20"/>
          <w:lang w:val="es-ES"/>
        </w:rPr>
        <w:t>INTERPRETACIÓN</w:t>
      </w:r>
      <w:r w:rsidRPr="00F367E1">
        <w:rPr>
          <w:rFonts w:cs="Courier New"/>
          <w:sz w:val="20"/>
          <w:lang w:val="es-ES"/>
        </w:rPr>
        <w:t xml:space="preserve"> es </w:t>
      </w:r>
      <w:r w:rsidRPr="00F367E1">
        <w:rPr>
          <w:rFonts w:cs="Courier New"/>
          <w:b/>
          <w:bCs/>
          <w:sz w:val="20"/>
          <w:lang w:val="es-ES"/>
        </w:rPr>
        <w:t>la investigación del sentido de la norma a través de los datos y signos por los que se manifiesta.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1D4758" w:rsidRPr="00F367E1" w:rsidRDefault="004A364C"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lang w:val="es-ES"/>
        </w:rPr>
      </w:pPr>
      <w:r w:rsidRPr="004A364C">
        <w:rPr>
          <w:rFonts w:cs="Courier New"/>
          <w:bCs/>
          <w:sz w:val="20"/>
          <w:lang w:val="es-ES"/>
        </w:rPr>
        <w:t>Toda norma requiere de su interpretación.</w:t>
      </w:r>
      <w:r>
        <w:rPr>
          <w:rFonts w:cs="Courier New"/>
          <w:b/>
          <w:bCs/>
          <w:sz w:val="20"/>
          <w:lang w:val="es-ES"/>
        </w:rPr>
        <w:t xml:space="preserve"> </w:t>
      </w:r>
      <w:r w:rsidRPr="004A364C">
        <w:rPr>
          <w:rFonts w:cs="Courier New"/>
          <w:bCs/>
          <w:sz w:val="20"/>
          <w:lang w:val="es-ES"/>
        </w:rPr>
        <w:t>También la clara</w:t>
      </w:r>
      <w:r>
        <w:rPr>
          <w:rFonts w:cs="Courier New"/>
          <w:bCs/>
          <w:sz w:val="20"/>
          <w:lang w:val="es-ES"/>
        </w:rPr>
        <w:t xml:space="preserve">, pese a </w:t>
      </w:r>
      <w:r w:rsidRPr="004A364C">
        <w:rPr>
          <w:rFonts w:cs="Courier New"/>
          <w:bCs/>
          <w:sz w:val="20"/>
          <w:lang w:val="es-ES"/>
        </w:rPr>
        <w:t>la máxima “in claris non fit interpretatio”</w:t>
      </w:r>
      <w:r>
        <w:rPr>
          <w:rFonts w:cs="Courier New"/>
          <w:bCs/>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r w:rsidRPr="00F367E1">
        <w:rPr>
          <w:rFonts w:cs="Courier New"/>
          <w:sz w:val="20"/>
          <w:lang w:val="es-ES"/>
        </w:rPr>
        <w:t>Es necesario determinar qué es lo que se interpreta (objeto) y cómo se interpreta (elementos o criterios de interpretación).</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1D4758" w:rsidRPr="00F367E1" w:rsidRDefault="004A364C"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w:t>
      </w:r>
      <w:r w:rsidR="001D4758" w:rsidRPr="00F367E1">
        <w:rPr>
          <w:rFonts w:cs="Courier New"/>
          <w:sz w:val="20"/>
          <w:lang w:val="es-ES"/>
        </w:rPr>
        <w:t>) OBJETO DE LA INTERPRETACION</w:t>
      </w:r>
      <w:r>
        <w:rPr>
          <w:rFonts w:cs="Courier New"/>
          <w:sz w:val="20"/>
          <w:lang w:val="es-ES"/>
        </w:rPr>
        <w:t xml:space="preserve">. </w:t>
      </w:r>
      <w:r w:rsidR="001D4758" w:rsidRPr="00F367E1">
        <w:rPr>
          <w:rFonts w:cs="Courier New"/>
          <w:sz w:val="20"/>
          <w:lang w:val="es-ES"/>
        </w:rPr>
        <w:t>Se han suscitado diversas teorías: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Teoría tradicional o</w:t>
      </w:r>
      <w:r w:rsidRPr="00F367E1">
        <w:rPr>
          <w:rFonts w:cs="Courier New"/>
          <w:b/>
          <w:bCs/>
          <w:sz w:val="20"/>
          <w:lang w:val="es-ES"/>
        </w:rPr>
        <w:t xml:space="preserve"> subjetiva</w:t>
      </w:r>
      <w:r w:rsidRPr="00F367E1">
        <w:rPr>
          <w:rFonts w:cs="Courier New"/>
          <w:sz w:val="20"/>
          <w:lang w:val="es-ES"/>
        </w:rPr>
        <w:t>: esta posición es la sostenida por LACRUZ, para el que  la interpretación ha de recaer sobre la voluntad consciente y libre del legislador</w:t>
      </w:r>
      <w:r w:rsidRPr="00F367E1">
        <w:rPr>
          <w:rFonts w:cs="Courier New"/>
          <w:b/>
          <w:bCs/>
          <w:sz w:val="20"/>
          <w:lang w:val="es-ES"/>
        </w:rPr>
        <w:t xml:space="preserve"> </w:t>
      </w:r>
      <w:r w:rsidRPr="00F367E1">
        <w:rPr>
          <w:rFonts w:cs="Courier New"/>
          <w:sz w:val="20"/>
          <w:lang w:val="es-ES"/>
        </w:rPr>
        <w:t xml:space="preserve">(voluntas et mens legislatoris) </w:t>
      </w:r>
      <w:r w:rsidRPr="004A364C">
        <w:rPr>
          <w:rFonts w:cs="Courier New"/>
          <w:sz w:val="12"/>
          <w:highlight w:val="yellow"/>
          <w:lang w:val="es-ES"/>
        </w:rPr>
        <w:t>Mens significa MENTE</w:t>
      </w:r>
      <w:r w:rsidR="004A364C">
        <w:rPr>
          <w:rFonts w:cs="Courier New"/>
          <w:sz w:val="12"/>
          <w:lang w:val="es-ES"/>
        </w:rPr>
        <w:t xml:space="preserve">. </w:t>
      </w:r>
      <w:r w:rsidR="004A364C">
        <w:rPr>
          <w:rFonts w:cs="Courier New"/>
          <w:sz w:val="20"/>
          <w:highlight w:val="cyan"/>
          <w:lang w:val="es-ES"/>
        </w:rPr>
        <w:t>Esta teoría plantea dificultad ante cuerpos legislativos colegiados, en presencia de un consenso fruto de la indefinición</w:t>
      </w:r>
      <w:r w:rsidRPr="00F367E1">
        <w:rPr>
          <w:rFonts w:cs="Courier New"/>
          <w:sz w:val="20"/>
          <w:highlight w:val="cyan"/>
          <w:lang w:val="es-ES"/>
        </w:rPr>
        <w:t xml:space="preserve"> (ejemplo, la CE)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Teoría moderna u</w:t>
      </w:r>
      <w:r w:rsidRPr="00F367E1">
        <w:rPr>
          <w:rFonts w:cs="Courier New"/>
          <w:b/>
          <w:bCs/>
          <w:sz w:val="20"/>
          <w:lang w:val="es-ES"/>
        </w:rPr>
        <w:t xml:space="preserve"> objetiva</w:t>
      </w:r>
      <w:r w:rsidRPr="00F367E1">
        <w:rPr>
          <w:rFonts w:cs="Courier New"/>
          <w:sz w:val="20"/>
          <w:lang w:val="es-ES"/>
        </w:rPr>
        <w:t>, que hoy en día adopt</w:t>
      </w:r>
      <w:r w:rsidR="004A364C">
        <w:rPr>
          <w:rFonts w:cs="Courier New"/>
          <w:sz w:val="20"/>
          <w:lang w:val="es-ES"/>
        </w:rPr>
        <w:t>a</w:t>
      </w:r>
      <w:r w:rsidRPr="00F367E1">
        <w:rPr>
          <w:rFonts w:cs="Courier New"/>
          <w:sz w:val="20"/>
          <w:lang w:val="es-ES"/>
        </w:rPr>
        <w:t xml:space="preserve"> la mayoría de los autores </w:t>
      </w:r>
      <w:r w:rsidRPr="008526ED">
        <w:rPr>
          <w:rFonts w:cs="Courier New"/>
          <w:sz w:val="12"/>
          <w:lang w:val="es-ES"/>
        </w:rPr>
        <w:t>(ALBADALEJO, DIEZ PICAZO...</w:t>
      </w:r>
      <w:r w:rsidR="008526ED" w:rsidRPr="008526ED">
        <w:rPr>
          <w:rFonts w:cs="Courier New"/>
          <w:sz w:val="12"/>
          <w:lang w:val="es-ES"/>
        </w:rPr>
        <w:t xml:space="preserve"> </w:t>
      </w:r>
      <w:r w:rsidR="008526ED">
        <w:rPr>
          <w:rFonts w:cs="Courier New"/>
          <w:sz w:val="20"/>
          <w:lang w:val="es-ES"/>
        </w:rPr>
        <w:t>I</w:t>
      </w:r>
      <w:r w:rsidRPr="00F367E1">
        <w:rPr>
          <w:rFonts w:cs="Courier New"/>
          <w:sz w:val="20"/>
          <w:lang w:val="es-ES"/>
        </w:rPr>
        <w:t>nteresa dilucidar no lo que el legislador ha querido sino aquello que en la ley aparece como querido (mens et voluntas legis)</w:t>
      </w:r>
      <w:r w:rsidR="008526ED">
        <w:rPr>
          <w:rFonts w:cs="Courier New"/>
          <w:sz w:val="20"/>
          <w:lang w:val="es-ES"/>
        </w:rPr>
        <w:t xml:space="preserve">. </w:t>
      </w:r>
      <w:r w:rsidRPr="00F367E1">
        <w:rPr>
          <w:rFonts w:cs="Courier New"/>
          <w:sz w:val="20"/>
          <w:lang w:val="es-ES"/>
        </w:rPr>
        <w:t xml:space="preserve">Se señala como argumento para su sostenimiento que la ley, una vez producida, tiene existencia propia e independiente, </w:t>
      </w:r>
      <w:r w:rsidRPr="00F367E1">
        <w:rPr>
          <w:rFonts w:cs="Courier New"/>
          <w:sz w:val="20"/>
          <w:lang w:val="es-ES"/>
        </w:rPr>
        <w:lastRenderedPageBreak/>
        <w:t>desgajándose de la voluntad del legislador y evolucionando al compás de la realidad.</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CASTAN, se sitúa en una postura </w:t>
      </w:r>
      <w:r w:rsidRPr="00F367E1">
        <w:rPr>
          <w:rFonts w:cs="Courier New"/>
          <w:b/>
          <w:bCs/>
          <w:sz w:val="20"/>
          <w:lang w:val="es-ES"/>
        </w:rPr>
        <w:t>ecléctica</w:t>
      </w:r>
      <w:r w:rsidRPr="00F367E1">
        <w:rPr>
          <w:rFonts w:cs="Courier New"/>
          <w:sz w:val="20"/>
          <w:lang w:val="es-ES"/>
        </w:rPr>
        <w:t>, y entiende que ha de tenerse en cuenta tanto la mens legis como la mens legislatoris.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Por último hay que destacar dos corrientes relativamente recientes, que han incidido sobre la aplicación del Derecho:</w:t>
      </w:r>
    </w:p>
    <w:p w:rsidR="001D4758" w:rsidRPr="00F367E1" w:rsidRDefault="008526ED"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Pr>
          <w:rFonts w:cs="Courier New"/>
          <w:sz w:val="20"/>
          <w:lang w:val="es-ES"/>
        </w:rPr>
        <w:t>+</w:t>
      </w:r>
      <w:r w:rsidR="001D4758" w:rsidRPr="00F367E1">
        <w:rPr>
          <w:rFonts w:cs="Courier New"/>
          <w:sz w:val="20"/>
          <w:lang w:val="es-ES"/>
        </w:rPr>
        <w:t xml:space="preserve"> La jurisprudencia de intereses (</w:t>
      </w:r>
      <w:r w:rsidR="001D4758" w:rsidRPr="008526ED">
        <w:rPr>
          <w:rFonts w:cs="Courier New"/>
          <w:sz w:val="20"/>
          <w:lang w:val="es-ES"/>
        </w:rPr>
        <w:t>HECK</w:t>
      </w:r>
      <w:r w:rsidR="001D4758" w:rsidRPr="00F367E1">
        <w:rPr>
          <w:rFonts w:cs="Courier New"/>
          <w:sz w:val="20"/>
          <w:lang w:val="es-ES"/>
        </w:rPr>
        <w:t>), en cuya virtud el objeto de la interpretación no es ni la ley, ni la voluntad del legislador, sino los intereses que se derivan de la norma.</w:t>
      </w:r>
    </w:p>
    <w:p w:rsidR="001D4758" w:rsidRPr="00F367E1" w:rsidRDefault="008526ED"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Pr>
          <w:rFonts w:cs="Courier New"/>
          <w:sz w:val="20"/>
          <w:lang w:val="es-ES"/>
        </w:rPr>
        <w:t>+</w:t>
      </w:r>
      <w:r w:rsidR="001D4758" w:rsidRPr="00F367E1">
        <w:rPr>
          <w:rFonts w:cs="Courier New"/>
          <w:sz w:val="20"/>
          <w:lang w:val="es-ES"/>
        </w:rPr>
        <w:t xml:space="preserve"> La Escuela libre del Derecho, para la que la interpretación es un acto de voluntad y no de conocimiento, por la  que el Juez la proyecta </w:t>
      </w:r>
      <w:r>
        <w:rPr>
          <w:rFonts w:cs="Courier New"/>
          <w:sz w:val="20"/>
          <w:lang w:val="es-ES"/>
        </w:rPr>
        <w:t>como</w:t>
      </w:r>
      <w:r w:rsidR="001D4758" w:rsidRPr="00F367E1">
        <w:rPr>
          <w:rFonts w:cs="Courier New"/>
          <w:sz w:val="20"/>
          <w:lang w:val="es-ES"/>
        </w:rPr>
        <w:t xml:space="preserve"> estime conveniente.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4A364C"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w:t>
      </w:r>
      <w:r w:rsidR="001D4758" w:rsidRPr="00F367E1">
        <w:rPr>
          <w:rFonts w:cs="Courier New"/>
          <w:sz w:val="20"/>
          <w:lang w:val="es-ES"/>
        </w:rPr>
        <w:t>) ELEMENTOS O CRITERIOS DE LA INTERPRETACION</w:t>
      </w:r>
      <w:r>
        <w:rPr>
          <w:rFonts w:cs="Courier New"/>
          <w:sz w:val="20"/>
          <w:lang w:val="es-ES"/>
        </w:rPr>
        <w:t xml:space="preserve">. </w:t>
      </w:r>
      <w:r w:rsidR="001D4758" w:rsidRPr="00F367E1">
        <w:rPr>
          <w:rFonts w:cs="Courier New"/>
          <w:sz w:val="20"/>
          <w:lang w:val="es-ES"/>
        </w:rPr>
        <w:tab/>
        <w:t>Algunos como  DIEZ PICAZO entiende</w:t>
      </w:r>
      <w:r w:rsidR="008526ED">
        <w:rPr>
          <w:rFonts w:cs="Courier New"/>
          <w:sz w:val="20"/>
          <w:lang w:val="es-ES"/>
        </w:rPr>
        <w:t>n</w:t>
      </w:r>
      <w:r w:rsidR="001D4758" w:rsidRPr="00F367E1">
        <w:rPr>
          <w:rFonts w:cs="Courier New"/>
          <w:sz w:val="20"/>
          <w:lang w:val="es-ES"/>
        </w:rPr>
        <w:t xml:space="preserve"> que los Códigos no deben establecer reglas de interpretación, pues ésta es una actividad reservada a los intérpretes. Sin embargo, la mayoría entienden que es aconsejable, en la medida en que permite unificar los instrumentos de interpretación.</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En cualquier caso, tras  la reforma del Título preliminar, según el art. 3.1 C.C.:</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Las normas se interpretarán según (1) el sentido propio de sus palabras, (2) en relación al contexto, (3) los antecedentes históricos y legislativos, (4) y la realidad social del tiempo en que han de ser aplicadas, (5) atendiendo fundamentalmente al espíritu y finalidad de aquellas.</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HERNANDEZ GIL entiende que estamos ante una norma imperativa cuya infracción podría dar lugar al recurso de casación</w:t>
      </w:r>
      <w:r w:rsidR="008526ED">
        <w:rPr>
          <w:rFonts w:cs="Courier New"/>
          <w:sz w:val="20"/>
          <w:lang w:val="es-ES"/>
        </w:rPr>
        <w:t xml:space="preserve"> </w:t>
      </w:r>
      <w:r w:rsidR="008526ED" w:rsidRPr="008526ED">
        <w:rPr>
          <w:rFonts w:cs="Courier New"/>
          <w:sz w:val="20"/>
          <w:highlight w:val="yellow"/>
          <w:lang w:val="es-ES"/>
        </w:rPr>
        <w:t>(cita no aislada, sino en apoyo de otro precepto, de carácter sustantivo)</w:t>
      </w:r>
      <w:r w:rsidR="008526ED">
        <w:rPr>
          <w:rFonts w:cs="Courier New"/>
          <w:sz w:val="20"/>
          <w:lang w:val="es-ES"/>
        </w:rPr>
        <w:t xml:space="preserve">. </w:t>
      </w:r>
    </w:p>
    <w:p w:rsidR="001D4758" w:rsidRPr="00F367E1" w:rsidRDefault="001D4758"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1D4758" w:rsidRPr="00F367E1" w:rsidRDefault="001D4758"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xml:space="preserve">· DE CASTRO, DIEZ PICAZO y LACRUZ, entre otros, entienden que se trata más bien de un precepto dispositivo.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Del precepto citado se deducen los medios de que se puede servir el intérprete:</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Elemento gramatical, en cuanto  ha de obtenerse el significado de las palabras expresadas</w:t>
      </w:r>
      <w:r w:rsidR="008526ED">
        <w:rPr>
          <w:rFonts w:cs="Courier New"/>
          <w:sz w:val="20"/>
          <w:lang w:val="es-ES"/>
        </w:rPr>
        <w:t>.</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Elemento sistemático que, como expresión de la unidad del ordenamiento jurídico,  permite relacionar la norma de que se trata con las que integran la misma institución jurídica, y cada institución con las demás, hasta llegar a los principios fundamentales del sistema.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Elemento histórico. DIEZ PICAZO considera que se ha de atender a </w:t>
      </w:r>
    </w:p>
    <w:p w:rsidR="001D4758" w:rsidRPr="00F367E1" w:rsidRDefault="001D4758"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Por un lado a los precedentes  históricos, tanto próximos como remotos (así el Derecho romano, germánico y canónico)</w:t>
      </w:r>
    </w:p>
    <w:p w:rsidR="001D4758" w:rsidRPr="00F367E1" w:rsidRDefault="001D4758" w:rsidP="008526E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Por otro los precedentes legislativos, es decir los trabajos preparatorios de las comisiones, discusiones parlamentarias, anteproyectos, etc...</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Elemento sociológico que permite que la ley evolucione al compás de la realidad social, ya que pueden haber cambiado los presupuestos existentes en el momento de su promulgación. No obstante, tiene el riesgo del relativismo y la inseguridad jurídica.</w:t>
      </w:r>
    </w:p>
    <w:p w:rsidR="001D4758"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Elemento lógico o teleológico, en virtud del cual ha de atenderse al espíritu y finalidad de la norma, evitando el puro literalismo. Señalar </w:t>
      </w:r>
      <w:r w:rsidRPr="00F367E1">
        <w:rPr>
          <w:rFonts w:cs="Courier New"/>
          <w:sz w:val="20"/>
          <w:lang w:val="es-ES"/>
        </w:rPr>
        <w:lastRenderedPageBreak/>
        <w:t>que para muchos autores, este no es realmente un elemento de interpretación, sino su propia finalidad.</w:t>
      </w:r>
    </w:p>
    <w:p w:rsidR="008526ED" w:rsidRPr="00F367E1" w:rsidRDefault="008526ED"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4A364C"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w:t>
      </w:r>
      <w:r w:rsidR="001D4758" w:rsidRPr="00F367E1">
        <w:rPr>
          <w:rFonts w:cs="Courier New"/>
          <w:sz w:val="20"/>
          <w:lang w:val="es-ES"/>
        </w:rPr>
        <w:t>) CLASES DE INTERPRETACION</w:t>
      </w:r>
      <w:r>
        <w:rPr>
          <w:rFonts w:cs="Courier New"/>
          <w:sz w:val="20"/>
          <w:lang w:val="es-ES"/>
        </w:rPr>
        <w:t xml:space="preserve">. </w:t>
      </w:r>
      <w:r w:rsidR="001D4758" w:rsidRPr="00F367E1">
        <w:rPr>
          <w:rFonts w:cs="Courier New"/>
          <w:sz w:val="20"/>
          <w:lang w:val="es-ES"/>
        </w:rPr>
        <w:t>Sin perjuicio de su clasificación en virtud del elemento o medio utilizado, se suelen distinguirse atendiendo a dos criterios: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 </w:t>
      </w:r>
      <w:r w:rsidRPr="00F367E1">
        <w:rPr>
          <w:rFonts w:cs="Courier New"/>
          <w:b/>
          <w:sz w:val="20"/>
          <w:lang w:val="es-ES"/>
        </w:rPr>
        <w:t>Por la persona que la realiza</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Interpretación auténtica: la realiza el propio legislador, autor de la norma, a través de otra norma posterior (interpretativa).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Interpretación judicial que, como su nombre indica  realizan los Jueces y Tribunales,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Interpretación cautelar, que realizan los Notarios a quienes se reclame su ministerio para prevenir posibles conflictos (art. 1 RN)</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Interpretación doctrinal: es la derivada de las opiniones de los tratadistas y autores.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lang w:val="es-ES"/>
        </w:rPr>
      </w:pPr>
      <w:r w:rsidRPr="00F367E1">
        <w:rPr>
          <w:rFonts w:cs="Courier New"/>
          <w:sz w:val="20"/>
          <w:lang w:val="es-ES"/>
        </w:rPr>
        <w:tab/>
      </w:r>
      <w:r w:rsidRPr="00F367E1">
        <w:rPr>
          <w:rFonts w:cs="Courier New"/>
          <w:b/>
          <w:sz w:val="20"/>
          <w:lang w:val="es-ES"/>
        </w:rPr>
        <w:t>- Según los efectos de la interpretación, se distinguen</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A06FB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w:t>
      </w:r>
      <w:r w:rsidR="001D4758" w:rsidRPr="00F367E1">
        <w:rPr>
          <w:rFonts w:cs="Courier New"/>
          <w:sz w:val="20"/>
          <w:lang w:val="es-ES"/>
        </w:rPr>
        <w:t xml:space="preserve"> La interpretación declarativa, cuando el sentido coincide con el texto de la ley.</w:t>
      </w:r>
    </w:p>
    <w:p w:rsidR="001D4758" w:rsidRPr="00F367E1" w:rsidRDefault="00A06FB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w:t>
      </w:r>
      <w:r w:rsidR="001D4758" w:rsidRPr="00F367E1">
        <w:rPr>
          <w:rFonts w:cs="Courier New"/>
          <w:sz w:val="20"/>
          <w:lang w:val="es-ES"/>
        </w:rPr>
        <w:t xml:space="preserve"> Interpretación correctiva, cuando se rectifica la letra de la ley para que concuerde con su sentido. Puede ser:</w:t>
      </w:r>
    </w:p>
    <w:p w:rsidR="001D4758" w:rsidRPr="00F367E1" w:rsidRDefault="001D4758" w:rsidP="00A06FB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Extensiva : si el sentido es más amplio que la letra</w:t>
      </w:r>
    </w:p>
    <w:p w:rsidR="001D4758" w:rsidRPr="00F367E1" w:rsidRDefault="001D4758" w:rsidP="00A06FB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Restrictiva : si el sentido es más restrictivo que la letra.</w:t>
      </w:r>
    </w:p>
    <w:p w:rsidR="001D4758" w:rsidRPr="00F367E1" w:rsidRDefault="001D4758" w:rsidP="00A06FB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F367E1">
        <w:rPr>
          <w:rFonts w:cs="Courier New"/>
          <w:sz w:val="20"/>
          <w:lang w:val="es-ES"/>
        </w:rPr>
        <w:t>· La interpretación abrogante es la que conduce a negar la validez de la norma por ser incompatible con el ordenamiento. No es verdadera interpretación.</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A2124D" w:rsidRPr="00A2124D" w:rsidRDefault="001D4758"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rPr>
      </w:pPr>
      <w:r w:rsidRPr="00A2124D">
        <w:rPr>
          <w:rStyle w:val="nfasisintenso"/>
          <w:b/>
          <w:bCs/>
          <w:sz w:val="24"/>
          <w:szCs w:val="22"/>
        </w:rPr>
        <w:t>LA EQUIDAD</w:t>
      </w:r>
      <w:r w:rsidR="004A364C" w:rsidRPr="00A2124D">
        <w:rPr>
          <w:rStyle w:val="nfasisintenso"/>
          <w:b/>
          <w:bCs/>
          <w:sz w:val="24"/>
          <w:szCs w:val="22"/>
        </w:rPr>
        <w:t xml:space="preserve"> </w:t>
      </w:r>
    </w:p>
    <w:p w:rsidR="00A2124D" w:rsidRDefault="00A2124D"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A2124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El art. 3.2 C.C. establece que:</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La equidad habrá de ponderarse en la aplicación de las normas, si bien las resoluciones de los Tribunales sólo podrán descansar de manera exclusiva en ella cuando la ley expresamente lo permita.</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PUIG BRUTAU define la equidad como "la solución justa de un caso determinado". No es fuente del derecho, sino un instrumento de aplicación del mismo en cuya virtud:</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Se mitiga el rigor de la ley y su tenor literal (templado por la humanitas, pietas o benignitas) y se a</w:t>
      </w:r>
      <w:r w:rsidR="00A06FB8">
        <w:rPr>
          <w:rFonts w:cs="Courier New"/>
          <w:sz w:val="20"/>
          <w:lang w:val="es-ES"/>
        </w:rPr>
        <w:t>tiende a</w:t>
      </w:r>
      <w:r w:rsidRPr="00F367E1">
        <w:rPr>
          <w:rFonts w:cs="Courier New"/>
          <w:sz w:val="20"/>
          <w:lang w:val="es-ES"/>
        </w:rPr>
        <w:t xml:space="preserve"> las circunstancias del caso</w:t>
      </w:r>
      <w:r w:rsidR="00A06FB8">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En otras ocasiones, como deriva del </w:t>
      </w:r>
      <w:r w:rsidR="00A06FB8">
        <w:rPr>
          <w:rFonts w:cs="Courier New"/>
          <w:sz w:val="20"/>
          <w:lang w:val="es-ES"/>
        </w:rPr>
        <w:t xml:space="preserve">propio </w:t>
      </w:r>
      <w:r w:rsidRPr="00F367E1">
        <w:rPr>
          <w:rFonts w:cs="Courier New"/>
          <w:sz w:val="20"/>
          <w:lang w:val="es-ES"/>
        </w:rPr>
        <w:t xml:space="preserve">art. 3.2, sirve para resolver un supuesto concreto, siempre y cuando la propia ley lo establezca. Así, </w:t>
      </w:r>
      <w:r w:rsidR="00A06FB8" w:rsidRPr="00A06FB8">
        <w:rPr>
          <w:rFonts w:cs="Courier New"/>
          <w:sz w:val="20"/>
          <w:highlight w:val="yellow"/>
          <w:lang w:val="es-ES"/>
        </w:rPr>
        <w:t>el juicio de equidad en la LPH (art. 17)</w:t>
      </w:r>
      <w:r w:rsidR="00A06FB8">
        <w:rPr>
          <w:rFonts w:cs="Courier New"/>
          <w:sz w:val="20"/>
          <w:lang w:val="es-ES"/>
        </w:rPr>
        <w:t xml:space="preserve">, </w:t>
      </w:r>
      <w:r w:rsidRPr="00F367E1">
        <w:rPr>
          <w:rFonts w:cs="Courier New"/>
          <w:sz w:val="20"/>
          <w:lang w:val="es-ES"/>
        </w:rPr>
        <w:t xml:space="preserve">los arts. 1154 </w:t>
      </w:r>
      <w:r w:rsidRPr="00A06FB8">
        <w:rPr>
          <w:rFonts w:cs="Courier New"/>
          <w:sz w:val="16"/>
          <w:lang w:val="es-ES"/>
        </w:rPr>
        <w:t>(el juez modificará equitativamente la pena cuando la obligación principal hubiera sido en parte o irregularmente cumplida por el deudor)</w:t>
      </w:r>
      <w:r w:rsidR="00A06FB8">
        <w:rPr>
          <w:rFonts w:cs="Courier New"/>
          <w:sz w:val="16"/>
          <w:lang w:val="es-ES"/>
        </w:rPr>
        <w:t xml:space="preserve"> y</w:t>
      </w:r>
      <w:r w:rsidRPr="00A06FB8">
        <w:rPr>
          <w:rFonts w:cs="Courier New"/>
          <w:sz w:val="16"/>
          <w:lang w:val="es-ES"/>
        </w:rPr>
        <w:t xml:space="preserve"> </w:t>
      </w:r>
      <w:r w:rsidRPr="00F367E1">
        <w:rPr>
          <w:rFonts w:cs="Courier New"/>
          <w:sz w:val="20"/>
          <w:lang w:val="es-ES"/>
        </w:rPr>
        <w:t xml:space="preserve">1690 </w:t>
      </w:r>
      <w:r w:rsidRPr="00A06FB8">
        <w:rPr>
          <w:rFonts w:cs="Courier New"/>
          <w:sz w:val="16"/>
          <w:lang w:val="es-ES"/>
        </w:rPr>
        <w:t>(si los socios se han convenido en confiar a un tercero la designación de la parte de cada uno en las ganancias y pérdidas, solamente podrá ser impugnada la designación hecha por él cuando evidentemente haya faltado a la equidad)</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A2124D"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sidRPr="00A2124D">
        <w:rPr>
          <w:rStyle w:val="nfasisintenso"/>
          <w:b/>
          <w:bCs/>
          <w:sz w:val="24"/>
          <w:szCs w:val="22"/>
        </w:rPr>
        <w:t>LA</w:t>
      </w:r>
      <w:r w:rsidR="00A06FB8" w:rsidRPr="00A2124D">
        <w:rPr>
          <w:rStyle w:val="nfasisintenso"/>
          <w:b/>
          <w:bCs/>
          <w:sz w:val="24"/>
          <w:szCs w:val="22"/>
        </w:rPr>
        <w:t>S LAGUNAS DE LA LEY Y LA</w:t>
      </w:r>
      <w:r w:rsidRPr="00A2124D">
        <w:rPr>
          <w:rStyle w:val="nfasisintenso"/>
          <w:b/>
          <w:bCs/>
          <w:sz w:val="24"/>
          <w:szCs w:val="22"/>
        </w:rPr>
        <w:t xml:space="preserve"> ANALOGIA</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Puede suceder que un supuesto de hecho concreto no esté contemplado por una norma jurídica. Se dice entonces que estamos ante un vacío legal o una laguna, cuyo análisis ha de partir de dos premisas: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2564D7"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A06FB8">
        <w:rPr>
          <w:rFonts w:cs="Courier New"/>
          <w:sz w:val="20"/>
          <w:lang w:val="es-ES"/>
        </w:rPr>
        <w:t>- La prohibición del NON LIQUET. En</w:t>
      </w:r>
      <w:r w:rsidRPr="00F367E1">
        <w:rPr>
          <w:rFonts w:cs="Courier New"/>
          <w:sz w:val="20"/>
          <w:lang w:val="es-ES"/>
        </w:rPr>
        <w:t xml:space="preserve"> este sentido, el art. 1.7. C.C. establece que:</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Los Jueces y Tribunales tienen el deber inexcusable de resolver en todo caso los asuntos de que conozcan, ateniéndose al sistema de fuentes establecido.</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Principio de </w:t>
      </w:r>
      <w:r w:rsidRPr="00F367E1">
        <w:rPr>
          <w:rFonts w:cs="Courier New"/>
          <w:b/>
          <w:bCs/>
          <w:sz w:val="20"/>
          <w:lang w:val="es-ES"/>
        </w:rPr>
        <w:t>autosuficiencia</w:t>
      </w:r>
      <w:r w:rsidRPr="00F367E1">
        <w:rPr>
          <w:rFonts w:cs="Courier New"/>
          <w:sz w:val="20"/>
          <w:lang w:val="es-ES"/>
        </w:rPr>
        <w:t xml:space="preserve"> del ordenamiento jurídico: ante las lagunas de leyes, el sistema jurídico ofrece al intérprete un instrumento para suplir el vacío legal: la integración, que reviste dos modalidades:</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Autointegración: cuando se acude al mismo ordenamiento jurídico. Destaca, en este ámbito, la analogía legis en la que nos vamos a detener (art. 4 C.C.) y el recurso, co</w:t>
      </w:r>
      <w:r w:rsidR="00A06FB8">
        <w:rPr>
          <w:rFonts w:cs="Courier New"/>
          <w:sz w:val="20"/>
          <w:lang w:val="es-ES"/>
        </w:rPr>
        <w:t>mo fuentes de segundo orden</w:t>
      </w:r>
      <w:r w:rsidRPr="00F367E1">
        <w:rPr>
          <w:rFonts w:cs="Courier New"/>
          <w:sz w:val="20"/>
          <w:lang w:val="es-ES"/>
        </w:rPr>
        <w:t>, a la costumbre y a los principios generales del Derecho</w:t>
      </w:r>
      <w:r w:rsidR="00A06FB8">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A06FB8"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Heterointegración: cuando se recurre a otros elementos fuera del ordenamiento, como</w:t>
      </w:r>
      <w:r w:rsidR="00A06FB8">
        <w:rPr>
          <w:rFonts w:cs="Courier New"/>
          <w:sz w:val="20"/>
          <w:lang w:val="es-ES"/>
        </w:rPr>
        <w:t>:</w:t>
      </w:r>
    </w:p>
    <w:p w:rsidR="00B66506" w:rsidRDefault="00B66506" w:rsidP="00B6650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1D4758" w:rsidRDefault="00A06FB8" w:rsidP="00B6650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Pr>
          <w:rFonts w:cs="Courier New"/>
          <w:sz w:val="20"/>
          <w:lang w:val="es-ES"/>
        </w:rPr>
        <w:t>+</w:t>
      </w:r>
      <w:r w:rsidR="001D4758" w:rsidRPr="00F367E1">
        <w:rPr>
          <w:rFonts w:cs="Courier New"/>
          <w:sz w:val="20"/>
          <w:lang w:val="es-ES"/>
        </w:rPr>
        <w:t xml:space="preserve"> los argumentos a contrario, el Derecho natural, la libre actividad del Juez (así, cabe destacar que el art 1 del CC Suizo de 1907 establece que a falta de disposición aplicable </w:t>
      </w:r>
      <w:r>
        <w:rPr>
          <w:rFonts w:cs="Courier New"/>
          <w:sz w:val="20"/>
          <w:lang w:val="es-ES"/>
        </w:rPr>
        <w:t>y</w:t>
      </w:r>
      <w:r w:rsidR="001D4758" w:rsidRPr="00F367E1">
        <w:rPr>
          <w:rFonts w:cs="Courier New"/>
          <w:sz w:val="20"/>
          <w:lang w:val="es-ES"/>
        </w:rPr>
        <w:t xml:space="preserve"> de costumbre, el juez juzgará conforme a las reglas que hubiese establecido si fuese legislador).</w:t>
      </w:r>
    </w:p>
    <w:p w:rsidR="00B66506" w:rsidRPr="00F367E1" w:rsidRDefault="00B66506" w:rsidP="00B6650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1D4758" w:rsidRPr="00F367E1" w:rsidRDefault="00A06FB8" w:rsidP="00B6650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B66506">
        <w:rPr>
          <w:rFonts w:cs="Courier New"/>
          <w:sz w:val="20"/>
          <w:highlight w:val="yellow"/>
          <w:lang w:val="es-ES"/>
        </w:rPr>
        <w:t>+ El Dº Supletorio. Un caso particularmente curioso el de Navarra, donde</w:t>
      </w:r>
      <w:r>
        <w:rPr>
          <w:rFonts w:cs="Courier New"/>
          <w:sz w:val="20"/>
          <w:lang w:val="es-ES"/>
        </w:rPr>
        <w:t xml:space="preserve"> </w:t>
      </w:r>
      <w:r>
        <w:rPr>
          <w:rFonts w:cs="Courier New"/>
          <w:b/>
          <w:bCs/>
          <w:sz w:val="20"/>
          <w:highlight w:val="yellow"/>
          <w:lang w:val="es-ES"/>
        </w:rPr>
        <w:t>e</w:t>
      </w:r>
      <w:r w:rsidR="001D4758" w:rsidRPr="00F367E1">
        <w:rPr>
          <w:rFonts w:cs="Courier New"/>
          <w:sz w:val="20"/>
          <w:highlight w:val="yellow"/>
          <w:lang w:val="es-ES"/>
        </w:rPr>
        <w:t xml:space="preserve">l </w:t>
      </w:r>
      <w:r w:rsidR="001D4758" w:rsidRPr="00F367E1">
        <w:rPr>
          <w:rFonts w:cs="Courier New"/>
          <w:sz w:val="20"/>
          <w:highlight w:val="yellow"/>
          <w:u w:val="single"/>
          <w:lang w:val="es-ES"/>
        </w:rPr>
        <w:t>Código Civil</w:t>
      </w:r>
      <w:r w:rsidR="001D4758" w:rsidRPr="00F367E1">
        <w:rPr>
          <w:rFonts w:cs="Courier New"/>
          <w:sz w:val="20"/>
          <w:highlight w:val="yellow"/>
          <w:lang w:val="es-ES"/>
        </w:rPr>
        <w:t xml:space="preserve"> y las Leyes generales de España s</w:t>
      </w:r>
      <w:r>
        <w:rPr>
          <w:rFonts w:cs="Courier New"/>
          <w:sz w:val="20"/>
          <w:highlight w:val="yellow"/>
          <w:lang w:val="es-ES"/>
        </w:rPr>
        <w:t>on</w:t>
      </w:r>
      <w:r w:rsidR="001D4758" w:rsidRPr="00F367E1">
        <w:rPr>
          <w:rFonts w:cs="Courier New"/>
          <w:sz w:val="20"/>
          <w:highlight w:val="yellow"/>
          <w:lang w:val="es-ES"/>
        </w:rPr>
        <w:t xml:space="preserve"> </w:t>
      </w:r>
      <w:r>
        <w:rPr>
          <w:rFonts w:cs="Courier New"/>
          <w:sz w:val="20"/>
          <w:highlight w:val="yellow"/>
          <w:lang w:val="es-ES"/>
        </w:rPr>
        <w:t>“</w:t>
      </w:r>
      <w:r w:rsidR="001D4758" w:rsidRPr="00F367E1">
        <w:rPr>
          <w:rFonts w:cs="Courier New"/>
          <w:sz w:val="20"/>
          <w:highlight w:val="yellow"/>
          <w:lang w:val="es-ES"/>
        </w:rPr>
        <w:t xml:space="preserve">Derecho </w:t>
      </w:r>
      <w:r w:rsidR="001D4758" w:rsidRPr="00F367E1">
        <w:rPr>
          <w:rFonts w:cs="Courier New"/>
          <w:sz w:val="20"/>
          <w:highlight w:val="yellow"/>
          <w:u w:val="single"/>
          <w:lang w:val="es-ES"/>
        </w:rPr>
        <w:t>supletorio de esta Compilación y de la tradición jurídica navarra</w:t>
      </w:r>
      <w:r w:rsidR="001D4758" w:rsidRPr="00F367E1">
        <w:rPr>
          <w:rFonts w:cs="Courier New"/>
          <w:sz w:val="20"/>
          <w:highlight w:val="yellow"/>
          <w:lang w:val="es-ES"/>
        </w:rPr>
        <w:t xml:space="preserve"> expresada en la Ley 1; </w:t>
      </w:r>
      <w:r w:rsidR="001D4758" w:rsidRPr="00F367E1">
        <w:rPr>
          <w:rFonts w:cs="Courier New"/>
          <w:b/>
          <w:sz w:val="20"/>
          <w:highlight w:val="yellow"/>
          <w:u w:val="single"/>
          <w:lang w:val="es-ES"/>
        </w:rPr>
        <w:t>y no se aplicarán a supuestos distintos de los expresamente previstos</w:t>
      </w:r>
      <w:r w:rsidR="00B66506" w:rsidRPr="00B66506">
        <w:rPr>
          <w:rFonts w:cs="Courier New"/>
          <w:b/>
          <w:sz w:val="20"/>
          <w:lang w:val="es-ES"/>
        </w:rPr>
        <w:t>“</w:t>
      </w:r>
      <w:r w:rsidR="00B66506">
        <w:rPr>
          <w:rFonts w:cs="Courier New"/>
          <w:b/>
          <w:sz w:val="20"/>
          <w:lang w:val="es-ES"/>
        </w:rPr>
        <w:t xml:space="preserve"> (Ley 5)</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Entrando ya en el estudio de la analogía legis, según el art. 4.1 C.C.:</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Procederá la aplicación analógica de las normas cuando éstas no contemplen un supuesto específico, pero regulen otro semejante entre los que se aprecie identidad de razón.</w:t>
      </w:r>
      <w:r w:rsidRPr="00F367E1">
        <w:rPr>
          <w:rFonts w:cs="Courier New"/>
          <w:sz w:val="20"/>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 xml:space="preserve">El procedimiento analógico no es fuente del Derecho sino </w:t>
      </w:r>
      <w:r w:rsidR="00B66506" w:rsidRPr="00D438A2">
        <w:rPr>
          <w:rFonts w:cs="Courier New"/>
          <w:sz w:val="20"/>
          <w:highlight w:val="yellow"/>
          <w:lang w:val="es-ES"/>
        </w:rPr>
        <w:t>una técnica de aplicación estricta de la ley</w:t>
      </w:r>
      <w:r w:rsidRPr="00D438A2">
        <w:rPr>
          <w:rFonts w:cs="Courier New"/>
          <w:sz w:val="20"/>
          <w:highlight w:val="yellow"/>
          <w:lang w:val="es-ES"/>
        </w:rPr>
        <w:t>.</w:t>
      </w:r>
      <w:r w:rsidRPr="00F367E1">
        <w:rPr>
          <w:rFonts w:cs="Courier New"/>
          <w:sz w:val="20"/>
          <w:lang w:val="es-ES"/>
        </w:rPr>
        <w:t xml:space="preserve"> Conviene distinguir con otras figuras: </w:t>
      </w:r>
    </w:p>
    <w:p w:rsidR="001D4758" w:rsidRPr="00F367E1" w:rsidRDefault="001D4758" w:rsidP="00B6650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La denominada analogía </w:t>
      </w:r>
      <w:r w:rsidRPr="00F367E1">
        <w:rPr>
          <w:rFonts w:cs="Courier New"/>
          <w:b/>
          <w:bCs/>
          <w:sz w:val="20"/>
          <w:lang w:val="es-ES"/>
        </w:rPr>
        <w:t>iuris</w:t>
      </w:r>
      <w:r w:rsidRPr="00F367E1">
        <w:rPr>
          <w:rFonts w:cs="Courier New"/>
          <w:sz w:val="20"/>
          <w:lang w:val="es-ES"/>
        </w:rPr>
        <w:t xml:space="preserve"> que no es más que un modo de obtención de los principios generales del Derecho por abstracción de varias normas particulares</w:t>
      </w:r>
      <w:r w:rsidR="00B66506">
        <w:rPr>
          <w:rFonts w:cs="Courier New"/>
          <w:sz w:val="20"/>
          <w:lang w:val="es-ES"/>
        </w:rPr>
        <w:t xml:space="preserve"> </w:t>
      </w:r>
      <w:r w:rsidR="00B66506" w:rsidRPr="00B66506">
        <w:rPr>
          <w:rFonts w:cs="Courier New"/>
          <w:sz w:val="16"/>
          <w:lang w:val="es-ES"/>
        </w:rPr>
        <w:t xml:space="preserve">(ya sabes, </w:t>
      </w:r>
      <w:r w:rsidRPr="00B66506">
        <w:rPr>
          <w:rFonts w:cs="Courier New"/>
          <w:sz w:val="16"/>
          <w:lang w:val="es-ES"/>
        </w:rPr>
        <w:t>la ANALOGIA NO ES UN PGD SINO UNA TECNICA PARA SU AVERIGUACIÓN</w:t>
      </w:r>
      <w:r w:rsidR="00B66506" w:rsidRPr="00B66506">
        <w:rPr>
          <w:rFonts w:cs="Courier New"/>
          <w:sz w:val="16"/>
          <w:lang w:val="es-ES"/>
        </w:rPr>
        <w:t>)</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La interpretación extensiva ya que ésta comprende casos no previstos en la letra de la ley pero sí en su espíritu, mientras que la analogía </w:t>
      </w:r>
      <w:r w:rsidR="00B66506">
        <w:rPr>
          <w:rFonts w:cs="Courier New"/>
          <w:sz w:val="20"/>
          <w:lang w:val="es-ES"/>
        </w:rPr>
        <w:t xml:space="preserve">legis </w:t>
      </w:r>
      <w:r w:rsidRPr="00F367E1">
        <w:rPr>
          <w:rFonts w:cs="Courier New"/>
          <w:sz w:val="20"/>
          <w:lang w:val="es-ES"/>
        </w:rPr>
        <w:t xml:space="preserve">extiende </w:t>
      </w:r>
      <w:r w:rsidR="00B66506">
        <w:rPr>
          <w:rFonts w:cs="Courier New"/>
          <w:sz w:val="20"/>
          <w:lang w:val="es-ES"/>
        </w:rPr>
        <w:t xml:space="preserve">dicha ley </w:t>
      </w:r>
      <w:r w:rsidRPr="00F367E1">
        <w:rPr>
          <w:rFonts w:cs="Courier New"/>
          <w:sz w:val="20"/>
          <w:lang w:val="es-ES"/>
        </w:rPr>
        <w:t xml:space="preserve">a supuestos semejantes no previstos ni en </w:t>
      </w:r>
      <w:r w:rsidR="00B66506">
        <w:rPr>
          <w:rFonts w:cs="Courier New"/>
          <w:sz w:val="20"/>
          <w:lang w:val="es-ES"/>
        </w:rPr>
        <w:t>su</w:t>
      </w:r>
      <w:r w:rsidRPr="00F367E1">
        <w:rPr>
          <w:rFonts w:cs="Courier New"/>
          <w:sz w:val="20"/>
          <w:lang w:val="es-ES"/>
        </w:rPr>
        <w:t xml:space="preserve"> letra ni en </w:t>
      </w:r>
      <w:r w:rsidR="00B66506">
        <w:rPr>
          <w:rFonts w:cs="Courier New"/>
          <w:sz w:val="20"/>
          <w:lang w:val="es-ES"/>
        </w:rPr>
        <w:t xml:space="preserve">su </w:t>
      </w:r>
      <w:r w:rsidRPr="00F367E1">
        <w:rPr>
          <w:rFonts w:cs="Courier New"/>
          <w:sz w:val="20"/>
          <w:lang w:val="es-ES"/>
        </w:rPr>
        <w:t>espíritu.</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b/>
          <w:bCs/>
          <w:sz w:val="20"/>
          <w:lang w:val="es-ES"/>
        </w:rPr>
        <w:tab/>
      </w:r>
      <w:r w:rsidRPr="00F367E1">
        <w:rPr>
          <w:rFonts w:cs="Courier New"/>
          <w:sz w:val="20"/>
          <w:lang w:val="es-ES"/>
        </w:rPr>
        <w:t xml:space="preserve">Suelen señalarse tres </w:t>
      </w:r>
      <w:r w:rsidRPr="00F367E1">
        <w:rPr>
          <w:rFonts w:cs="Courier New"/>
          <w:b/>
          <w:bCs/>
          <w:sz w:val="20"/>
          <w:lang w:val="es-ES"/>
        </w:rPr>
        <w:t>requisitos</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Existencia de laguna legal.</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xml:space="preserve">- Que haya identidad de razón o igualdad jurídica esencial entre el supuesto previsto en la norma y el que se trata de resolver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Que no exista prohibición legal. Con carácter general, el art. 4.2 C.C. establece que:</w:t>
      </w:r>
    </w:p>
    <w:p w:rsidR="001D4758" w:rsidRPr="00F367E1" w:rsidRDefault="001D4758" w:rsidP="001D4758">
      <w:pPr>
        <w:pStyle w:val="tema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ight="1938"/>
        <w:jc w:val="both"/>
        <w:rPr>
          <w:rFonts w:cs="Courier New"/>
          <w:sz w:val="20"/>
          <w:lang w:val="es-ES"/>
        </w:rPr>
      </w:pPr>
      <w:r w:rsidRPr="00F367E1">
        <w:rPr>
          <w:rFonts w:cs="Courier New"/>
          <w:sz w:val="20"/>
          <w:lang w:val="es-ES"/>
        </w:rPr>
        <w:t>"</w:t>
      </w:r>
      <w:r w:rsidRPr="00F367E1">
        <w:rPr>
          <w:rFonts w:cs="Courier New"/>
          <w:b/>
          <w:bCs/>
          <w:sz w:val="20"/>
          <w:lang w:val="es-ES"/>
        </w:rPr>
        <w:t xml:space="preserve">Las leyes penales, las excepcionales y las de ámbito territorial no se aplicarán </w:t>
      </w:r>
      <w:r w:rsidRPr="00F367E1">
        <w:rPr>
          <w:rFonts w:cs="Courier New"/>
          <w:b/>
          <w:bCs/>
          <w:sz w:val="20"/>
          <w:lang w:val="es-ES"/>
        </w:rPr>
        <w:lastRenderedPageBreak/>
        <w:t>a supuestos ni en momentos distintos a los comprendidos expresamente en ellas</w:t>
      </w:r>
      <w:r w:rsidRPr="00F367E1">
        <w:rPr>
          <w:rFonts w:cs="Courier New"/>
          <w:sz w:val="20"/>
          <w:lang w:val="es-ES"/>
        </w:rPr>
        <w:t xml:space="preserve">." </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t>Tras la reforma del título preliminar, señala LACRUZ que, aunque el orden de prelación de fuentes no se altera, la analogía juega un importante papel en el mismo:</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 Primero se aplicará la ley, bien directamente, bien indirectamente mediante la analogía legis.</w:t>
      </w:r>
    </w:p>
    <w:p w:rsidR="001D4758" w:rsidRPr="00D451C4"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D451C4">
        <w:rPr>
          <w:rFonts w:cs="Courier New"/>
          <w:sz w:val="20"/>
          <w:lang w:val="es-ES"/>
        </w:rPr>
        <w:t>· Después se aplicará la costumbre (art. 1.3 C.C.)</w:t>
      </w:r>
    </w:p>
    <w:p w:rsidR="001D4758" w:rsidRPr="00F367E1" w:rsidRDefault="001D4758" w:rsidP="001D475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D451C4">
        <w:rPr>
          <w:rFonts w:cs="Courier New"/>
          <w:sz w:val="20"/>
          <w:lang w:val="es-ES"/>
        </w:rPr>
        <w:t xml:space="preserve">· Por último, los principios generales del Derecho a través EN SU CASO (recuerda que la Analogia Legis solo sirve para extraer PGD </w:t>
      </w:r>
      <w:r w:rsidRPr="00D451C4">
        <w:rPr>
          <w:rFonts w:cs="Courier New"/>
          <w:sz w:val="20"/>
          <w:u w:val="single"/>
          <w:lang w:val="es-ES"/>
        </w:rPr>
        <w:t>positivos</w:t>
      </w:r>
      <w:r w:rsidRPr="00D451C4">
        <w:rPr>
          <w:rFonts w:cs="Courier New"/>
          <w:sz w:val="20"/>
          <w:lang w:val="es-ES"/>
        </w:rPr>
        <w:t xml:space="preserve"> </w:t>
      </w:r>
      <w:r w:rsidRPr="00D451C4">
        <w:rPr>
          <w:rFonts w:cs="Courier New"/>
          <w:sz w:val="20"/>
          <w:u w:val="single"/>
          <w:lang w:val="es-ES"/>
        </w:rPr>
        <w:t>no expresados</w:t>
      </w:r>
      <w:r w:rsidRPr="00D451C4">
        <w:rPr>
          <w:rFonts w:cs="Courier New"/>
          <w:sz w:val="20"/>
          <w:lang w:val="es-ES"/>
        </w:rPr>
        <w:t xml:space="preserve"> </w:t>
      </w:r>
      <w:r w:rsidRPr="00D451C4">
        <w:rPr>
          <w:rFonts w:cs="Courier New"/>
          <w:sz w:val="16"/>
          <w:lang w:val="es-ES"/>
        </w:rPr>
        <w:t>–no otro tipo de PGD</w:t>
      </w:r>
      <w:r w:rsidR="00D451C4" w:rsidRPr="00D451C4">
        <w:rPr>
          <w:rFonts w:cs="Courier New"/>
          <w:sz w:val="16"/>
          <w:lang w:val="es-ES"/>
        </w:rPr>
        <w:t>, de orden natural o expresos</w:t>
      </w:r>
      <w:r w:rsidRPr="00D451C4">
        <w:rPr>
          <w:rFonts w:cs="Courier New"/>
          <w:sz w:val="16"/>
          <w:lang w:val="es-ES"/>
        </w:rPr>
        <w:t>-</w:t>
      </w:r>
      <w:r w:rsidRPr="00D451C4">
        <w:rPr>
          <w:rFonts w:cs="Courier New"/>
          <w:sz w:val="20"/>
          <w:lang w:val="es-ES"/>
        </w:rPr>
        <w:t>)de la analogía iuris o de los textos donde se encuentren recogidos (por ejemplo, la Constitución –</w:t>
      </w:r>
      <w:r w:rsidR="00D451C4" w:rsidRPr="00D451C4">
        <w:rPr>
          <w:rFonts w:cs="Courier New"/>
          <w:sz w:val="20"/>
          <w:lang w:val="es-ES"/>
        </w:rPr>
        <w:t>¿V</w:t>
      </w:r>
      <w:r w:rsidRPr="00D451C4">
        <w:rPr>
          <w:rFonts w:cs="Courier New"/>
          <w:sz w:val="20"/>
          <w:lang w:val="es-ES"/>
        </w:rPr>
        <w:t xml:space="preserve">es? </w:t>
      </w:r>
      <w:r w:rsidR="00D451C4" w:rsidRPr="00D451C4">
        <w:rPr>
          <w:rFonts w:cs="Courier New"/>
          <w:sz w:val="20"/>
          <w:lang w:val="es-ES"/>
        </w:rPr>
        <w:t>A</w:t>
      </w:r>
      <w:r w:rsidRPr="00D451C4">
        <w:rPr>
          <w:rFonts w:cs="Courier New"/>
          <w:sz w:val="20"/>
          <w:lang w:val="es-ES"/>
        </w:rPr>
        <w:t>quí se trata de PGD positivos EXPRESADOS</w:t>
      </w:r>
      <w:r w:rsidR="00D451C4" w:rsidRPr="00D451C4">
        <w:rPr>
          <w:rFonts w:cs="Courier New"/>
          <w:sz w:val="20"/>
          <w:lang w:val="es-ES"/>
        </w:rPr>
        <w:t>-</w:t>
      </w:r>
      <w:r w:rsidRPr="00D451C4">
        <w:rPr>
          <w:rFonts w:cs="Courier New"/>
          <w:sz w:val="20"/>
          <w:lang w:val="es-ES"/>
        </w:rPr>
        <w:t>).</w:t>
      </w:r>
    </w:p>
    <w:p w:rsidR="001D4758" w:rsidRPr="004A656B" w:rsidRDefault="001D4758" w:rsidP="004A656B">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F367E1">
        <w:rPr>
          <w:rFonts w:cs="Courier New"/>
          <w:sz w:val="20"/>
          <w:lang w:val="es-ES"/>
        </w:rPr>
        <w:tab/>
      </w:r>
      <w:bookmarkStart w:id="0" w:name="_GoBack"/>
      <w:bookmarkEnd w:id="0"/>
    </w:p>
    <w:sectPr w:rsidR="001D4758" w:rsidRPr="004A65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F6" w:rsidRDefault="005111F6" w:rsidP="006442C2">
      <w:r>
        <w:separator/>
      </w:r>
    </w:p>
  </w:endnote>
  <w:endnote w:type="continuationSeparator" w:id="0">
    <w:p w:rsidR="005111F6" w:rsidRDefault="005111F6" w:rsidP="0064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F6" w:rsidRDefault="005111F6" w:rsidP="006442C2">
      <w:r>
        <w:separator/>
      </w:r>
    </w:p>
  </w:footnote>
  <w:footnote w:type="continuationSeparator" w:id="0">
    <w:p w:rsidR="005111F6" w:rsidRDefault="005111F6" w:rsidP="006442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415"/>
    <w:multiLevelType w:val="hybridMultilevel"/>
    <w:tmpl w:val="BE7E5F1A"/>
    <w:lvl w:ilvl="0" w:tplc="0CBA7B7C">
      <w:numFmt w:val="bullet"/>
      <w:lvlText w:val="-"/>
      <w:lvlJc w:val="left"/>
      <w:pPr>
        <w:tabs>
          <w:tab w:val="num" w:pos="1068"/>
        </w:tabs>
        <w:ind w:left="1068" w:hanging="360"/>
      </w:pPr>
      <w:rPr>
        <w:rFonts w:ascii="Courier" w:eastAsia="Times New Roman" w:hAnsi="Courier"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38060C2"/>
    <w:multiLevelType w:val="hybridMultilevel"/>
    <w:tmpl w:val="E032683A"/>
    <w:lvl w:ilvl="0" w:tplc="8AC2D204">
      <w:numFmt w:val="bullet"/>
      <w:lvlText w:val=""/>
      <w:lvlJc w:val="left"/>
      <w:pPr>
        <w:ind w:left="720" w:hanging="360"/>
      </w:pPr>
      <w:rPr>
        <w:rFonts w:ascii="Symbol" w:eastAsia="Times New Roman"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B0"/>
    <w:rsid w:val="00000505"/>
    <w:rsid w:val="00000987"/>
    <w:rsid w:val="00001509"/>
    <w:rsid w:val="00010D39"/>
    <w:rsid w:val="0001211F"/>
    <w:rsid w:val="000121B5"/>
    <w:rsid w:val="00020118"/>
    <w:rsid w:val="000239BC"/>
    <w:rsid w:val="00023CAD"/>
    <w:rsid w:val="00026EA9"/>
    <w:rsid w:val="0002768F"/>
    <w:rsid w:val="00030C48"/>
    <w:rsid w:val="000321B0"/>
    <w:rsid w:val="0003333E"/>
    <w:rsid w:val="00036432"/>
    <w:rsid w:val="000379CD"/>
    <w:rsid w:val="00041F63"/>
    <w:rsid w:val="00042164"/>
    <w:rsid w:val="000434F2"/>
    <w:rsid w:val="00043A9A"/>
    <w:rsid w:val="000464FA"/>
    <w:rsid w:val="000501B3"/>
    <w:rsid w:val="00055174"/>
    <w:rsid w:val="00064515"/>
    <w:rsid w:val="00065A19"/>
    <w:rsid w:val="0006646C"/>
    <w:rsid w:val="0007236C"/>
    <w:rsid w:val="00073DDA"/>
    <w:rsid w:val="00074CC0"/>
    <w:rsid w:val="000763C6"/>
    <w:rsid w:val="00081CB7"/>
    <w:rsid w:val="000820C4"/>
    <w:rsid w:val="00084865"/>
    <w:rsid w:val="00085462"/>
    <w:rsid w:val="00085B9B"/>
    <w:rsid w:val="000860D9"/>
    <w:rsid w:val="000903B2"/>
    <w:rsid w:val="000923F5"/>
    <w:rsid w:val="000940D5"/>
    <w:rsid w:val="00097865"/>
    <w:rsid w:val="000A3B1D"/>
    <w:rsid w:val="000A4144"/>
    <w:rsid w:val="000A65C8"/>
    <w:rsid w:val="000A7197"/>
    <w:rsid w:val="000A777E"/>
    <w:rsid w:val="000B327E"/>
    <w:rsid w:val="000B411D"/>
    <w:rsid w:val="000B499D"/>
    <w:rsid w:val="000C0213"/>
    <w:rsid w:val="000C1F62"/>
    <w:rsid w:val="000C3ED1"/>
    <w:rsid w:val="000C7683"/>
    <w:rsid w:val="000D0D66"/>
    <w:rsid w:val="000D1C08"/>
    <w:rsid w:val="000D53F9"/>
    <w:rsid w:val="000D5959"/>
    <w:rsid w:val="000E02EA"/>
    <w:rsid w:val="000E4152"/>
    <w:rsid w:val="000E442D"/>
    <w:rsid w:val="000E45DF"/>
    <w:rsid w:val="000E6E4E"/>
    <w:rsid w:val="000E6FC9"/>
    <w:rsid w:val="000E77BD"/>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6B8D"/>
    <w:rsid w:val="00136319"/>
    <w:rsid w:val="00140358"/>
    <w:rsid w:val="0014166A"/>
    <w:rsid w:val="0014665E"/>
    <w:rsid w:val="00151DEE"/>
    <w:rsid w:val="0015637D"/>
    <w:rsid w:val="001571A8"/>
    <w:rsid w:val="0016049B"/>
    <w:rsid w:val="0016318F"/>
    <w:rsid w:val="001760D0"/>
    <w:rsid w:val="00176430"/>
    <w:rsid w:val="0018324F"/>
    <w:rsid w:val="001835F0"/>
    <w:rsid w:val="00183787"/>
    <w:rsid w:val="00184728"/>
    <w:rsid w:val="0018785E"/>
    <w:rsid w:val="00191D8B"/>
    <w:rsid w:val="001927A4"/>
    <w:rsid w:val="00192B72"/>
    <w:rsid w:val="00193436"/>
    <w:rsid w:val="0019450E"/>
    <w:rsid w:val="00196825"/>
    <w:rsid w:val="00197051"/>
    <w:rsid w:val="001A1DE3"/>
    <w:rsid w:val="001A1FB8"/>
    <w:rsid w:val="001A563E"/>
    <w:rsid w:val="001A5B44"/>
    <w:rsid w:val="001A79A7"/>
    <w:rsid w:val="001B0994"/>
    <w:rsid w:val="001B0DB3"/>
    <w:rsid w:val="001B3FAC"/>
    <w:rsid w:val="001B49CD"/>
    <w:rsid w:val="001B53CE"/>
    <w:rsid w:val="001C1191"/>
    <w:rsid w:val="001C4E5F"/>
    <w:rsid w:val="001C4EB7"/>
    <w:rsid w:val="001C4F1B"/>
    <w:rsid w:val="001C5D8C"/>
    <w:rsid w:val="001C5E99"/>
    <w:rsid w:val="001C7348"/>
    <w:rsid w:val="001D02A5"/>
    <w:rsid w:val="001D05E6"/>
    <w:rsid w:val="001D0D15"/>
    <w:rsid w:val="001D0E41"/>
    <w:rsid w:val="001D1404"/>
    <w:rsid w:val="001D41AC"/>
    <w:rsid w:val="001D45C7"/>
    <w:rsid w:val="001D4758"/>
    <w:rsid w:val="001E11AA"/>
    <w:rsid w:val="001E4551"/>
    <w:rsid w:val="001E7500"/>
    <w:rsid w:val="001F1EFD"/>
    <w:rsid w:val="001F2A2B"/>
    <w:rsid w:val="001F2C63"/>
    <w:rsid w:val="00200E22"/>
    <w:rsid w:val="0020496E"/>
    <w:rsid w:val="00213282"/>
    <w:rsid w:val="00213AA9"/>
    <w:rsid w:val="00222CE9"/>
    <w:rsid w:val="00230393"/>
    <w:rsid w:val="00231E6D"/>
    <w:rsid w:val="0023215D"/>
    <w:rsid w:val="00234EB5"/>
    <w:rsid w:val="002355D8"/>
    <w:rsid w:val="00241AFE"/>
    <w:rsid w:val="002425FC"/>
    <w:rsid w:val="002428A3"/>
    <w:rsid w:val="00246735"/>
    <w:rsid w:val="00246BE4"/>
    <w:rsid w:val="00250B4E"/>
    <w:rsid w:val="002531B6"/>
    <w:rsid w:val="00254B50"/>
    <w:rsid w:val="00254C9E"/>
    <w:rsid w:val="00255300"/>
    <w:rsid w:val="002564D7"/>
    <w:rsid w:val="00261458"/>
    <w:rsid w:val="00262308"/>
    <w:rsid w:val="00262D46"/>
    <w:rsid w:val="00267E27"/>
    <w:rsid w:val="00272368"/>
    <w:rsid w:val="00274FEC"/>
    <w:rsid w:val="00280218"/>
    <w:rsid w:val="0028373C"/>
    <w:rsid w:val="002917B6"/>
    <w:rsid w:val="00291C33"/>
    <w:rsid w:val="00293C2C"/>
    <w:rsid w:val="002954BC"/>
    <w:rsid w:val="0029662D"/>
    <w:rsid w:val="002A05DE"/>
    <w:rsid w:val="002A0F99"/>
    <w:rsid w:val="002A6C7B"/>
    <w:rsid w:val="002B032A"/>
    <w:rsid w:val="002B1647"/>
    <w:rsid w:val="002B3C4B"/>
    <w:rsid w:val="002B6C25"/>
    <w:rsid w:val="002B7A16"/>
    <w:rsid w:val="002C17B9"/>
    <w:rsid w:val="002C4804"/>
    <w:rsid w:val="002C6DD1"/>
    <w:rsid w:val="002C75C0"/>
    <w:rsid w:val="002D2282"/>
    <w:rsid w:val="002D26AE"/>
    <w:rsid w:val="002D7AA7"/>
    <w:rsid w:val="002E044F"/>
    <w:rsid w:val="002E0640"/>
    <w:rsid w:val="002E4744"/>
    <w:rsid w:val="002E4A35"/>
    <w:rsid w:val="002E5E6C"/>
    <w:rsid w:val="002F0564"/>
    <w:rsid w:val="002F1979"/>
    <w:rsid w:val="002F3F06"/>
    <w:rsid w:val="002F75D8"/>
    <w:rsid w:val="00300579"/>
    <w:rsid w:val="0030065A"/>
    <w:rsid w:val="00304BB0"/>
    <w:rsid w:val="00305A97"/>
    <w:rsid w:val="003069A1"/>
    <w:rsid w:val="00306EA5"/>
    <w:rsid w:val="00312FBF"/>
    <w:rsid w:val="0031338A"/>
    <w:rsid w:val="00314DD9"/>
    <w:rsid w:val="00323593"/>
    <w:rsid w:val="00324A3C"/>
    <w:rsid w:val="00325596"/>
    <w:rsid w:val="0033222E"/>
    <w:rsid w:val="00335D64"/>
    <w:rsid w:val="003365A6"/>
    <w:rsid w:val="00340358"/>
    <w:rsid w:val="00340CED"/>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2E0B"/>
    <w:rsid w:val="0036350F"/>
    <w:rsid w:val="00367D94"/>
    <w:rsid w:val="00370DFF"/>
    <w:rsid w:val="00370ED5"/>
    <w:rsid w:val="0037176E"/>
    <w:rsid w:val="00375C57"/>
    <w:rsid w:val="00377011"/>
    <w:rsid w:val="003802F9"/>
    <w:rsid w:val="00380B7C"/>
    <w:rsid w:val="00382B65"/>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514F"/>
    <w:rsid w:val="003B6794"/>
    <w:rsid w:val="003B6B97"/>
    <w:rsid w:val="003B711E"/>
    <w:rsid w:val="003C029D"/>
    <w:rsid w:val="003C1962"/>
    <w:rsid w:val="003C4430"/>
    <w:rsid w:val="003C6480"/>
    <w:rsid w:val="003D0FCA"/>
    <w:rsid w:val="003D15E3"/>
    <w:rsid w:val="003D19CB"/>
    <w:rsid w:val="003D28DA"/>
    <w:rsid w:val="003D3563"/>
    <w:rsid w:val="003D3A6F"/>
    <w:rsid w:val="003D4338"/>
    <w:rsid w:val="003D4F97"/>
    <w:rsid w:val="003D540C"/>
    <w:rsid w:val="003D6446"/>
    <w:rsid w:val="003D678D"/>
    <w:rsid w:val="003D6CB5"/>
    <w:rsid w:val="003D756D"/>
    <w:rsid w:val="003D77B3"/>
    <w:rsid w:val="003E1318"/>
    <w:rsid w:val="003E1A78"/>
    <w:rsid w:val="003E22A7"/>
    <w:rsid w:val="003E37BA"/>
    <w:rsid w:val="003E5167"/>
    <w:rsid w:val="003E6A3A"/>
    <w:rsid w:val="003F5350"/>
    <w:rsid w:val="003F6318"/>
    <w:rsid w:val="003F68C5"/>
    <w:rsid w:val="003F6FEB"/>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6D57"/>
    <w:rsid w:val="004303D5"/>
    <w:rsid w:val="004357E6"/>
    <w:rsid w:val="00442EB2"/>
    <w:rsid w:val="0044686F"/>
    <w:rsid w:val="00451D6F"/>
    <w:rsid w:val="00455AAD"/>
    <w:rsid w:val="00456D40"/>
    <w:rsid w:val="00462A77"/>
    <w:rsid w:val="00465EC8"/>
    <w:rsid w:val="00466980"/>
    <w:rsid w:val="0047215B"/>
    <w:rsid w:val="00472914"/>
    <w:rsid w:val="00472D94"/>
    <w:rsid w:val="00473E20"/>
    <w:rsid w:val="00475248"/>
    <w:rsid w:val="004754B6"/>
    <w:rsid w:val="004754ED"/>
    <w:rsid w:val="0047601B"/>
    <w:rsid w:val="00480854"/>
    <w:rsid w:val="00482406"/>
    <w:rsid w:val="00484E26"/>
    <w:rsid w:val="00487538"/>
    <w:rsid w:val="00490FB1"/>
    <w:rsid w:val="004911A3"/>
    <w:rsid w:val="00493F2A"/>
    <w:rsid w:val="004945DC"/>
    <w:rsid w:val="00495012"/>
    <w:rsid w:val="004A079F"/>
    <w:rsid w:val="004A180D"/>
    <w:rsid w:val="004A20F4"/>
    <w:rsid w:val="004A353E"/>
    <w:rsid w:val="004A364C"/>
    <w:rsid w:val="004A5A75"/>
    <w:rsid w:val="004A656B"/>
    <w:rsid w:val="004B02B6"/>
    <w:rsid w:val="004B235B"/>
    <w:rsid w:val="004B3712"/>
    <w:rsid w:val="004B5B0F"/>
    <w:rsid w:val="004B6896"/>
    <w:rsid w:val="004B76B7"/>
    <w:rsid w:val="004C02F6"/>
    <w:rsid w:val="004C23BA"/>
    <w:rsid w:val="004C4F32"/>
    <w:rsid w:val="004C63FF"/>
    <w:rsid w:val="004C6CB3"/>
    <w:rsid w:val="004D1060"/>
    <w:rsid w:val="004D5059"/>
    <w:rsid w:val="004D721E"/>
    <w:rsid w:val="004E0118"/>
    <w:rsid w:val="004E32AF"/>
    <w:rsid w:val="004E4339"/>
    <w:rsid w:val="004E6B2A"/>
    <w:rsid w:val="004F0508"/>
    <w:rsid w:val="004F417A"/>
    <w:rsid w:val="004F5501"/>
    <w:rsid w:val="00501FC6"/>
    <w:rsid w:val="00503776"/>
    <w:rsid w:val="00503B1B"/>
    <w:rsid w:val="00506369"/>
    <w:rsid w:val="00507958"/>
    <w:rsid w:val="00510BDA"/>
    <w:rsid w:val="005111F6"/>
    <w:rsid w:val="0051275F"/>
    <w:rsid w:val="005143FA"/>
    <w:rsid w:val="00517CD2"/>
    <w:rsid w:val="005219C0"/>
    <w:rsid w:val="00521B89"/>
    <w:rsid w:val="005220CA"/>
    <w:rsid w:val="00530B62"/>
    <w:rsid w:val="00531460"/>
    <w:rsid w:val="005372FD"/>
    <w:rsid w:val="005373BE"/>
    <w:rsid w:val="00543849"/>
    <w:rsid w:val="00543FE2"/>
    <w:rsid w:val="00544056"/>
    <w:rsid w:val="0054476B"/>
    <w:rsid w:val="00547D6B"/>
    <w:rsid w:val="00550AD2"/>
    <w:rsid w:val="00551988"/>
    <w:rsid w:val="00551E34"/>
    <w:rsid w:val="00552F7B"/>
    <w:rsid w:val="00554940"/>
    <w:rsid w:val="00555511"/>
    <w:rsid w:val="005560A9"/>
    <w:rsid w:val="00557205"/>
    <w:rsid w:val="00560B11"/>
    <w:rsid w:val="0056558D"/>
    <w:rsid w:val="00565D02"/>
    <w:rsid w:val="00566266"/>
    <w:rsid w:val="00566C72"/>
    <w:rsid w:val="00566F28"/>
    <w:rsid w:val="005675F0"/>
    <w:rsid w:val="005728E2"/>
    <w:rsid w:val="00573467"/>
    <w:rsid w:val="00575D88"/>
    <w:rsid w:val="00575DE1"/>
    <w:rsid w:val="00576A43"/>
    <w:rsid w:val="00576B0D"/>
    <w:rsid w:val="00580750"/>
    <w:rsid w:val="005808FD"/>
    <w:rsid w:val="00584C22"/>
    <w:rsid w:val="00586DA8"/>
    <w:rsid w:val="00587D62"/>
    <w:rsid w:val="0059281C"/>
    <w:rsid w:val="005929FB"/>
    <w:rsid w:val="005958A4"/>
    <w:rsid w:val="00597E97"/>
    <w:rsid w:val="005A011B"/>
    <w:rsid w:val="005A1BF0"/>
    <w:rsid w:val="005A3A00"/>
    <w:rsid w:val="005A4F06"/>
    <w:rsid w:val="005A5845"/>
    <w:rsid w:val="005A6582"/>
    <w:rsid w:val="005B004A"/>
    <w:rsid w:val="005B0DBD"/>
    <w:rsid w:val="005B3014"/>
    <w:rsid w:val="005B3FFB"/>
    <w:rsid w:val="005B525F"/>
    <w:rsid w:val="005B70E9"/>
    <w:rsid w:val="005C2AE9"/>
    <w:rsid w:val="005C5B28"/>
    <w:rsid w:val="005C7E9A"/>
    <w:rsid w:val="005D1F55"/>
    <w:rsid w:val="005D559E"/>
    <w:rsid w:val="005E2986"/>
    <w:rsid w:val="005E52F6"/>
    <w:rsid w:val="005E596F"/>
    <w:rsid w:val="005E5F7B"/>
    <w:rsid w:val="005E6057"/>
    <w:rsid w:val="005E6733"/>
    <w:rsid w:val="005F0667"/>
    <w:rsid w:val="005F37E3"/>
    <w:rsid w:val="005F44E7"/>
    <w:rsid w:val="005F7E28"/>
    <w:rsid w:val="00604440"/>
    <w:rsid w:val="00604CBC"/>
    <w:rsid w:val="00605042"/>
    <w:rsid w:val="00605849"/>
    <w:rsid w:val="00611427"/>
    <w:rsid w:val="0061363A"/>
    <w:rsid w:val="00613DCC"/>
    <w:rsid w:val="00614C29"/>
    <w:rsid w:val="00614D26"/>
    <w:rsid w:val="00616FA8"/>
    <w:rsid w:val="00622678"/>
    <w:rsid w:val="00622E2B"/>
    <w:rsid w:val="00622E60"/>
    <w:rsid w:val="00623C2D"/>
    <w:rsid w:val="00627AB6"/>
    <w:rsid w:val="00627C52"/>
    <w:rsid w:val="006301DC"/>
    <w:rsid w:val="00632459"/>
    <w:rsid w:val="006367A0"/>
    <w:rsid w:val="00640380"/>
    <w:rsid w:val="006440BC"/>
    <w:rsid w:val="006442C2"/>
    <w:rsid w:val="006443AA"/>
    <w:rsid w:val="006450ED"/>
    <w:rsid w:val="006466B9"/>
    <w:rsid w:val="0064773D"/>
    <w:rsid w:val="00647B07"/>
    <w:rsid w:val="00650F11"/>
    <w:rsid w:val="006516D8"/>
    <w:rsid w:val="0065353B"/>
    <w:rsid w:val="006623E1"/>
    <w:rsid w:val="00667AB0"/>
    <w:rsid w:val="00667B7C"/>
    <w:rsid w:val="00671B18"/>
    <w:rsid w:val="00672932"/>
    <w:rsid w:val="00672B8A"/>
    <w:rsid w:val="00673E1D"/>
    <w:rsid w:val="00675816"/>
    <w:rsid w:val="00691221"/>
    <w:rsid w:val="006970C4"/>
    <w:rsid w:val="006A07F2"/>
    <w:rsid w:val="006A0FD8"/>
    <w:rsid w:val="006A1F2E"/>
    <w:rsid w:val="006A3C89"/>
    <w:rsid w:val="006A3EE4"/>
    <w:rsid w:val="006A469B"/>
    <w:rsid w:val="006A473C"/>
    <w:rsid w:val="006A6D80"/>
    <w:rsid w:val="006B2099"/>
    <w:rsid w:val="006B5126"/>
    <w:rsid w:val="006B5A19"/>
    <w:rsid w:val="006B748D"/>
    <w:rsid w:val="006B7885"/>
    <w:rsid w:val="006C3DEB"/>
    <w:rsid w:val="006C73B5"/>
    <w:rsid w:val="006D08C5"/>
    <w:rsid w:val="006D2B90"/>
    <w:rsid w:val="006D2CC1"/>
    <w:rsid w:val="006D3DDD"/>
    <w:rsid w:val="006D40B9"/>
    <w:rsid w:val="006E3346"/>
    <w:rsid w:val="006E3EBA"/>
    <w:rsid w:val="006E5402"/>
    <w:rsid w:val="006F436B"/>
    <w:rsid w:val="006F4EA5"/>
    <w:rsid w:val="006F526F"/>
    <w:rsid w:val="006F5462"/>
    <w:rsid w:val="006F56C2"/>
    <w:rsid w:val="006F7A18"/>
    <w:rsid w:val="006F7BF0"/>
    <w:rsid w:val="00701353"/>
    <w:rsid w:val="007021AE"/>
    <w:rsid w:val="00702A1F"/>
    <w:rsid w:val="00703AE2"/>
    <w:rsid w:val="00703BAE"/>
    <w:rsid w:val="007042D5"/>
    <w:rsid w:val="007063BE"/>
    <w:rsid w:val="007066B9"/>
    <w:rsid w:val="00712021"/>
    <w:rsid w:val="00712BF3"/>
    <w:rsid w:val="00720748"/>
    <w:rsid w:val="00721CBA"/>
    <w:rsid w:val="00722AD6"/>
    <w:rsid w:val="00727E68"/>
    <w:rsid w:val="00730C98"/>
    <w:rsid w:val="00732D35"/>
    <w:rsid w:val="0073321B"/>
    <w:rsid w:val="00733723"/>
    <w:rsid w:val="007364A1"/>
    <w:rsid w:val="007442A0"/>
    <w:rsid w:val="007446B3"/>
    <w:rsid w:val="007471E4"/>
    <w:rsid w:val="00751C53"/>
    <w:rsid w:val="00753505"/>
    <w:rsid w:val="00755CD5"/>
    <w:rsid w:val="00755EB0"/>
    <w:rsid w:val="0075781A"/>
    <w:rsid w:val="00761304"/>
    <w:rsid w:val="007613D2"/>
    <w:rsid w:val="007645C8"/>
    <w:rsid w:val="00764737"/>
    <w:rsid w:val="007655E9"/>
    <w:rsid w:val="00765B43"/>
    <w:rsid w:val="007675E5"/>
    <w:rsid w:val="00771A72"/>
    <w:rsid w:val="00772179"/>
    <w:rsid w:val="00776F20"/>
    <w:rsid w:val="00777184"/>
    <w:rsid w:val="00781179"/>
    <w:rsid w:val="00781928"/>
    <w:rsid w:val="00782004"/>
    <w:rsid w:val="00783D50"/>
    <w:rsid w:val="00791A06"/>
    <w:rsid w:val="00791C6C"/>
    <w:rsid w:val="00792E4F"/>
    <w:rsid w:val="00797539"/>
    <w:rsid w:val="007C0B4C"/>
    <w:rsid w:val="007C12A4"/>
    <w:rsid w:val="007C225A"/>
    <w:rsid w:val="007C52ED"/>
    <w:rsid w:val="007C6310"/>
    <w:rsid w:val="007C6E72"/>
    <w:rsid w:val="007D61D7"/>
    <w:rsid w:val="007D7C43"/>
    <w:rsid w:val="007E20DC"/>
    <w:rsid w:val="007E2506"/>
    <w:rsid w:val="007E29CE"/>
    <w:rsid w:val="007E41C8"/>
    <w:rsid w:val="007E564A"/>
    <w:rsid w:val="007E7CBC"/>
    <w:rsid w:val="007E7EC3"/>
    <w:rsid w:val="007F152F"/>
    <w:rsid w:val="007F1BDA"/>
    <w:rsid w:val="007F1CB8"/>
    <w:rsid w:val="007F3E60"/>
    <w:rsid w:val="007F5F0B"/>
    <w:rsid w:val="00800307"/>
    <w:rsid w:val="00801C46"/>
    <w:rsid w:val="008031C3"/>
    <w:rsid w:val="00803B30"/>
    <w:rsid w:val="00804240"/>
    <w:rsid w:val="008045D7"/>
    <w:rsid w:val="00805141"/>
    <w:rsid w:val="0080555A"/>
    <w:rsid w:val="008064D4"/>
    <w:rsid w:val="0080771C"/>
    <w:rsid w:val="00810D76"/>
    <w:rsid w:val="008111A6"/>
    <w:rsid w:val="00812422"/>
    <w:rsid w:val="00812868"/>
    <w:rsid w:val="00813587"/>
    <w:rsid w:val="00814466"/>
    <w:rsid w:val="00814871"/>
    <w:rsid w:val="00815010"/>
    <w:rsid w:val="00815BA2"/>
    <w:rsid w:val="0082022C"/>
    <w:rsid w:val="0082040E"/>
    <w:rsid w:val="008274E0"/>
    <w:rsid w:val="00831CFA"/>
    <w:rsid w:val="008322AF"/>
    <w:rsid w:val="00834EA7"/>
    <w:rsid w:val="0083704B"/>
    <w:rsid w:val="008374ED"/>
    <w:rsid w:val="008377A9"/>
    <w:rsid w:val="00837809"/>
    <w:rsid w:val="00840561"/>
    <w:rsid w:val="00840680"/>
    <w:rsid w:val="008409A6"/>
    <w:rsid w:val="00841E3B"/>
    <w:rsid w:val="00850B8D"/>
    <w:rsid w:val="008517C1"/>
    <w:rsid w:val="00851F03"/>
    <w:rsid w:val="008526ED"/>
    <w:rsid w:val="00853200"/>
    <w:rsid w:val="0085354E"/>
    <w:rsid w:val="008546F1"/>
    <w:rsid w:val="0085591F"/>
    <w:rsid w:val="00855EDE"/>
    <w:rsid w:val="00856B1E"/>
    <w:rsid w:val="008607F9"/>
    <w:rsid w:val="008623F5"/>
    <w:rsid w:val="0086403C"/>
    <w:rsid w:val="00867575"/>
    <w:rsid w:val="00867E19"/>
    <w:rsid w:val="0087578C"/>
    <w:rsid w:val="008768BD"/>
    <w:rsid w:val="00876E39"/>
    <w:rsid w:val="008803F0"/>
    <w:rsid w:val="0088137D"/>
    <w:rsid w:val="00882D3E"/>
    <w:rsid w:val="00883F0B"/>
    <w:rsid w:val="00883F88"/>
    <w:rsid w:val="00884FC4"/>
    <w:rsid w:val="00885901"/>
    <w:rsid w:val="00887001"/>
    <w:rsid w:val="00890C17"/>
    <w:rsid w:val="00893E47"/>
    <w:rsid w:val="00893F51"/>
    <w:rsid w:val="008962DA"/>
    <w:rsid w:val="00896A4D"/>
    <w:rsid w:val="008A2F30"/>
    <w:rsid w:val="008A3F77"/>
    <w:rsid w:val="008A6036"/>
    <w:rsid w:val="008B25E7"/>
    <w:rsid w:val="008B29F8"/>
    <w:rsid w:val="008C0DED"/>
    <w:rsid w:val="008C107C"/>
    <w:rsid w:val="008C244A"/>
    <w:rsid w:val="008C3A7E"/>
    <w:rsid w:val="008C590D"/>
    <w:rsid w:val="008C5ED5"/>
    <w:rsid w:val="008C6E01"/>
    <w:rsid w:val="008C7206"/>
    <w:rsid w:val="008D165F"/>
    <w:rsid w:val="008D343C"/>
    <w:rsid w:val="008D50BB"/>
    <w:rsid w:val="008E121A"/>
    <w:rsid w:val="008E1B93"/>
    <w:rsid w:val="008E1BDB"/>
    <w:rsid w:val="008E4178"/>
    <w:rsid w:val="008E48B6"/>
    <w:rsid w:val="008E7B8A"/>
    <w:rsid w:val="008F0634"/>
    <w:rsid w:val="008F0F4D"/>
    <w:rsid w:val="008F1B70"/>
    <w:rsid w:val="008F4839"/>
    <w:rsid w:val="008F64A8"/>
    <w:rsid w:val="00900BA6"/>
    <w:rsid w:val="00904ABC"/>
    <w:rsid w:val="0090590C"/>
    <w:rsid w:val="0090679E"/>
    <w:rsid w:val="00911EE3"/>
    <w:rsid w:val="0091376B"/>
    <w:rsid w:val="00914663"/>
    <w:rsid w:val="00917E25"/>
    <w:rsid w:val="009259CD"/>
    <w:rsid w:val="00925D8D"/>
    <w:rsid w:val="00930403"/>
    <w:rsid w:val="00935705"/>
    <w:rsid w:val="00935E60"/>
    <w:rsid w:val="00937F44"/>
    <w:rsid w:val="009406D1"/>
    <w:rsid w:val="00947A87"/>
    <w:rsid w:val="00950694"/>
    <w:rsid w:val="009509EE"/>
    <w:rsid w:val="00955557"/>
    <w:rsid w:val="00955DD6"/>
    <w:rsid w:val="009633C4"/>
    <w:rsid w:val="0096382F"/>
    <w:rsid w:val="00964867"/>
    <w:rsid w:val="0096635B"/>
    <w:rsid w:val="00967257"/>
    <w:rsid w:val="0096760C"/>
    <w:rsid w:val="00967763"/>
    <w:rsid w:val="0097101C"/>
    <w:rsid w:val="00971037"/>
    <w:rsid w:val="00975267"/>
    <w:rsid w:val="009814F3"/>
    <w:rsid w:val="00981649"/>
    <w:rsid w:val="00982407"/>
    <w:rsid w:val="00982868"/>
    <w:rsid w:val="00983172"/>
    <w:rsid w:val="00983BA8"/>
    <w:rsid w:val="00986D37"/>
    <w:rsid w:val="0098796C"/>
    <w:rsid w:val="00993BA6"/>
    <w:rsid w:val="009A1535"/>
    <w:rsid w:val="009A25A5"/>
    <w:rsid w:val="009A4C1F"/>
    <w:rsid w:val="009A5647"/>
    <w:rsid w:val="009A70B0"/>
    <w:rsid w:val="009A7FEB"/>
    <w:rsid w:val="009B00D5"/>
    <w:rsid w:val="009B0BD4"/>
    <w:rsid w:val="009B119C"/>
    <w:rsid w:val="009B11EE"/>
    <w:rsid w:val="009B26B9"/>
    <w:rsid w:val="009B3006"/>
    <w:rsid w:val="009B39EE"/>
    <w:rsid w:val="009B4299"/>
    <w:rsid w:val="009B65C9"/>
    <w:rsid w:val="009B7120"/>
    <w:rsid w:val="009B7960"/>
    <w:rsid w:val="009C0E32"/>
    <w:rsid w:val="009C4E04"/>
    <w:rsid w:val="009C5EC9"/>
    <w:rsid w:val="009C643D"/>
    <w:rsid w:val="009D02E6"/>
    <w:rsid w:val="009D04AF"/>
    <w:rsid w:val="009D1A7B"/>
    <w:rsid w:val="009D3A9A"/>
    <w:rsid w:val="009D57F6"/>
    <w:rsid w:val="009D62C8"/>
    <w:rsid w:val="009D7845"/>
    <w:rsid w:val="009D7ACE"/>
    <w:rsid w:val="009D7E3A"/>
    <w:rsid w:val="009E0EC7"/>
    <w:rsid w:val="009E1392"/>
    <w:rsid w:val="009E3DD9"/>
    <w:rsid w:val="009E40A0"/>
    <w:rsid w:val="009E580D"/>
    <w:rsid w:val="009E5C8E"/>
    <w:rsid w:val="009E5E5F"/>
    <w:rsid w:val="009E7287"/>
    <w:rsid w:val="009F3F54"/>
    <w:rsid w:val="009F5537"/>
    <w:rsid w:val="00A012B7"/>
    <w:rsid w:val="00A01FA8"/>
    <w:rsid w:val="00A022A9"/>
    <w:rsid w:val="00A043FB"/>
    <w:rsid w:val="00A06536"/>
    <w:rsid w:val="00A068BD"/>
    <w:rsid w:val="00A06FB8"/>
    <w:rsid w:val="00A10F89"/>
    <w:rsid w:val="00A14EBD"/>
    <w:rsid w:val="00A2124D"/>
    <w:rsid w:val="00A2468C"/>
    <w:rsid w:val="00A2546B"/>
    <w:rsid w:val="00A30384"/>
    <w:rsid w:val="00A32F5E"/>
    <w:rsid w:val="00A33643"/>
    <w:rsid w:val="00A345CB"/>
    <w:rsid w:val="00A36B0A"/>
    <w:rsid w:val="00A37E52"/>
    <w:rsid w:val="00A44694"/>
    <w:rsid w:val="00A536EB"/>
    <w:rsid w:val="00A53C5B"/>
    <w:rsid w:val="00A555B8"/>
    <w:rsid w:val="00A55A23"/>
    <w:rsid w:val="00A56FE5"/>
    <w:rsid w:val="00A602E8"/>
    <w:rsid w:val="00A640A3"/>
    <w:rsid w:val="00A64191"/>
    <w:rsid w:val="00A64B59"/>
    <w:rsid w:val="00A6718F"/>
    <w:rsid w:val="00A67443"/>
    <w:rsid w:val="00A70AC6"/>
    <w:rsid w:val="00A70EEE"/>
    <w:rsid w:val="00A7424A"/>
    <w:rsid w:val="00A74527"/>
    <w:rsid w:val="00A745CA"/>
    <w:rsid w:val="00A75EAF"/>
    <w:rsid w:val="00A825AF"/>
    <w:rsid w:val="00A86107"/>
    <w:rsid w:val="00A911D6"/>
    <w:rsid w:val="00A92EDC"/>
    <w:rsid w:val="00A94A02"/>
    <w:rsid w:val="00A96616"/>
    <w:rsid w:val="00A972BC"/>
    <w:rsid w:val="00AA2083"/>
    <w:rsid w:val="00AA2365"/>
    <w:rsid w:val="00AA2400"/>
    <w:rsid w:val="00AA4B34"/>
    <w:rsid w:val="00AB2AE6"/>
    <w:rsid w:val="00AB684B"/>
    <w:rsid w:val="00AB7EAA"/>
    <w:rsid w:val="00AC2910"/>
    <w:rsid w:val="00AC45B1"/>
    <w:rsid w:val="00AC4D44"/>
    <w:rsid w:val="00AC6141"/>
    <w:rsid w:val="00AC678C"/>
    <w:rsid w:val="00AD1B98"/>
    <w:rsid w:val="00AD2234"/>
    <w:rsid w:val="00AD240B"/>
    <w:rsid w:val="00AD33D5"/>
    <w:rsid w:val="00AD4B13"/>
    <w:rsid w:val="00AD70A0"/>
    <w:rsid w:val="00AD7DCF"/>
    <w:rsid w:val="00AE0D91"/>
    <w:rsid w:val="00AE0F62"/>
    <w:rsid w:val="00AE1B9F"/>
    <w:rsid w:val="00AE27A4"/>
    <w:rsid w:val="00AE34E6"/>
    <w:rsid w:val="00AE4B55"/>
    <w:rsid w:val="00AE5051"/>
    <w:rsid w:val="00AF0D61"/>
    <w:rsid w:val="00AF29DC"/>
    <w:rsid w:val="00AF4240"/>
    <w:rsid w:val="00B00945"/>
    <w:rsid w:val="00B0198A"/>
    <w:rsid w:val="00B01BD0"/>
    <w:rsid w:val="00B01D32"/>
    <w:rsid w:val="00B02C0D"/>
    <w:rsid w:val="00B038A3"/>
    <w:rsid w:val="00B03E1D"/>
    <w:rsid w:val="00B0462F"/>
    <w:rsid w:val="00B050F1"/>
    <w:rsid w:val="00B06942"/>
    <w:rsid w:val="00B10DC9"/>
    <w:rsid w:val="00B14A39"/>
    <w:rsid w:val="00B177C5"/>
    <w:rsid w:val="00B2196D"/>
    <w:rsid w:val="00B24E4B"/>
    <w:rsid w:val="00B2656A"/>
    <w:rsid w:val="00B26E74"/>
    <w:rsid w:val="00B2726C"/>
    <w:rsid w:val="00B3244A"/>
    <w:rsid w:val="00B330D1"/>
    <w:rsid w:val="00B339F1"/>
    <w:rsid w:val="00B34A18"/>
    <w:rsid w:val="00B34C1A"/>
    <w:rsid w:val="00B37DEB"/>
    <w:rsid w:val="00B40E4C"/>
    <w:rsid w:val="00B42DA7"/>
    <w:rsid w:val="00B43D8A"/>
    <w:rsid w:val="00B4551B"/>
    <w:rsid w:val="00B51D13"/>
    <w:rsid w:val="00B51FBC"/>
    <w:rsid w:val="00B566C1"/>
    <w:rsid w:val="00B5699A"/>
    <w:rsid w:val="00B57294"/>
    <w:rsid w:val="00B61FCF"/>
    <w:rsid w:val="00B64D5C"/>
    <w:rsid w:val="00B64D9C"/>
    <w:rsid w:val="00B6539C"/>
    <w:rsid w:val="00B66506"/>
    <w:rsid w:val="00B6793E"/>
    <w:rsid w:val="00B72C70"/>
    <w:rsid w:val="00B73BE6"/>
    <w:rsid w:val="00B758BE"/>
    <w:rsid w:val="00B767F9"/>
    <w:rsid w:val="00B77187"/>
    <w:rsid w:val="00B8051A"/>
    <w:rsid w:val="00B84AA0"/>
    <w:rsid w:val="00B84AF6"/>
    <w:rsid w:val="00B853C5"/>
    <w:rsid w:val="00B90909"/>
    <w:rsid w:val="00B916E9"/>
    <w:rsid w:val="00B94AA2"/>
    <w:rsid w:val="00B96615"/>
    <w:rsid w:val="00BA47BF"/>
    <w:rsid w:val="00BA5AD8"/>
    <w:rsid w:val="00BA5F1D"/>
    <w:rsid w:val="00BA5F8F"/>
    <w:rsid w:val="00BA61D5"/>
    <w:rsid w:val="00BA6D1B"/>
    <w:rsid w:val="00BB0106"/>
    <w:rsid w:val="00BB0DE0"/>
    <w:rsid w:val="00BB3746"/>
    <w:rsid w:val="00BB5B4B"/>
    <w:rsid w:val="00BB7542"/>
    <w:rsid w:val="00BC1075"/>
    <w:rsid w:val="00BC1579"/>
    <w:rsid w:val="00BC1FAF"/>
    <w:rsid w:val="00BC79A8"/>
    <w:rsid w:val="00BD014D"/>
    <w:rsid w:val="00BD13BE"/>
    <w:rsid w:val="00BD35DD"/>
    <w:rsid w:val="00BD4950"/>
    <w:rsid w:val="00BD4EC6"/>
    <w:rsid w:val="00BD5238"/>
    <w:rsid w:val="00BD5B15"/>
    <w:rsid w:val="00BD756F"/>
    <w:rsid w:val="00BE2017"/>
    <w:rsid w:val="00BE708D"/>
    <w:rsid w:val="00BF1CB0"/>
    <w:rsid w:val="00BF22E6"/>
    <w:rsid w:val="00BF2C80"/>
    <w:rsid w:val="00BF2ED9"/>
    <w:rsid w:val="00BF496E"/>
    <w:rsid w:val="00C025B7"/>
    <w:rsid w:val="00C05E3D"/>
    <w:rsid w:val="00C10E75"/>
    <w:rsid w:val="00C115B6"/>
    <w:rsid w:val="00C12682"/>
    <w:rsid w:val="00C12708"/>
    <w:rsid w:val="00C14F19"/>
    <w:rsid w:val="00C16496"/>
    <w:rsid w:val="00C2147F"/>
    <w:rsid w:val="00C24218"/>
    <w:rsid w:val="00C2561B"/>
    <w:rsid w:val="00C27369"/>
    <w:rsid w:val="00C300BD"/>
    <w:rsid w:val="00C31959"/>
    <w:rsid w:val="00C3240D"/>
    <w:rsid w:val="00C32F14"/>
    <w:rsid w:val="00C34BB6"/>
    <w:rsid w:val="00C358C2"/>
    <w:rsid w:val="00C361CD"/>
    <w:rsid w:val="00C375E5"/>
    <w:rsid w:val="00C40D1E"/>
    <w:rsid w:val="00C41FD8"/>
    <w:rsid w:val="00C4337A"/>
    <w:rsid w:val="00C43BD8"/>
    <w:rsid w:val="00C454BD"/>
    <w:rsid w:val="00C458B5"/>
    <w:rsid w:val="00C479C9"/>
    <w:rsid w:val="00C527AA"/>
    <w:rsid w:val="00C53A07"/>
    <w:rsid w:val="00C57896"/>
    <w:rsid w:val="00C619E6"/>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542E"/>
    <w:rsid w:val="00C95B10"/>
    <w:rsid w:val="00C95DF7"/>
    <w:rsid w:val="00C97AB0"/>
    <w:rsid w:val="00CA1006"/>
    <w:rsid w:val="00CA31A5"/>
    <w:rsid w:val="00CA38AA"/>
    <w:rsid w:val="00CA5073"/>
    <w:rsid w:val="00CB05F0"/>
    <w:rsid w:val="00CB0DA2"/>
    <w:rsid w:val="00CB2DE1"/>
    <w:rsid w:val="00CB3449"/>
    <w:rsid w:val="00CB6F1B"/>
    <w:rsid w:val="00CB7FBF"/>
    <w:rsid w:val="00CC00A6"/>
    <w:rsid w:val="00CC2074"/>
    <w:rsid w:val="00CC5232"/>
    <w:rsid w:val="00CD04AE"/>
    <w:rsid w:val="00CD1674"/>
    <w:rsid w:val="00CD6A82"/>
    <w:rsid w:val="00CD70B5"/>
    <w:rsid w:val="00CE24DF"/>
    <w:rsid w:val="00CE3D20"/>
    <w:rsid w:val="00CE3F12"/>
    <w:rsid w:val="00CE61D9"/>
    <w:rsid w:val="00CE6F9C"/>
    <w:rsid w:val="00CF0263"/>
    <w:rsid w:val="00CF4DC2"/>
    <w:rsid w:val="00CF59EF"/>
    <w:rsid w:val="00CF7719"/>
    <w:rsid w:val="00CF7C0E"/>
    <w:rsid w:val="00CF7D27"/>
    <w:rsid w:val="00D004BF"/>
    <w:rsid w:val="00D018C0"/>
    <w:rsid w:val="00D03392"/>
    <w:rsid w:val="00D047A4"/>
    <w:rsid w:val="00D0481D"/>
    <w:rsid w:val="00D07018"/>
    <w:rsid w:val="00D07135"/>
    <w:rsid w:val="00D11647"/>
    <w:rsid w:val="00D120F8"/>
    <w:rsid w:val="00D13C42"/>
    <w:rsid w:val="00D158BB"/>
    <w:rsid w:val="00D1630F"/>
    <w:rsid w:val="00D20F3B"/>
    <w:rsid w:val="00D22B7D"/>
    <w:rsid w:val="00D261A1"/>
    <w:rsid w:val="00D276B1"/>
    <w:rsid w:val="00D27FA4"/>
    <w:rsid w:val="00D32AAD"/>
    <w:rsid w:val="00D34A15"/>
    <w:rsid w:val="00D36007"/>
    <w:rsid w:val="00D36389"/>
    <w:rsid w:val="00D400C0"/>
    <w:rsid w:val="00D41BC6"/>
    <w:rsid w:val="00D42567"/>
    <w:rsid w:val="00D43026"/>
    <w:rsid w:val="00D43648"/>
    <w:rsid w:val="00D438A2"/>
    <w:rsid w:val="00D443AE"/>
    <w:rsid w:val="00D4477F"/>
    <w:rsid w:val="00D451C4"/>
    <w:rsid w:val="00D504A4"/>
    <w:rsid w:val="00D53A1B"/>
    <w:rsid w:val="00D53D40"/>
    <w:rsid w:val="00D54221"/>
    <w:rsid w:val="00D643EE"/>
    <w:rsid w:val="00D65009"/>
    <w:rsid w:val="00D66362"/>
    <w:rsid w:val="00D67535"/>
    <w:rsid w:val="00D7039F"/>
    <w:rsid w:val="00D70565"/>
    <w:rsid w:val="00D706B3"/>
    <w:rsid w:val="00D70742"/>
    <w:rsid w:val="00D71C2D"/>
    <w:rsid w:val="00D74A4C"/>
    <w:rsid w:val="00D8176E"/>
    <w:rsid w:val="00D81E82"/>
    <w:rsid w:val="00D830DC"/>
    <w:rsid w:val="00D85C91"/>
    <w:rsid w:val="00D901BB"/>
    <w:rsid w:val="00D90440"/>
    <w:rsid w:val="00D949B7"/>
    <w:rsid w:val="00D969E4"/>
    <w:rsid w:val="00DA1C01"/>
    <w:rsid w:val="00DB0B3A"/>
    <w:rsid w:val="00DB2597"/>
    <w:rsid w:val="00DB285E"/>
    <w:rsid w:val="00DB2D66"/>
    <w:rsid w:val="00DB307F"/>
    <w:rsid w:val="00DB3108"/>
    <w:rsid w:val="00DB39C6"/>
    <w:rsid w:val="00DB5A3E"/>
    <w:rsid w:val="00DB6091"/>
    <w:rsid w:val="00DB6926"/>
    <w:rsid w:val="00DB7801"/>
    <w:rsid w:val="00DC30F9"/>
    <w:rsid w:val="00DC7731"/>
    <w:rsid w:val="00DD29CB"/>
    <w:rsid w:val="00DD58DD"/>
    <w:rsid w:val="00DD6CD5"/>
    <w:rsid w:val="00DE1737"/>
    <w:rsid w:val="00DE7585"/>
    <w:rsid w:val="00DF4952"/>
    <w:rsid w:val="00DF5D29"/>
    <w:rsid w:val="00DF644F"/>
    <w:rsid w:val="00DF7996"/>
    <w:rsid w:val="00E00039"/>
    <w:rsid w:val="00E0007E"/>
    <w:rsid w:val="00E00667"/>
    <w:rsid w:val="00E00C48"/>
    <w:rsid w:val="00E01C03"/>
    <w:rsid w:val="00E03E27"/>
    <w:rsid w:val="00E05A09"/>
    <w:rsid w:val="00E06190"/>
    <w:rsid w:val="00E062A1"/>
    <w:rsid w:val="00E07132"/>
    <w:rsid w:val="00E10C73"/>
    <w:rsid w:val="00E13042"/>
    <w:rsid w:val="00E133A0"/>
    <w:rsid w:val="00E13DD6"/>
    <w:rsid w:val="00E165C4"/>
    <w:rsid w:val="00E17785"/>
    <w:rsid w:val="00E17BE4"/>
    <w:rsid w:val="00E17E15"/>
    <w:rsid w:val="00E22B70"/>
    <w:rsid w:val="00E24D78"/>
    <w:rsid w:val="00E25AA2"/>
    <w:rsid w:val="00E334EE"/>
    <w:rsid w:val="00E347C7"/>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863C5"/>
    <w:rsid w:val="00E92335"/>
    <w:rsid w:val="00E97013"/>
    <w:rsid w:val="00E976FB"/>
    <w:rsid w:val="00EA0071"/>
    <w:rsid w:val="00EA2366"/>
    <w:rsid w:val="00EA6E5E"/>
    <w:rsid w:val="00EA7A5B"/>
    <w:rsid w:val="00EB4753"/>
    <w:rsid w:val="00EB5621"/>
    <w:rsid w:val="00EB5811"/>
    <w:rsid w:val="00EB6BD7"/>
    <w:rsid w:val="00EB6FA7"/>
    <w:rsid w:val="00EB71E0"/>
    <w:rsid w:val="00EC0660"/>
    <w:rsid w:val="00EC0DEA"/>
    <w:rsid w:val="00EC2088"/>
    <w:rsid w:val="00EC23B5"/>
    <w:rsid w:val="00EC34FB"/>
    <w:rsid w:val="00EC379C"/>
    <w:rsid w:val="00EC4459"/>
    <w:rsid w:val="00EC464F"/>
    <w:rsid w:val="00EC560C"/>
    <w:rsid w:val="00EC75D6"/>
    <w:rsid w:val="00ED3957"/>
    <w:rsid w:val="00ED515A"/>
    <w:rsid w:val="00ED5735"/>
    <w:rsid w:val="00ED5CDF"/>
    <w:rsid w:val="00ED60E7"/>
    <w:rsid w:val="00ED7ACD"/>
    <w:rsid w:val="00EE1DEA"/>
    <w:rsid w:val="00EE225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D76"/>
    <w:rsid w:val="00F04077"/>
    <w:rsid w:val="00F06423"/>
    <w:rsid w:val="00F07C5A"/>
    <w:rsid w:val="00F13746"/>
    <w:rsid w:val="00F14676"/>
    <w:rsid w:val="00F14DC8"/>
    <w:rsid w:val="00F214B2"/>
    <w:rsid w:val="00F22C22"/>
    <w:rsid w:val="00F23FEC"/>
    <w:rsid w:val="00F264A7"/>
    <w:rsid w:val="00F306AA"/>
    <w:rsid w:val="00F315A0"/>
    <w:rsid w:val="00F3584B"/>
    <w:rsid w:val="00F35FE6"/>
    <w:rsid w:val="00F367E1"/>
    <w:rsid w:val="00F36BCB"/>
    <w:rsid w:val="00F41310"/>
    <w:rsid w:val="00F43EF9"/>
    <w:rsid w:val="00F46946"/>
    <w:rsid w:val="00F52D6B"/>
    <w:rsid w:val="00F53EAF"/>
    <w:rsid w:val="00F545C0"/>
    <w:rsid w:val="00F549F4"/>
    <w:rsid w:val="00F551C8"/>
    <w:rsid w:val="00F57A82"/>
    <w:rsid w:val="00F6012D"/>
    <w:rsid w:val="00F6146C"/>
    <w:rsid w:val="00F625C1"/>
    <w:rsid w:val="00F62E04"/>
    <w:rsid w:val="00F63662"/>
    <w:rsid w:val="00F64789"/>
    <w:rsid w:val="00F64AA4"/>
    <w:rsid w:val="00F65867"/>
    <w:rsid w:val="00F65E6F"/>
    <w:rsid w:val="00F66F47"/>
    <w:rsid w:val="00F67030"/>
    <w:rsid w:val="00F70224"/>
    <w:rsid w:val="00F70373"/>
    <w:rsid w:val="00F7078C"/>
    <w:rsid w:val="00F71E86"/>
    <w:rsid w:val="00F72C5C"/>
    <w:rsid w:val="00F80427"/>
    <w:rsid w:val="00F82239"/>
    <w:rsid w:val="00F82B1C"/>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9EF"/>
    <w:rsid w:val="00FA7B8A"/>
    <w:rsid w:val="00FB001D"/>
    <w:rsid w:val="00FB2243"/>
    <w:rsid w:val="00FB3E36"/>
    <w:rsid w:val="00FB49F4"/>
    <w:rsid w:val="00FB5233"/>
    <w:rsid w:val="00FB5DEB"/>
    <w:rsid w:val="00FB665B"/>
    <w:rsid w:val="00FB7AF0"/>
    <w:rsid w:val="00FC2C71"/>
    <w:rsid w:val="00FC3B37"/>
    <w:rsid w:val="00FC5868"/>
    <w:rsid w:val="00FC6B19"/>
    <w:rsid w:val="00FD3A13"/>
    <w:rsid w:val="00FD5ABA"/>
    <w:rsid w:val="00FD62E8"/>
    <w:rsid w:val="00FE2C2F"/>
    <w:rsid w:val="00FE4738"/>
    <w:rsid w:val="00FE5040"/>
    <w:rsid w:val="00FE5422"/>
    <w:rsid w:val="00FE5CCB"/>
    <w:rsid w:val="00FE6E3F"/>
    <w:rsid w:val="00FE7E3B"/>
    <w:rsid w:val="00FF19EF"/>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36B90"/>
  <w15:chartTrackingRefBased/>
  <w15:docId w15:val="{80F5DF33-CC3D-4FF7-BF41-6033B306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beforeAutospacing="0" w:after="0" w:afterAutospacing="0"/>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rFonts w:ascii="Times New Roman" w:eastAsia="Times New Roman" w:hAnsi="Times New Roman" w:cs="Times New Roman"/>
      <w:i w:val="0"/>
      <w:iCs w:val="0"/>
      <w:sz w:val="20"/>
      <w:szCs w:val="20"/>
      <w:lang w:val="en-US" w:eastAsia="es-E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paragraph" w:customStyle="1" w:styleId="temas">
    <w:name w:val="temas"/>
    <w:basedOn w:val="Normal"/>
    <w:rsid w:val="001D4758"/>
    <w:pPr>
      <w:overflowPunct w:val="0"/>
      <w:autoSpaceDE w:val="0"/>
      <w:autoSpaceDN w:val="0"/>
      <w:adjustRightInd w:val="0"/>
      <w:textAlignment w:val="baseline"/>
    </w:pPr>
    <w:rPr>
      <w:rFonts w:ascii="Courier New" w:eastAsia="Times New Roman" w:hAnsi="Courier New" w:cs="Times New Roman"/>
      <w:color w:val="000000"/>
      <w:szCs w:val="20"/>
      <w:lang w:val="es-ES_tradnl" w:eastAsia="es-ES"/>
    </w:rPr>
  </w:style>
  <w:style w:type="character" w:styleId="Textoennegrita">
    <w:name w:val="Strong"/>
    <w:uiPriority w:val="22"/>
    <w:qFormat/>
    <w:rsid w:val="001D4758"/>
    <w:rPr>
      <w:b/>
      <w:bCs/>
    </w:rPr>
  </w:style>
  <w:style w:type="paragraph" w:styleId="NormalWeb">
    <w:name w:val="Normal (Web)"/>
    <w:basedOn w:val="Normal"/>
    <w:uiPriority w:val="99"/>
    <w:unhideWhenUsed/>
    <w:rsid w:val="001D4758"/>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rsid w:val="001D4758"/>
  </w:style>
  <w:style w:type="character" w:styleId="nfasis">
    <w:name w:val="Emphasis"/>
    <w:uiPriority w:val="20"/>
    <w:qFormat/>
    <w:rsid w:val="001D4758"/>
    <w:rPr>
      <w:i/>
      <w:iCs/>
    </w:rPr>
  </w:style>
  <w:style w:type="character" w:styleId="Hipervnculo">
    <w:name w:val="Hyperlink"/>
    <w:uiPriority w:val="99"/>
    <w:unhideWhenUsed/>
    <w:rsid w:val="001D4758"/>
    <w:rPr>
      <w:color w:val="0000FF"/>
      <w:u w:val="single"/>
    </w:rPr>
  </w:style>
  <w:style w:type="paragraph" w:customStyle="1" w:styleId="articulo">
    <w:name w:val="articulo"/>
    <w:basedOn w:val="Normal"/>
    <w:rsid w:val="001D4758"/>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rsid w:val="001D4758"/>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2">
    <w:name w:val="parrafo_2"/>
    <w:basedOn w:val="Normal"/>
    <w:rsid w:val="001D4758"/>
    <w:pPr>
      <w:spacing w:before="100" w:beforeAutospacing="1" w:after="100" w:afterAutospacing="1"/>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6442C2"/>
    <w:rPr>
      <w:sz w:val="20"/>
      <w:szCs w:val="20"/>
    </w:rPr>
  </w:style>
  <w:style w:type="character" w:customStyle="1" w:styleId="TextonotaalfinalCar">
    <w:name w:val="Texto nota al final Car"/>
    <w:basedOn w:val="Fuentedeprrafopredeter"/>
    <w:link w:val="Textonotaalfinal"/>
    <w:uiPriority w:val="99"/>
    <w:semiHidden/>
    <w:rsid w:val="006442C2"/>
    <w:rPr>
      <w:sz w:val="20"/>
      <w:szCs w:val="20"/>
    </w:rPr>
  </w:style>
  <w:style w:type="character" w:styleId="Refdenotaalfinal">
    <w:name w:val="endnote reference"/>
    <w:basedOn w:val="Fuentedeprrafopredeter"/>
    <w:uiPriority w:val="99"/>
    <w:semiHidden/>
    <w:unhideWhenUsed/>
    <w:rsid w:val="006442C2"/>
    <w:rPr>
      <w:vertAlign w:val="superscript"/>
    </w:rPr>
  </w:style>
  <w:style w:type="character" w:styleId="nfasisintenso">
    <w:name w:val="Intense Emphasis"/>
    <w:basedOn w:val="Fuentedeprrafopredeter"/>
    <w:uiPriority w:val="21"/>
    <w:qFormat/>
    <w:rsid w:val="00A2124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934">
      <w:bodyDiv w:val="1"/>
      <w:marLeft w:val="0"/>
      <w:marRight w:val="0"/>
      <w:marTop w:val="0"/>
      <w:marBottom w:val="0"/>
      <w:divBdr>
        <w:top w:val="none" w:sz="0" w:space="0" w:color="auto"/>
        <w:left w:val="none" w:sz="0" w:space="0" w:color="auto"/>
        <w:bottom w:val="none" w:sz="0" w:space="0" w:color="auto"/>
        <w:right w:val="none" w:sz="0" w:space="0" w:color="auto"/>
      </w:divBdr>
    </w:div>
    <w:div w:id="1925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CC8E-D841-42D6-A9DE-7B2C93D4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4997</Words>
  <Characters>27488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2019-06-03T06:30:00Z</dcterms:created>
  <dcterms:modified xsi:type="dcterms:W3CDTF">2019-06-03T06:30:00Z</dcterms:modified>
</cp:coreProperties>
</file>