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43" w:rsidRPr="00822D84" w:rsidRDefault="003C0543" w:rsidP="00822D84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lang w:eastAsia="es-ES"/>
        </w:rPr>
      </w:pPr>
      <w:r w:rsidRPr="00822D84">
        <w:rPr>
          <w:rFonts w:ascii="Arial" w:eastAsia="Times New Roman" w:hAnsi="Arial" w:cs="Arial"/>
          <w:b/>
          <w:lang w:eastAsia="es-ES"/>
        </w:rPr>
        <w:t>TEMA 1 H</w:t>
      </w:r>
      <w:r w:rsidR="00013E6D" w:rsidRPr="00822D84">
        <w:rPr>
          <w:rFonts w:ascii="Arial" w:eastAsia="Times New Roman" w:hAnsi="Arial" w:cs="Arial"/>
          <w:b/>
          <w:lang w:eastAsia="es-ES"/>
        </w:rPr>
        <w:t>IPOTECARIO</w:t>
      </w:r>
    </w:p>
    <w:p w:rsidR="0081065F" w:rsidRDefault="0081065F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1065F" w:rsidRDefault="0081065F" w:rsidP="0081065F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81065F">
        <w:rPr>
          <w:rFonts w:ascii="Arial" w:eastAsia="Times New Roman" w:hAnsi="Arial" w:cs="Arial"/>
          <w:b/>
          <w:bdr w:val="single" w:sz="4" w:space="0" w:color="auto"/>
          <w:lang w:eastAsia="es-ES"/>
        </w:rPr>
        <w:t>EL REGISTRO DE LA PROPIEDAD: CONCEPTO</w:t>
      </w:r>
    </w:p>
    <w:p w:rsidR="0081065F" w:rsidRDefault="0081065F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13E6D" w:rsidRPr="00822D84" w:rsidRDefault="00013E6D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22D84">
        <w:rPr>
          <w:rFonts w:ascii="Arial" w:eastAsia="Times New Roman" w:hAnsi="Arial" w:cs="Arial"/>
          <w:lang w:eastAsia="es-ES"/>
        </w:rPr>
        <w:t>La doctrina suele considerar el Registro de la Propiedad bajo tres aspectos diferentes</w:t>
      </w:r>
      <w:r w:rsidR="00822D84">
        <w:rPr>
          <w:rFonts w:ascii="Arial" w:eastAsia="Times New Roman" w:hAnsi="Arial" w:cs="Arial"/>
          <w:lang w:eastAsia="es-ES"/>
        </w:rPr>
        <w:t>, como</w:t>
      </w:r>
      <w:r w:rsidRPr="00822D84">
        <w:rPr>
          <w:rFonts w:ascii="Arial" w:eastAsia="Times New Roman" w:hAnsi="Arial" w:cs="Arial"/>
          <w:lang w:eastAsia="es-ES"/>
        </w:rPr>
        <w:t>:</w:t>
      </w:r>
      <w:r w:rsidR="00822D84">
        <w:rPr>
          <w:rFonts w:ascii="Arial" w:eastAsia="Times New Roman" w:hAnsi="Arial" w:cs="Arial"/>
          <w:lang w:eastAsia="es-ES"/>
        </w:rPr>
        <w:t xml:space="preserve"> </w:t>
      </w:r>
      <w:r w:rsidRPr="00822D84">
        <w:rPr>
          <w:rFonts w:ascii="Arial" w:eastAsia="Times New Roman" w:hAnsi="Arial" w:cs="Arial"/>
          <w:b/>
          <w:lang w:eastAsia="es-ES"/>
        </w:rPr>
        <w:t>institución</w:t>
      </w:r>
      <w:r w:rsidRPr="00822D84">
        <w:rPr>
          <w:rFonts w:ascii="Arial" w:eastAsia="Times New Roman" w:hAnsi="Arial" w:cs="Arial"/>
          <w:lang w:eastAsia="es-ES"/>
        </w:rPr>
        <w:t xml:space="preserve">; </w:t>
      </w:r>
      <w:r w:rsidRPr="00822D84">
        <w:rPr>
          <w:rFonts w:ascii="Arial" w:eastAsia="Times New Roman" w:hAnsi="Arial" w:cs="Arial"/>
          <w:b/>
          <w:lang w:eastAsia="es-ES"/>
        </w:rPr>
        <w:t>oficina</w:t>
      </w:r>
      <w:r w:rsidRPr="00822D84">
        <w:rPr>
          <w:rFonts w:ascii="Arial" w:eastAsia="Times New Roman" w:hAnsi="Arial" w:cs="Arial"/>
          <w:lang w:eastAsia="es-ES"/>
        </w:rPr>
        <w:t>;</w:t>
      </w:r>
      <w:r w:rsidR="00822D84">
        <w:rPr>
          <w:rFonts w:ascii="Arial" w:eastAsia="Times New Roman" w:hAnsi="Arial" w:cs="Arial"/>
          <w:lang w:eastAsia="es-ES"/>
        </w:rPr>
        <w:t xml:space="preserve"> </w:t>
      </w:r>
      <w:r w:rsidR="00822D84" w:rsidRPr="00822D84">
        <w:rPr>
          <w:rFonts w:ascii="Arial" w:eastAsia="Times New Roman" w:hAnsi="Arial" w:cs="Arial"/>
          <w:b/>
          <w:lang w:eastAsia="es-ES"/>
        </w:rPr>
        <w:t>c</w:t>
      </w:r>
      <w:r w:rsidRPr="00822D84">
        <w:rPr>
          <w:rFonts w:ascii="Arial" w:eastAsia="Times New Roman" w:hAnsi="Arial" w:cs="Arial"/>
          <w:b/>
          <w:lang w:eastAsia="es-ES"/>
        </w:rPr>
        <w:t>onjunto de libros</w:t>
      </w:r>
      <w:r w:rsidRPr="00822D84">
        <w:rPr>
          <w:rFonts w:ascii="Arial" w:eastAsia="Times New Roman" w:hAnsi="Arial" w:cs="Arial"/>
          <w:lang w:eastAsia="es-ES"/>
        </w:rPr>
        <w:t>;</w:t>
      </w:r>
    </w:p>
    <w:p w:rsidR="00013E6D" w:rsidRPr="00822D84" w:rsidRDefault="00013E6D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13E6D" w:rsidRPr="00822D84" w:rsidRDefault="00013E6D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22D84">
        <w:rPr>
          <w:rFonts w:ascii="Arial" w:eastAsia="Times New Roman" w:hAnsi="Arial" w:cs="Arial"/>
          <w:lang w:eastAsia="es-ES"/>
        </w:rPr>
        <w:t xml:space="preserve">Como </w:t>
      </w:r>
      <w:r w:rsidRPr="00822D84">
        <w:rPr>
          <w:rFonts w:ascii="Arial" w:eastAsia="Times New Roman" w:hAnsi="Arial" w:cs="Arial"/>
          <w:b/>
          <w:lang w:eastAsia="es-ES"/>
        </w:rPr>
        <w:t>institución</w:t>
      </w:r>
      <w:r w:rsidRPr="00822D84">
        <w:rPr>
          <w:rFonts w:ascii="Arial" w:eastAsia="Times New Roman" w:hAnsi="Arial" w:cs="Arial"/>
          <w:lang w:eastAsia="es-ES"/>
        </w:rPr>
        <w:t xml:space="preserve">, </w:t>
      </w:r>
      <w:r w:rsidRPr="00822D84">
        <w:rPr>
          <w:rFonts w:ascii="Arial" w:eastAsia="Times New Roman" w:hAnsi="Arial" w:cs="Arial"/>
          <w:b/>
          <w:lang w:eastAsia="es-ES"/>
        </w:rPr>
        <w:t>1.1 LH</w:t>
      </w:r>
      <w:r w:rsidRPr="00822D84">
        <w:rPr>
          <w:rFonts w:ascii="Arial" w:eastAsia="Times New Roman" w:hAnsi="Arial" w:cs="Arial"/>
          <w:lang w:eastAsia="es-ES"/>
        </w:rPr>
        <w:t xml:space="preserve"> </w:t>
      </w:r>
      <w:r w:rsidR="00822D84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>E</w:t>
      </w:r>
      <w:r w:rsidRPr="00883903">
        <w:rPr>
          <w:rFonts w:ascii="Arial" w:eastAsia="Times New Roman" w:hAnsi="Arial" w:cs="Arial"/>
          <w:b/>
          <w:bCs/>
          <w:i/>
          <w:color w:val="808080" w:themeColor="background1" w:themeShade="80"/>
          <w:lang w:eastAsia="es-ES"/>
        </w:rPr>
        <w:t>l Registro de la Propiedad tiene por objeto la inscripción o anotación de los actos y contratos relativos al dominio y demás derechos reales sobre bienes inmuebles</w:t>
      </w:r>
      <w:r w:rsidRPr="00822D84">
        <w:rPr>
          <w:rFonts w:ascii="Arial" w:eastAsia="Times New Roman" w:hAnsi="Arial" w:cs="Arial"/>
          <w:bCs/>
          <w:i/>
          <w:lang w:eastAsia="es-ES"/>
        </w:rPr>
        <w:t>.</w:t>
      </w:r>
      <w:r w:rsidR="00822D84">
        <w:rPr>
          <w:rFonts w:ascii="Arial" w:eastAsia="Times New Roman" w:hAnsi="Arial" w:cs="Arial"/>
          <w:bCs/>
          <w:i/>
          <w:lang w:eastAsia="es-ES"/>
        </w:rPr>
        <w:t xml:space="preserve"> C</w:t>
      </w:r>
      <w:r w:rsidRPr="00822D84">
        <w:rPr>
          <w:rFonts w:ascii="Arial" w:eastAsia="Times New Roman" w:hAnsi="Arial" w:cs="Arial"/>
          <w:lang w:eastAsia="es-ES"/>
        </w:rPr>
        <w:t>omentarios</w:t>
      </w:r>
      <w:r w:rsidR="00822D84">
        <w:rPr>
          <w:rFonts w:ascii="Arial" w:eastAsia="Times New Roman" w:hAnsi="Arial" w:cs="Arial"/>
          <w:lang w:eastAsia="es-ES"/>
        </w:rPr>
        <w:t>:</w:t>
      </w:r>
    </w:p>
    <w:p w:rsidR="00013E6D" w:rsidRPr="00822D84" w:rsidRDefault="00013E6D" w:rsidP="0088390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22D84" w:rsidRPr="00883903" w:rsidRDefault="00013E6D" w:rsidP="00883903">
      <w:pPr>
        <w:ind w:left="708"/>
        <w:jc w:val="both"/>
        <w:rPr>
          <w:rFonts w:ascii="Arial" w:eastAsia="Times New Roman" w:hAnsi="Arial" w:cs="Arial"/>
          <w:lang w:eastAsia="es-ES"/>
        </w:rPr>
      </w:pPr>
      <w:r w:rsidRPr="00822D84">
        <w:rPr>
          <w:rFonts w:ascii="Arial" w:eastAsia="Times New Roman" w:hAnsi="Arial" w:cs="Arial"/>
          <w:lang w:eastAsia="es-ES"/>
        </w:rPr>
        <w:t>“</w:t>
      </w:r>
      <w:r w:rsidRPr="00822D84">
        <w:rPr>
          <w:rFonts w:ascii="Arial" w:eastAsia="Times New Roman" w:hAnsi="Arial" w:cs="Arial"/>
          <w:b/>
          <w:lang w:eastAsia="es-ES"/>
        </w:rPr>
        <w:t>inscripción o anotación</w:t>
      </w:r>
      <w:r w:rsidRPr="00822D84">
        <w:rPr>
          <w:rFonts w:ascii="Arial" w:eastAsia="Times New Roman" w:hAnsi="Arial" w:cs="Arial"/>
          <w:lang w:eastAsia="es-ES"/>
        </w:rPr>
        <w:t>”</w:t>
      </w:r>
      <w:r w:rsidR="00822D84">
        <w:rPr>
          <w:rFonts w:ascii="Arial" w:eastAsia="Times New Roman" w:hAnsi="Arial" w:cs="Arial"/>
          <w:lang w:eastAsia="es-ES"/>
        </w:rPr>
        <w:t>.</w:t>
      </w:r>
      <w:r w:rsidRPr="00822D84">
        <w:rPr>
          <w:rFonts w:ascii="Arial" w:eastAsia="Times New Roman" w:hAnsi="Arial" w:cs="Arial"/>
          <w:lang w:eastAsia="es-ES"/>
        </w:rPr>
        <w:t xml:space="preserve"> </w:t>
      </w:r>
      <w:r w:rsidR="00822D84">
        <w:rPr>
          <w:rFonts w:ascii="Arial" w:eastAsia="Times New Roman" w:hAnsi="Arial" w:cs="Arial"/>
          <w:lang w:eastAsia="es-ES"/>
        </w:rPr>
        <w:t>L</w:t>
      </w:r>
      <w:r w:rsidR="00822D84" w:rsidRPr="00883903">
        <w:rPr>
          <w:rFonts w:ascii="Arial" w:eastAsia="Times New Roman" w:hAnsi="Arial" w:cs="Arial"/>
          <w:lang w:eastAsia="es-ES"/>
        </w:rPr>
        <w:t>o lógico hubiera sido hablar únicamente de inscripción ó registración lato sensu, abarcando también el resto de asientos registrales (cancelaciones, notas marginales y el asiento de presentación), 41 RH.</w:t>
      </w:r>
    </w:p>
    <w:p w:rsidR="00013E6D" w:rsidRPr="00822D84" w:rsidRDefault="00013E6D" w:rsidP="00883903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822D84">
        <w:rPr>
          <w:rFonts w:ascii="Arial" w:eastAsia="Times New Roman" w:hAnsi="Arial" w:cs="Arial"/>
          <w:b/>
          <w:lang w:eastAsia="es-ES"/>
        </w:rPr>
        <w:t>“actos y contratos”</w:t>
      </w:r>
      <w:r w:rsidR="00822D84">
        <w:rPr>
          <w:rFonts w:ascii="Arial" w:eastAsia="Times New Roman" w:hAnsi="Arial" w:cs="Arial"/>
          <w:b/>
          <w:lang w:eastAsia="es-ES"/>
        </w:rPr>
        <w:t xml:space="preserve">. </w:t>
      </w:r>
      <w:r w:rsidR="00822D84" w:rsidRPr="00822D84">
        <w:rPr>
          <w:rFonts w:ascii="Arial" w:eastAsia="Times New Roman" w:hAnsi="Arial" w:cs="Arial"/>
          <w:lang w:eastAsia="es-ES"/>
        </w:rPr>
        <w:t>L</w:t>
      </w:r>
      <w:r w:rsidRPr="00822D84">
        <w:rPr>
          <w:rFonts w:ascii="Arial" w:eastAsia="Times New Roman" w:hAnsi="Arial" w:cs="Arial"/>
          <w:lang w:eastAsia="es-ES"/>
        </w:rPr>
        <w:t>a doctrina discuten</w:t>
      </w:r>
      <w:r w:rsidR="00822D84">
        <w:rPr>
          <w:rFonts w:ascii="Arial" w:eastAsia="Times New Roman" w:hAnsi="Arial" w:cs="Arial"/>
          <w:lang w:eastAsia="es-ES"/>
        </w:rPr>
        <w:t xml:space="preserve"> el objeto de la inscripción. </w:t>
      </w:r>
      <w:r w:rsidRPr="00822D84">
        <w:rPr>
          <w:rFonts w:ascii="Arial" w:eastAsia="Times New Roman" w:hAnsi="Arial" w:cs="Arial"/>
          <w:lang w:eastAsia="es-ES"/>
        </w:rPr>
        <w:t xml:space="preserve">Como señala LACRUZ, </w:t>
      </w:r>
      <w:r w:rsidR="00883903">
        <w:rPr>
          <w:rFonts w:ascii="Arial" w:eastAsia="Times New Roman" w:hAnsi="Arial" w:cs="Arial"/>
          <w:lang w:eastAsia="es-ES"/>
        </w:rPr>
        <w:t xml:space="preserve">en el RP se inmatriculan fincas y se </w:t>
      </w:r>
      <w:r w:rsidRPr="00822D84">
        <w:rPr>
          <w:rFonts w:ascii="Arial" w:eastAsia="Times New Roman" w:hAnsi="Arial" w:cs="Arial"/>
          <w:lang w:eastAsia="es-ES"/>
        </w:rPr>
        <w:t>presenta</w:t>
      </w:r>
      <w:r w:rsidR="00883903">
        <w:rPr>
          <w:rFonts w:ascii="Arial" w:eastAsia="Times New Roman" w:hAnsi="Arial" w:cs="Arial"/>
          <w:lang w:eastAsia="es-ES"/>
        </w:rPr>
        <w:t>n</w:t>
      </w:r>
      <w:r w:rsidRPr="00822D84">
        <w:rPr>
          <w:rFonts w:ascii="Arial" w:eastAsia="Times New Roman" w:hAnsi="Arial" w:cs="Arial"/>
          <w:lang w:eastAsia="es-ES"/>
        </w:rPr>
        <w:t xml:space="preserve"> documento</w:t>
      </w:r>
      <w:r w:rsidR="00883903">
        <w:rPr>
          <w:rFonts w:ascii="Arial" w:eastAsia="Times New Roman" w:hAnsi="Arial" w:cs="Arial"/>
          <w:lang w:eastAsia="es-ES"/>
        </w:rPr>
        <w:t>s</w:t>
      </w:r>
      <w:r w:rsidRPr="00822D84">
        <w:rPr>
          <w:rFonts w:ascii="Arial" w:eastAsia="Times New Roman" w:hAnsi="Arial" w:cs="Arial"/>
          <w:lang w:eastAsia="es-ES"/>
        </w:rPr>
        <w:t xml:space="preserve"> (título formal);</w:t>
      </w:r>
      <w:r w:rsidR="00883903">
        <w:rPr>
          <w:rFonts w:ascii="Arial" w:eastAsia="Times New Roman" w:hAnsi="Arial" w:cs="Arial"/>
          <w:lang w:eastAsia="es-ES"/>
        </w:rPr>
        <w:t xml:space="preserve"> </w:t>
      </w:r>
      <w:r w:rsidRPr="00822D84">
        <w:rPr>
          <w:rFonts w:ascii="Arial" w:eastAsia="Times New Roman" w:hAnsi="Arial" w:cs="Arial"/>
          <w:lang w:eastAsia="es-ES"/>
        </w:rPr>
        <w:t>se inscribe</w:t>
      </w:r>
      <w:r w:rsidR="00883903">
        <w:rPr>
          <w:rFonts w:ascii="Arial" w:eastAsia="Times New Roman" w:hAnsi="Arial" w:cs="Arial"/>
          <w:lang w:eastAsia="es-ES"/>
        </w:rPr>
        <w:t>n</w:t>
      </w:r>
      <w:r w:rsidRPr="00822D84">
        <w:rPr>
          <w:rFonts w:ascii="Arial" w:eastAsia="Times New Roman" w:hAnsi="Arial" w:cs="Arial"/>
          <w:lang w:eastAsia="es-ES"/>
        </w:rPr>
        <w:t xml:space="preserve"> acto</w:t>
      </w:r>
      <w:r w:rsidR="00883903">
        <w:rPr>
          <w:rFonts w:ascii="Arial" w:eastAsia="Times New Roman" w:hAnsi="Arial" w:cs="Arial"/>
          <w:lang w:eastAsia="es-ES"/>
        </w:rPr>
        <w:t>s</w:t>
      </w:r>
      <w:r w:rsidRPr="00822D84">
        <w:rPr>
          <w:rFonts w:ascii="Arial" w:eastAsia="Times New Roman" w:hAnsi="Arial" w:cs="Arial"/>
          <w:lang w:eastAsia="es-ES"/>
        </w:rPr>
        <w:t xml:space="preserve"> o contrato</w:t>
      </w:r>
      <w:r w:rsidR="00883903">
        <w:rPr>
          <w:rFonts w:ascii="Arial" w:eastAsia="Times New Roman" w:hAnsi="Arial" w:cs="Arial"/>
          <w:lang w:eastAsia="es-ES"/>
        </w:rPr>
        <w:t>s</w:t>
      </w:r>
      <w:r w:rsidRPr="00822D84">
        <w:rPr>
          <w:rFonts w:ascii="Arial" w:eastAsia="Times New Roman" w:hAnsi="Arial" w:cs="Arial"/>
          <w:lang w:eastAsia="es-ES"/>
        </w:rPr>
        <w:t xml:space="preserve"> (título material); y publica</w:t>
      </w:r>
      <w:r w:rsidR="00883903">
        <w:rPr>
          <w:rFonts w:ascii="Arial" w:eastAsia="Times New Roman" w:hAnsi="Arial" w:cs="Arial"/>
          <w:lang w:eastAsia="es-ES"/>
        </w:rPr>
        <w:t>n</w:t>
      </w:r>
      <w:r w:rsidRPr="00822D84">
        <w:rPr>
          <w:rFonts w:ascii="Arial" w:eastAsia="Times New Roman" w:hAnsi="Arial" w:cs="Arial"/>
          <w:lang w:eastAsia="es-ES"/>
        </w:rPr>
        <w:t xml:space="preserve"> </w:t>
      </w:r>
      <w:r w:rsidR="00883903">
        <w:rPr>
          <w:rFonts w:ascii="Arial" w:eastAsia="Times New Roman" w:hAnsi="Arial" w:cs="Arial"/>
          <w:lang w:eastAsia="es-ES"/>
        </w:rPr>
        <w:t>derechos (</w:t>
      </w:r>
      <w:r w:rsidRPr="00822D84">
        <w:rPr>
          <w:rFonts w:ascii="Arial" w:eastAsia="Times New Roman" w:hAnsi="Arial" w:cs="Arial"/>
          <w:lang w:eastAsia="es-ES"/>
        </w:rPr>
        <w:t>titularidad</w:t>
      </w:r>
      <w:r w:rsidR="00883903">
        <w:rPr>
          <w:rFonts w:ascii="Arial" w:eastAsia="Times New Roman" w:hAnsi="Arial" w:cs="Arial"/>
          <w:lang w:eastAsia="es-ES"/>
        </w:rPr>
        <w:t>es)</w:t>
      </w:r>
      <w:r w:rsidRPr="00822D84">
        <w:rPr>
          <w:rFonts w:ascii="Arial" w:eastAsia="Times New Roman" w:hAnsi="Arial" w:cs="Arial"/>
          <w:lang w:eastAsia="es-ES"/>
        </w:rPr>
        <w:t>.</w:t>
      </w:r>
    </w:p>
    <w:p w:rsidR="00013E6D" w:rsidRPr="00822D84" w:rsidRDefault="00013E6D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13E6D" w:rsidRPr="00822D84" w:rsidRDefault="00013E6D" w:rsidP="00883903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822D84">
        <w:rPr>
          <w:rFonts w:ascii="Arial" w:eastAsia="Times New Roman" w:hAnsi="Arial" w:cs="Arial"/>
          <w:b/>
          <w:lang w:eastAsia="es-ES"/>
        </w:rPr>
        <w:t>“relativos al dominio y derechos reales sobre bienes inmuebles</w:t>
      </w:r>
      <w:r w:rsidRPr="00822D84">
        <w:rPr>
          <w:rFonts w:ascii="Arial" w:eastAsia="Times New Roman" w:hAnsi="Arial" w:cs="Arial"/>
          <w:lang w:eastAsia="es-ES"/>
        </w:rPr>
        <w:t>”</w:t>
      </w:r>
      <w:r w:rsidR="00883903">
        <w:rPr>
          <w:rFonts w:ascii="Arial" w:eastAsia="Times New Roman" w:hAnsi="Arial" w:cs="Arial"/>
          <w:lang w:eastAsia="es-ES"/>
        </w:rPr>
        <w:t>. No sólo, vg</w:t>
      </w:r>
      <w:r w:rsidRPr="00822D84">
        <w:rPr>
          <w:rFonts w:ascii="Arial" w:eastAsia="Times New Roman" w:hAnsi="Arial" w:cs="Arial"/>
          <w:lang w:eastAsia="es-ES"/>
        </w:rPr>
        <w:t xml:space="preserve"> también acceden al Registro </w:t>
      </w:r>
      <w:r w:rsidR="00883903" w:rsidRPr="00883903">
        <w:rPr>
          <w:rFonts w:ascii="Arial" w:eastAsia="Times New Roman" w:hAnsi="Arial" w:cs="Arial"/>
          <w:lang w:eastAsia="es-ES"/>
        </w:rPr>
        <w:t>resoluciones judiciales de incapacitación e incluso ciertos dº personales como “el arrendamiento de bienes inmuebles” (REMISIÓN).</w:t>
      </w:r>
    </w:p>
    <w:p w:rsidR="00013E6D" w:rsidRPr="00822D84" w:rsidRDefault="00013E6D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13E6D" w:rsidRPr="00822D84" w:rsidRDefault="00013E6D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822D84">
        <w:rPr>
          <w:rFonts w:ascii="Arial" w:eastAsia="Times New Roman" w:hAnsi="Arial" w:cs="Arial"/>
          <w:lang w:eastAsia="es-ES"/>
        </w:rPr>
        <w:t xml:space="preserve">Como </w:t>
      </w:r>
      <w:r w:rsidRPr="00822D84">
        <w:rPr>
          <w:rFonts w:ascii="Arial" w:eastAsia="Times New Roman" w:hAnsi="Arial" w:cs="Arial"/>
          <w:b/>
          <w:lang w:eastAsia="es-ES"/>
        </w:rPr>
        <w:t>oficina</w:t>
      </w:r>
      <w:r w:rsidRPr="00822D84">
        <w:rPr>
          <w:rFonts w:ascii="Arial" w:eastAsia="Times New Roman" w:hAnsi="Arial" w:cs="Arial"/>
          <w:lang w:eastAsia="es-ES"/>
        </w:rPr>
        <w:t xml:space="preserve"> se refiere a la forma de organizar la institución registral. Puede ser oficina</w:t>
      </w:r>
      <w:r w:rsidRPr="00822D84">
        <w:rPr>
          <w:rFonts w:ascii="Arial" w:eastAsia="Times New Roman" w:hAnsi="Arial" w:cs="Arial"/>
          <w:i/>
          <w:lang w:eastAsia="es-ES"/>
        </w:rPr>
        <w:t xml:space="preserve"> única </w:t>
      </w:r>
      <w:r w:rsidRPr="00822D84">
        <w:rPr>
          <w:rFonts w:ascii="Arial" w:eastAsia="Times New Roman" w:hAnsi="Arial" w:cs="Arial"/>
          <w:lang w:eastAsia="es-ES"/>
        </w:rPr>
        <w:t xml:space="preserve">o </w:t>
      </w:r>
      <w:r w:rsidRPr="00822D84">
        <w:rPr>
          <w:rFonts w:ascii="Arial" w:eastAsia="Times New Roman" w:hAnsi="Arial" w:cs="Arial"/>
          <w:i/>
          <w:lang w:eastAsia="es-ES"/>
        </w:rPr>
        <w:t>múltiple</w:t>
      </w:r>
      <w:r w:rsidRPr="00822D84">
        <w:rPr>
          <w:rFonts w:ascii="Arial" w:eastAsia="Times New Roman" w:hAnsi="Arial" w:cs="Arial"/>
          <w:lang w:eastAsia="es-ES"/>
        </w:rPr>
        <w:t>.</w:t>
      </w:r>
      <w:r w:rsidR="00883903">
        <w:rPr>
          <w:rFonts w:ascii="Arial" w:eastAsia="Times New Roman" w:hAnsi="Arial" w:cs="Arial"/>
          <w:lang w:eastAsia="es-ES"/>
        </w:rPr>
        <w:t xml:space="preserve"> </w:t>
      </w:r>
    </w:p>
    <w:p w:rsidR="00883903" w:rsidRDefault="00883903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13E6D" w:rsidRPr="00883903" w:rsidRDefault="00013E6D" w:rsidP="00883903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</w:pPr>
      <w:r w:rsidRPr="00822D84">
        <w:rPr>
          <w:rFonts w:ascii="Arial" w:eastAsia="Times New Roman" w:hAnsi="Arial" w:cs="Arial"/>
          <w:lang w:eastAsia="es-ES"/>
        </w:rPr>
        <w:t xml:space="preserve">En España es múltiple. </w:t>
      </w:r>
      <w:r w:rsidRPr="00822D84">
        <w:rPr>
          <w:rFonts w:ascii="Arial" w:eastAsia="Times New Roman" w:hAnsi="Arial" w:cs="Arial"/>
          <w:b/>
          <w:lang w:eastAsia="es-ES"/>
        </w:rPr>
        <w:t>1.2</w:t>
      </w:r>
      <w:r w:rsidR="00C4056E" w:rsidRPr="00822D84">
        <w:rPr>
          <w:rFonts w:ascii="Arial" w:eastAsia="Times New Roman" w:hAnsi="Arial" w:cs="Arial"/>
          <w:lang w:eastAsia="es-ES"/>
        </w:rPr>
        <w:t xml:space="preserve"> </w:t>
      </w:r>
      <w:r w:rsidRPr="00822D84">
        <w:rPr>
          <w:rFonts w:ascii="Arial" w:eastAsia="Times New Roman" w:hAnsi="Arial" w:cs="Arial"/>
          <w:b/>
          <w:lang w:eastAsia="es-ES"/>
        </w:rPr>
        <w:t>LH</w:t>
      </w:r>
      <w:r w:rsidRPr="00822D84">
        <w:rPr>
          <w:rFonts w:ascii="Arial" w:eastAsia="Times New Roman" w:hAnsi="Arial" w:cs="Arial"/>
          <w:lang w:eastAsia="es-ES"/>
        </w:rPr>
        <w:t xml:space="preserve"> </w:t>
      </w:r>
      <w:r w:rsidR="00883903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>L</w:t>
      </w:r>
      <w:r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>as</w:t>
      </w:r>
      <w:r w:rsidR="00883903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 xml:space="preserve"> </w:t>
      </w:r>
      <w:r w:rsidR="00C4056E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>e</w:t>
      </w:r>
      <w:r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>xpresadas inscripciones o anotaciones se harán en el Registro en cuya circunscripción territorial radiquen los inmuebles.</w:t>
      </w:r>
    </w:p>
    <w:p w:rsidR="00883903" w:rsidRDefault="00883903" w:rsidP="00883903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es-ES"/>
        </w:rPr>
      </w:pPr>
    </w:p>
    <w:p w:rsidR="00013E6D" w:rsidRPr="00883903" w:rsidRDefault="00883903" w:rsidP="00883903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es-ES"/>
        </w:rPr>
      </w:pPr>
      <w:r w:rsidRPr="00883903">
        <w:rPr>
          <w:rFonts w:ascii="Arial" w:eastAsia="Times New Roman" w:hAnsi="Arial" w:cs="Arial"/>
          <w:bCs/>
          <w:lang w:eastAsia="es-ES"/>
        </w:rPr>
        <w:t>En Australia es única</w:t>
      </w:r>
      <w:r>
        <w:rPr>
          <w:rFonts w:ascii="Arial" w:eastAsia="Times New Roman" w:hAnsi="Arial" w:cs="Arial"/>
          <w:bCs/>
          <w:lang w:eastAsia="es-ES"/>
        </w:rPr>
        <w:t xml:space="preserve"> </w:t>
      </w:r>
    </w:p>
    <w:p w:rsidR="00883903" w:rsidRPr="00822D84" w:rsidRDefault="00883903" w:rsidP="00822D8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013E6D" w:rsidRPr="00822D84" w:rsidRDefault="00883903" w:rsidP="00822D84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es-ES"/>
        </w:rPr>
      </w:pPr>
      <w:r>
        <w:rPr>
          <w:rFonts w:ascii="Arial" w:eastAsia="Times New Roman" w:hAnsi="Arial" w:cs="Arial"/>
          <w:lang w:eastAsia="es-ES"/>
        </w:rPr>
        <w:t>C</w:t>
      </w:r>
      <w:r w:rsidR="00013E6D" w:rsidRPr="00822D84">
        <w:rPr>
          <w:rFonts w:ascii="Arial" w:eastAsia="Times New Roman" w:hAnsi="Arial" w:cs="Arial"/>
          <w:lang w:eastAsia="es-ES"/>
        </w:rPr>
        <w:t xml:space="preserve">omo </w:t>
      </w:r>
      <w:r w:rsidR="00013E6D" w:rsidRPr="00822D84">
        <w:rPr>
          <w:rFonts w:ascii="Arial" w:eastAsia="Times New Roman" w:hAnsi="Arial" w:cs="Arial"/>
          <w:b/>
          <w:lang w:eastAsia="es-ES"/>
        </w:rPr>
        <w:t>conjunto de libros</w:t>
      </w:r>
      <w:r>
        <w:rPr>
          <w:rFonts w:ascii="Arial" w:eastAsia="Times New Roman" w:hAnsi="Arial" w:cs="Arial"/>
          <w:b/>
          <w:lang w:eastAsia="es-ES"/>
        </w:rPr>
        <w:t>,</w:t>
      </w:r>
      <w:r w:rsidR="00013E6D" w:rsidRPr="00822D84">
        <w:rPr>
          <w:rFonts w:ascii="Arial" w:eastAsia="Times New Roman" w:hAnsi="Arial" w:cs="Arial"/>
          <w:lang w:eastAsia="es-ES"/>
        </w:rPr>
        <w:t xml:space="preserve"> </w:t>
      </w:r>
      <w:r w:rsidR="00013E6D" w:rsidRPr="00822D84">
        <w:rPr>
          <w:rFonts w:ascii="Arial" w:eastAsia="Times New Roman" w:hAnsi="Arial" w:cs="Arial"/>
          <w:b/>
          <w:lang w:eastAsia="es-ES"/>
        </w:rPr>
        <w:t xml:space="preserve">1.3 </w:t>
      </w:r>
      <w:r w:rsidR="00013E6D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 xml:space="preserve">LH </w:t>
      </w:r>
      <w:r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>L</w:t>
      </w:r>
      <w:r w:rsidR="00013E6D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>os asientos del Registro practicados en los libros que se determinan en los artículos 238 y siguientes, en cuanto se refieran a los derechos inscribibles, están bajo la salvaguardia de los Tribunales  y producen todos sus efectos mientras no se declare la inex</w:t>
      </w:r>
      <w:r w:rsidR="00C4056E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 xml:space="preserve">actitud </w:t>
      </w:r>
      <w:r w:rsidR="00013E6D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 xml:space="preserve">en los términos establecidos en </w:t>
      </w:r>
      <w:r w:rsidR="00CE15C1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>esta</w:t>
      </w:r>
      <w:r w:rsidR="00013E6D" w:rsidRPr="00883903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 xml:space="preserve"> Le</w:t>
      </w:r>
      <w:r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>y</w:t>
      </w:r>
      <w:r w:rsidR="00013E6D" w:rsidRPr="00822D84">
        <w:rPr>
          <w:rFonts w:ascii="Arial" w:eastAsia="Times New Roman" w:hAnsi="Arial" w:cs="Arial"/>
          <w:bCs/>
          <w:i/>
          <w:lang w:eastAsia="es-ES"/>
        </w:rPr>
        <w:t>.</w:t>
      </w:r>
      <w:r>
        <w:rPr>
          <w:rFonts w:ascii="Arial" w:eastAsia="Times New Roman" w:hAnsi="Arial" w:cs="Arial"/>
          <w:bCs/>
          <w:i/>
          <w:lang w:eastAsia="es-ES"/>
        </w:rPr>
        <w:t xml:space="preserve"> </w:t>
      </w:r>
      <w:r w:rsidRPr="00883903">
        <w:rPr>
          <w:rFonts w:ascii="Arial" w:eastAsia="Times New Roman" w:hAnsi="Arial" w:cs="Arial"/>
          <w:bCs/>
          <w:lang w:eastAsia="es-ES"/>
        </w:rPr>
        <w:t>Los libros son propiedad del Estado</w:t>
      </w:r>
    </w:p>
    <w:p w:rsidR="00013E6D" w:rsidRPr="00883903" w:rsidRDefault="00013E6D" w:rsidP="00883903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883903" w:rsidRPr="0081065F" w:rsidRDefault="00883903" w:rsidP="0081065F">
      <w:pPr>
        <w:spacing w:after="0" w:line="240" w:lineRule="auto"/>
        <w:rPr>
          <w:rFonts w:ascii="Arial" w:eastAsia="Times New Roman" w:hAnsi="Arial" w:cs="Arial"/>
          <w:b/>
          <w:bdr w:val="single" w:sz="4" w:space="0" w:color="auto"/>
          <w:lang w:eastAsia="es-ES"/>
        </w:rPr>
      </w:pPr>
      <w:r w:rsidRPr="0081065F">
        <w:rPr>
          <w:rFonts w:ascii="Arial" w:eastAsia="Times New Roman" w:hAnsi="Arial" w:cs="Arial"/>
          <w:b/>
          <w:bdr w:val="single" w:sz="4" w:space="0" w:color="auto"/>
          <w:lang w:eastAsia="es-ES"/>
        </w:rPr>
        <w:t>Y FINES</w:t>
      </w:r>
    </w:p>
    <w:p w:rsidR="00883903" w:rsidRDefault="00883903" w:rsidP="00822D84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883903" w:rsidRDefault="00883903" w:rsidP="00822D84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81065F" w:rsidRPr="0081065F" w:rsidRDefault="00013E6D" w:rsidP="0081065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</w:pPr>
      <w:r w:rsidRPr="00822D84">
        <w:rPr>
          <w:rFonts w:ascii="Arial" w:eastAsia="Times New Roman" w:hAnsi="Arial" w:cs="Arial"/>
          <w:lang w:eastAsia="es-ES"/>
        </w:rPr>
        <w:t xml:space="preserve">El </w:t>
      </w:r>
      <w:r w:rsidRPr="00822D84">
        <w:rPr>
          <w:rFonts w:ascii="Arial" w:eastAsia="Times New Roman" w:hAnsi="Arial" w:cs="Arial"/>
          <w:b/>
          <w:i/>
          <w:lang w:eastAsia="es-ES"/>
        </w:rPr>
        <w:t>fin inmediato</w:t>
      </w:r>
      <w:r w:rsidRPr="00822D84">
        <w:rPr>
          <w:rFonts w:ascii="Arial" w:eastAsia="Times New Roman" w:hAnsi="Arial" w:cs="Arial"/>
          <w:lang w:eastAsia="es-ES"/>
        </w:rPr>
        <w:t xml:space="preserve"> es la publicidad</w:t>
      </w:r>
      <w:r w:rsidR="0081065F">
        <w:rPr>
          <w:rFonts w:ascii="Arial" w:eastAsia="Times New Roman" w:hAnsi="Arial" w:cs="Arial"/>
          <w:lang w:eastAsia="es-ES"/>
        </w:rPr>
        <w:t>. 221 LH</w:t>
      </w:r>
      <w:r w:rsidR="0081065F" w:rsidRPr="0081065F">
        <w:rPr>
          <w:rFonts w:ascii="Arial" w:eastAsia="Times New Roman" w:hAnsi="Arial" w:cs="Arial"/>
          <w:b/>
          <w:i/>
          <w:color w:val="808080" w:themeColor="background1" w:themeShade="80"/>
          <w:lang w:eastAsia="es-ES"/>
        </w:rPr>
        <w:t xml:space="preserve"> Los Registros serán públicos para quienes tengan interés conocido en averiguar el estado de los bienes inmuebles o derechos reales inscritos.</w:t>
      </w:r>
    </w:p>
    <w:p w:rsidR="00013E6D" w:rsidRPr="00822D84" w:rsidRDefault="00013E6D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A604DF" w:rsidRPr="00822D84" w:rsidRDefault="0081065F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El</w:t>
      </w:r>
      <w:r w:rsidR="00013E6D" w:rsidRPr="00822D84">
        <w:rPr>
          <w:rFonts w:ascii="Arial" w:eastAsia="Times New Roman" w:hAnsi="Arial" w:cs="Arial"/>
          <w:lang w:eastAsia="es-ES"/>
        </w:rPr>
        <w:t xml:space="preserve"> </w:t>
      </w:r>
      <w:r w:rsidR="00013E6D" w:rsidRPr="00822D84">
        <w:rPr>
          <w:rFonts w:ascii="Arial" w:eastAsia="Times New Roman" w:hAnsi="Arial" w:cs="Arial"/>
          <w:b/>
          <w:i/>
          <w:lang w:eastAsia="es-ES"/>
        </w:rPr>
        <w:t>fin mediato</w:t>
      </w:r>
      <w:r w:rsidR="00013E6D" w:rsidRPr="00822D84">
        <w:rPr>
          <w:rFonts w:ascii="Arial" w:eastAsia="Times New Roman" w:hAnsi="Arial" w:cs="Arial"/>
          <w:lang w:eastAsia="es-ES"/>
        </w:rPr>
        <w:t xml:space="preserve"> del Registro es </w:t>
      </w:r>
      <w:r>
        <w:rPr>
          <w:rFonts w:ascii="Arial" w:eastAsia="Times New Roman" w:hAnsi="Arial" w:cs="Arial"/>
          <w:lang w:eastAsia="es-ES"/>
        </w:rPr>
        <w:t xml:space="preserve">facilitar y </w:t>
      </w:r>
      <w:r w:rsidR="00A542BB" w:rsidRPr="00822D84">
        <w:rPr>
          <w:rFonts w:ascii="Arial" w:eastAsia="Times New Roman" w:hAnsi="Arial" w:cs="Arial"/>
          <w:lang w:eastAsia="es-ES"/>
        </w:rPr>
        <w:t>f</w:t>
      </w:r>
      <w:r>
        <w:rPr>
          <w:rFonts w:ascii="Arial" w:eastAsia="Times New Roman" w:hAnsi="Arial" w:cs="Arial"/>
          <w:lang w:eastAsia="es-ES"/>
        </w:rPr>
        <w:t>omentar</w:t>
      </w:r>
      <w:r w:rsidR="00A542BB" w:rsidRPr="00822D84">
        <w:rPr>
          <w:rFonts w:ascii="Arial" w:eastAsia="Times New Roman" w:hAnsi="Arial" w:cs="Arial"/>
          <w:lang w:eastAsia="es-ES"/>
        </w:rPr>
        <w:t xml:space="preserve"> el tráfico </w:t>
      </w:r>
      <w:r>
        <w:rPr>
          <w:rFonts w:ascii="Arial" w:eastAsia="Times New Roman" w:hAnsi="Arial" w:cs="Arial"/>
          <w:lang w:eastAsia="es-ES"/>
        </w:rPr>
        <w:t xml:space="preserve">y crédito </w:t>
      </w:r>
      <w:r w:rsidR="00A542BB" w:rsidRPr="00822D84">
        <w:rPr>
          <w:rFonts w:ascii="Arial" w:eastAsia="Times New Roman" w:hAnsi="Arial" w:cs="Arial"/>
          <w:lang w:eastAsia="es-ES"/>
        </w:rPr>
        <w:t xml:space="preserve">inmobiliario </w:t>
      </w:r>
      <w:r w:rsidR="0015636F">
        <w:rPr>
          <w:rFonts w:ascii="Arial" w:eastAsia="Times New Roman" w:hAnsi="Arial" w:cs="Arial"/>
          <w:lang w:eastAsia="es-ES"/>
        </w:rPr>
        <w:t xml:space="preserve">estimulándolo (vg 32 y 319 LH) y </w:t>
      </w:r>
      <w:r w:rsidR="00A604DF" w:rsidRPr="00822D84">
        <w:rPr>
          <w:rFonts w:ascii="Arial" w:eastAsia="Times New Roman" w:hAnsi="Arial" w:cs="Arial"/>
          <w:lang w:eastAsia="es-ES"/>
        </w:rPr>
        <w:t xml:space="preserve">dotándolo </w:t>
      </w:r>
      <w:r w:rsidR="00A542BB" w:rsidRPr="00822D84">
        <w:rPr>
          <w:rFonts w:ascii="Arial" w:eastAsia="Times New Roman" w:hAnsi="Arial" w:cs="Arial"/>
          <w:lang w:eastAsia="es-ES"/>
        </w:rPr>
        <w:t>de seguridad jurídica</w:t>
      </w:r>
      <w:r w:rsidR="0015636F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PREVENTIVA</w:t>
      </w:r>
      <w:r w:rsidR="0015636F">
        <w:rPr>
          <w:rFonts w:ascii="Arial" w:eastAsia="Times New Roman" w:hAnsi="Arial" w:cs="Arial"/>
          <w:lang w:eastAsia="es-ES"/>
        </w:rPr>
        <w:t>,</w:t>
      </w:r>
      <w:r>
        <w:rPr>
          <w:rFonts w:ascii="Arial" w:eastAsia="Times New Roman" w:hAnsi="Arial" w:cs="Arial"/>
          <w:lang w:eastAsia="es-ES"/>
        </w:rPr>
        <w:t xml:space="preserve"> </w:t>
      </w:r>
      <w:r w:rsidR="0015636F">
        <w:rPr>
          <w:rFonts w:ascii="Arial" w:eastAsia="Times New Roman" w:hAnsi="Arial" w:cs="Arial"/>
          <w:lang w:eastAsia="es-ES"/>
        </w:rPr>
        <w:t xml:space="preserve"> </w:t>
      </w:r>
      <w:r w:rsidR="00A604DF" w:rsidRPr="00822D84">
        <w:rPr>
          <w:rFonts w:ascii="Arial" w:eastAsia="Times New Roman" w:hAnsi="Arial" w:cs="Arial"/>
          <w:lang w:eastAsia="es-ES"/>
        </w:rPr>
        <w:t>basa</w:t>
      </w:r>
      <w:r w:rsidR="0015636F">
        <w:rPr>
          <w:rFonts w:ascii="Arial" w:eastAsia="Times New Roman" w:hAnsi="Arial" w:cs="Arial"/>
          <w:lang w:eastAsia="es-ES"/>
        </w:rPr>
        <w:t>da</w:t>
      </w:r>
      <w:r w:rsidR="00A604DF" w:rsidRPr="00822D84">
        <w:rPr>
          <w:rFonts w:ascii="Arial" w:eastAsia="Times New Roman" w:hAnsi="Arial" w:cs="Arial"/>
          <w:lang w:eastAsia="es-ES"/>
        </w:rPr>
        <w:t xml:space="preserve"> en dos pilares</w:t>
      </w:r>
      <w:r>
        <w:rPr>
          <w:rFonts w:ascii="Arial" w:eastAsia="Times New Roman" w:hAnsi="Arial" w:cs="Arial"/>
          <w:lang w:eastAsia="es-ES"/>
        </w:rPr>
        <w:t xml:space="preserve"> (doble filtro/control)</w:t>
      </w:r>
      <w:r w:rsidR="00A604DF" w:rsidRPr="00822D84">
        <w:rPr>
          <w:rFonts w:ascii="Arial" w:eastAsia="Times New Roman" w:hAnsi="Arial" w:cs="Arial"/>
          <w:lang w:eastAsia="es-ES"/>
        </w:rPr>
        <w:t>:</w:t>
      </w:r>
    </w:p>
    <w:p w:rsidR="0081065F" w:rsidRDefault="0081065F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5636F" w:rsidRDefault="0015636F" w:rsidP="0015636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Control notarial (en general, titulación pública). Su buen funcionamiento lo evidencia la escasa aplicación práctica del art 34 LH (RODRIGO TENA)</w:t>
      </w:r>
    </w:p>
    <w:p w:rsidR="0015636F" w:rsidRDefault="0015636F" w:rsidP="0015636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:rsidR="00A604DF" w:rsidRPr="00822D84" w:rsidRDefault="0081065F" w:rsidP="0015636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>Control registral (calificación) , con cierre de seguridad (</w:t>
      </w:r>
      <w:r w:rsidR="0015636F">
        <w:rPr>
          <w:rFonts w:ascii="Arial" w:eastAsia="Times New Roman" w:hAnsi="Arial" w:cs="Arial"/>
          <w:lang w:eastAsia="es-ES"/>
        </w:rPr>
        <w:t>tercero hipotecario protegido</w:t>
      </w:r>
      <w:r>
        <w:rPr>
          <w:rFonts w:ascii="Arial" w:eastAsia="Times New Roman" w:hAnsi="Arial" w:cs="Arial"/>
          <w:lang w:eastAsia="es-ES"/>
        </w:rPr>
        <w:t>)</w:t>
      </w:r>
    </w:p>
    <w:p w:rsidR="00013E6D" w:rsidRPr="00822D84" w:rsidRDefault="00013E6D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13E6D" w:rsidRPr="00822D84" w:rsidRDefault="0015636F" w:rsidP="0015636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Otros fines</w:t>
      </w:r>
      <w:r w:rsidR="00013E6D" w:rsidRPr="00822D84">
        <w:rPr>
          <w:rFonts w:ascii="Arial" w:eastAsia="Times New Roman" w:hAnsi="Arial" w:cs="Arial"/>
          <w:lang w:eastAsia="es-ES"/>
        </w:rPr>
        <w:t xml:space="preserve"> secundario</w:t>
      </w:r>
      <w:r>
        <w:rPr>
          <w:rFonts w:ascii="Arial" w:eastAsia="Times New Roman" w:hAnsi="Arial" w:cs="Arial"/>
          <w:lang w:eastAsia="es-ES"/>
        </w:rPr>
        <w:t xml:space="preserve">s: </w:t>
      </w:r>
      <w:r w:rsidR="00013E6D" w:rsidRPr="00822D84">
        <w:rPr>
          <w:rFonts w:ascii="Arial" w:eastAsia="Times New Roman" w:hAnsi="Arial" w:cs="Arial"/>
          <w:lang w:eastAsia="es-ES"/>
        </w:rPr>
        <w:t xml:space="preserve">datos estadísticos, </w:t>
      </w:r>
      <w:r>
        <w:rPr>
          <w:rFonts w:ascii="Arial" w:eastAsia="Times New Roman" w:hAnsi="Arial" w:cs="Arial"/>
          <w:lang w:eastAsia="es-ES"/>
        </w:rPr>
        <w:t>asegurar pago</w:t>
      </w:r>
      <w:r w:rsidR="00013E6D" w:rsidRPr="00822D84">
        <w:rPr>
          <w:rFonts w:ascii="Arial" w:eastAsia="Times New Roman" w:hAnsi="Arial" w:cs="Arial"/>
          <w:lang w:eastAsia="es-ES"/>
        </w:rPr>
        <w:t xml:space="preserve"> impuestos</w:t>
      </w:r>
      <w:r>
        <w:rPr>
          <w:rFonts w:ascii="Arial" w:eastAsia="Times New Roman" w:hAnsi="Arial" w:cs="Arial"/>
          <w:lang w:eastAsia="es-ES"/>
        </w:rPr>
        <w:t xml:space="preserve"> (cierre registral, 254 LH)</w:t>
      </w:r>
      <w:r w:rsidR="00013E6D" w:rsidRPr="00822D84">
        <w:rPr>
          <w:rFonts w:ascii="Arial" w:eastAsia="Times New Roman" w:hAnsi="Arial" w:cs="Arial"/>
          <w:lang w:eastAsia="es-ES"/>
        </w:rPr>
        <w:t xml:space="preserve">, intervenir en la concentración </w:t>
      </w:r>
      <w:r>
        <w:rPr>
          <w:rFonts w:ascii="Arial" w:eastAsia="Times New Roman" w:hAnsi="Arial" w:cs="Arial"/>
          <w:lang w:eastAsia="es-ES"/>
        </w:rPr>
        <w:t>p</w:t>
      </w:r>
      <w:r w:rsidR="00013E6D" w:rsidRPr="00822D84">
        <w:rPr>
          <w:rFonts w:ascii="Arial" w:eastAsia="Times New Roman" w:hAnsi="Arial" w:cs="Arial"/>
          <w:lang w:eastAsia="es-ES"/>
        </w:rPr>
        <w:t>arcelaria</w:t>
      </w:r>
      <w:r>
        <w:rPr>
          <w:rFonts w:ascii="Arial" w:eastAsia="Times New Roman" w:hAnsi="Arial" w:cs="Arial"/>
          <w:lang w:eastAsia="es-ES"/>
        </w:rPr>
        <w:t>/r</w:t>
      </w:r>
      <w:r w:rsidR="00013E6D" w:rsidRPr="00822D84">
        <w:rPr>
          <w:rFonts w:ascii="Arial" w:eastAsia="Times New Roman" w:hAnsi="Arial" w:cs="Arial"/>
          <w:lang w:eastAsia="es-ES"/>
        </w:rPr>
        <w:t>eparcelaciones, coordina</w:t>
      </w:r>
      <w:r>
        <w:rPr>
          <w:rFonts w:ascii="Arial" w:eastAsia="Times New Roman" w:hAnsi="Arial" w:cs="Arial"/>
          <w:lang w:eastAsia="es-ES"/>
        </w:rPr>
        <w:t>ción</w:t>
      </w:r>
      <w:r w:rsidR="00013E6D" w:rsidRPr="00822D84">
        <w:rPr>
          <w:rFonts w:ascii="Arial" w:eastAsia="Times New Roman" w:hAnsi="Arial" w:cs="Arial"/>
          <w:lang w:eastAsia="es-ES"/>
        </w:rPr>
        <w:t xml:space="preserve"> con el Cat</w:t>
      </w:r>
      <w:r w:rsidR="007565E7" w:rsidRPr="00822D84">
        <w:rPr>
          <w:rFonts w:ascii="Arial" w:eastAsia="Times New Roman" w:hAnsi="Arial" w:cs="Arial"/>
          <w:lang w:eastAsia="es-ES"/>
        </w:rPr>
        <w:t>astro,</w:t>
      </w:r>
      <w:r>
        <w:rPr>
          <w:rFonts w:ascii="Arial" w:eastAsia="Times New Roman" w:hAnsi="Arial" w:cs="Arial"/>
          <w:lang w:eastAsia="es-ES"/>
        </w:rPr>
        <w:t xml:space="preserve"> colaboración </w:t>
      </w:r>
      <w:r w:rsidRPr="0015636F">
        <w:rPr>
          <w:rFonts w:ascii="Arial" w:eastAsia="Times New Roman" w:hAnsi="Arial" w:cs="Arial"/>
          <w:lang w:eastAsia="es-ES"/>
        </w:rPr>
        <w:t>en la lucha contra el blanqueo de capitales</w:t>
      </w:r>
      <w:r>
        <w:rPr>
          <w:rFonts w:ascii="Arial" w:eastAsia="Times New Roman" w:hAnsi="Arial" w:cs="Arial"/>
          <w:lang w:eastAsia="es-ES"/>
        </w:rPr>
        <w:t xml:space="preserve"> o</w:t>
      </w:r>
      <w:r w:rsidRPr="0015636F">
        <w:rPr>
          <w:rFonts w:ascii="Arial" w:eastAsia="Times New Roman" w:hAnsi="Arial" w:cs="Arial"/>
          <w:lang w:eastAsia="es-ES"/>
        </w:rPr>
        <w:t xml:space="preserve"> en la defensa de consumidores</w:t>
      </w:r>
      <w:r>
        <w:rPr>
          <w:rFonts w:ascii="Arial" w:eastAsia="Times New Roman" w:hAnsi="Arial" w:cs="Arial"/>
          <w:lang w:eastAsia="es-ES"/>
        </w:rPr>
        <w:t>/</w:t>
      </w:r>
      <w:r w:rsidRPr="0015636F">
        <w:rPr>
          <w:rFonts w:ascii="Arial" w:eastAsia="Times New Roman" w:hAnsi="Arial" w:cs="Arial"/>
          <w:lang w:eastAsia="es-ES"/>
        </w:rPr>
        <w:t>usuarios</w:t>
      </w:r>
      <w:r w:rsidR="004E6C30">
        <w:rPr>
          <w:rFonts w:ascii="Arial" w:eastAsia="Times New Roman" w:hAnsi="Arial" w:cs="Arial"/>
          <w:lang w:eastAsia="es-ES"/>
        </w:rPr>
        <w:t xml:space="preserve"> (clá</w:t>
      </w:r>
      <w:r>
        <w:rPr>
          <w:rFonts w:ascii="Arial" w:eastAsia="Times New Roman" w:hAnsi="Arial" w:cs="Arial"/>
          <w:lang w:eastAsia="es-ES"/>
        </w:rPr>
        <w:t>usulas abusivas)</w:t>
      </w:r>
      <w:r w:rsidR="00013E6D" w:rsidRPr="00822D84">
        <w:rPr>
          <w:rFonts w:ascii="Arial" w:eastAsia="Times New Roman" w:hAnsi="Arial" w:cs="Arial"/>
          <w:lang w:eastAsia="es-ES"/>
        </w:rPr>
        <w:t>.</w:t>
      </w:r>
    </w:p>
    <w:p w:rsidR="00013E6D" w:rsidRPr="00822D84" w:rsidRDefault="00013E6D" w:rsidP="0015636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:rsidR="00013E6D" w:rsidRPr="0081065F" w:rsidRDefault="00013E6D" w:rsidP="0081065F">
      <w:pPr>
        <w:spacing w:after="0" w:line="240" w:lineRule="auto"/>
        <w:rPr>
          <w:rFonts w:ascii="Arial" w:eastAsia="Times New Roman" w:hAnsi="Arial" w:cs="Arial"/>
          <w:b/>
          <w:bdr w:val="single" w:sz="4" w:space="0" w:color="auto"/>
          <w:lang w:eastAsia="es-ES"/>
        </w:rPr>
      </w:pPr>
      <w:r w:rsidRPr="0081065F">
        <w:rPr>
          <w:rFonts w:ascii="Arial" w:eastAsia="Times New Roman" w:hAnsi="Arial" w:cs="Arial"/>
          <w:b/>
          <w:bdr w:val="single" w:sz="4" w:space="0" w:color="auto"/>
          <w:lang w:eastAsia="es-ES"/>
        </w:rPr>
        <w:t>SISTEMAS DE ORDENACIÓN JURÍDICA DE LA PROPIEDAD INMUEBLE</w:t>
      </w:r>
    </w:p>
    <w:p w:rsidR="00013E6D" w:rsidRPr="00822D84" w:rsidRDefault="00013E6D" w:rsidP="00822D8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C56B7" w:rsidRDefault="001C56B7" w:rsidP="0081065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1C56B7" w:rsidRDefault="001C56B7" w:rsidP="001C56B7">
      <w:pPr>
        <w:spacing w:line="240" w:lineRule="auto"/>
        <w:rPr>
          <w:rFonts w:cs="Calibri"/>
        </w:rPr>
      </w:pPr>
      <w:r w:rsidRPr="00A31C8D">
        <w:rPr>
          <w:rFonts w:cs="Calibri"/>
          <w:b/>
          <w:color w:val="1F497D"/>
        </w:rPr>
        <w:t xml:space="preserve">Por razón de sus </w:t>
      </w:r>
      <w:r w:rsidRPr="00A31C8D">
        <w:rPr>
          <w:rFonts w:cs="Calibri"/>
          <w:b/>
          <w:i/>
          <w:color w:val="1F497D"/>
        </w:rPr>
        <w:t>efectos</w:t>
      </w:r>
      <w:r w:rsidRPr="007A46BF">
        <w:rPr>
          <w:rFonts w:cs="Calibri"/>
        </w:rPr>
        <w:t>:</w:t>
      </w:r>
    </w:p>
    <w:p w:rsidR="001C56B7" w:rsidRDefault="001C56B7" w:rsidP="001C56B7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1C56B7">
        <w:rPr>
          <w:rFonts w:ascii="Arial" w:eastAsia="Times New Roman" w:hAnsi="Arial" w:cs="Arial"/>
          <w:lang w:eastAsia="es-ES"/>
        </w:rPr>
        <w:t xml:space="preserve">Sistemas con efecto de mera </w:t>
      </w:r>
      <w:r w:rsidR="004E6C30" w:rsidRPr="001C56B7">
        <w:rPr>
          <w:rFonts w:ascii="Arial" w:eastAsia="Times New Roman" w:hAnsi="Arial" w:cs="Arial"/>
          <w:lang w:eastAsia="es-ES"/>
        </w:rPr>
        <w:t>imposibilidad</w:t>
      </w:r>
      <w:r w:rsidRPr="001C56B7">
        <w:rPr>
          <w:rFonts w:ascii="Arial" w:eastAsia="Times New Roman" w:hAnsi="Arial" w:cs="Arial"/>
          <w:lang w:eastAsia="es-ES"/>
        </w:rPr>
        <w:t xml:space="preserve"> de lo no inscrito frente a lo inscrito (al 3º que inscribe su título no le puede perjudicar el título no inscrito ó inscrito con posterioridad). En tal sentido, las antiguas Contadurías de Hipotecas y Francia.</w:t>
      </w:r>
    </w:p>
    <w:p w:rsidR="001C56B7" w:rsidRPr="001C56B7" w:rsidRDefault="001C56B7" w:rsidP="001C56B7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:rsidR="001C56B7" w:rsidRPr="001C56B7" w:rsidRDefault="001C56B7" w:rsidP="001C56B7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1C56B7">
        <w:rPr>
          <w:rFonts w:ascii="Arial" w:eastAsia="Times New Roman" w:hAnsi="Arial" w:cs="Arial"/>
          <w:lang w:eastAsia="es-ES"/>
        </w:rPr>
        <w:t>Sistemas con presunción de exactitud y plena protección al 3º. España, con presunciones iuris tantum  (principio de legitimación) y iuris et de iure (principio de FPR).</w:t>
      </w:r>
    </w:p>
    <w:p w:rsidR="001C56B7" w:rsidRDefault="001C56B7" w:rsidP="001C56B7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:rsidR="001C56B7" w:rsidRPr="001C56B7" w:rsidRDefault="001C56B7" w:rsidP="001C56B7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1C56B7">
        <w:rPr>
          <w:rFonts w:ascii="Arial" w:eastAsia="Times New Roman" w:hAnsi="Arial" w:cs="Arial"/>
          <w:lang w:eastAsia="es-ES"/>
        </w:rPr>
        <w:t>Sistemas con plena eficacia formal y sustantiva. Australia, donde la inscripción tiene un valor constitutivo absoluto</w:t>
      </w:r>
      <w:r>
        <w:rPr>
          <w:rFonts w:ascii="Arial" w:eastAsia="Times New Roman" w:hAnsi="Arial" w:cs="Arial"/>
          <w:lang w:eastAsia="es-ES"/>
        </w:rPr>
        <w:t xml:space="preserve"> (“Acta Torrens”)</w:t>
      </w:r>
      <w:r w:rsidRPr="001C56B7">
        <w:rPr>
          <w:rFonts w:ascii="Arial" w:eastAsia="Times New Roman" w:hAnsi="Arial" w:cs="Arial"/>
          <w:lang w:eastAsia="es-ES"/>
        </w:rPr>
        <w:t>.</w:t>
      </w:r>
    </w:p>
    <w:p w:rsidR="001C56B7" w:rsidRPr="007A46BF" w:rsidRDefault="001C56B7" w:rsidP="001C56B7">
      <w:pPr>
        <w:spacing w:line="240" w:lineRule="auto"/>
        <w:rPr>
          <w:rFonts w:cs="Calibri"/>
          <w:b/>
          <w:bCs/>
        </w:rPr>
      </w:pPr>
    </w:p>
    <w:p w:rsidR="001C56B7" w:rsidRDefault="001C56B7" w:rsidP="001C56B7">
      <w:pPr>
        <w:spacing w:line="240" w:lineRule="auto"/>
        <w:rPr>
          <w:rFonts w:cs="Calibri"/>
        </w:rPr>
      </w:pPr>
      <w:r w:rsidRPr="00A31C8D">
        <w:rPr>
          <w:rFonts w:cs="Calibri"/>
          <w:b/>
          <w:color w:val="1F497D"/>
        </w:rPr>
        <w:t xml:space="preserve">Por la </w:t>
      </w:r>
      <w:r w:rsidRPr="00A31C8D">
        <w:rPr>
          <w:rFonts w:cs="Calibri"/>
          <w:b/>
          <w:i/>
          <w:color w:val="1F497D"/>
        </w:rPr>
        <w:t>forma de extender</w:t>
      </w:r>
      <w:r w:rsidRPr="00A31C8D">
        <w:rPr>
          <w:rFonts w:cs="Calibri"/>
          <w:b/>
          <w:color w:val="1F497D"/>
        </w:rPr>
        <w:t xml:space="preserve"> los asientos</w:t>
      </w:r>
      <w:r w:rsidRPr="007A46BF">
        <w:rPr>
          <w:rFonts w:cs="Calibri"/>
        </w:rPr>
        <w:t>:</w:t>
      </w:r>
    </w:p>
    <w:p w:rsidR="00787215" w:rsidRPr="00787215" w:rsidRDefault="00787215" w:rsidP="00787215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787215">
        <w:rPr>
          <w:rFonts w:ascii="Arial" w:eastAsia="Times New Roman" w:hAnsi="Arial" w:cs="Arial"/>
          <w:lang w:eastAsia="es-ES"/>
        </w:rPr>
        <w:t xml:space="preserve">Sistema de transcripción (sistema francés): Como señala LACRUZ BERDEJO, desde </w:t>
      </w:r>
      <w:r w:rsidR="006D5EEE">
        <w:rPr>
          <w:rFonts w:ascii="Arial" w:eastAsia="Times New Roman" w:hAnsi="Arial" w:cs="Arial"/>
          <w:lang w:eastAsia="es-ES"/>
        </w:rPr>
        <w:t xml:space="preserve">hace mucho </w:t>
      </w:r>
      <w:r w:rsidRPr="00787215">
        <w:rPr>
          <w:rFonts w:ascii="Arial" w:eastAsia="Times New Roman" w:hAnsi="Arial" w:cs="Arial"/>
          <w:lang w:eastAsia="es-ES"/>
        </w:rPr>
        <w:t xml:space="preserve">los títulos no se transcriben (copian) sino que el </w:t>
      </w:r>
      <w:r w:rsidR="006D5EEE">
        <w:rPr>
          <w:rFonts w:ascii="Arial" w:eastAsia="Times New Roman" w:hAnsi="Arial" w:cs="Arial"/>
          <w:lang w:eastAsia="es-ES"/>
        </w:rPr>
        <w:t>“</w:t>
      </w:r>
      <w:r w:rsidRPr="00787215">
        <w:rPr>
          <w:rFonts w:ascii="Arial" w:eastAsia="Times New Roman" w:hAnsi="Arial" w:cs="Arial"/>
          <w:lang w:eastAsia="es-ES"/>
        </w:rPr>
        <w:t>Conservador de hipotecas</w:t>
      </w:r>
      <w:r w:rsidR="006D5EEE">
        <w:rPr>
          <w:rFonts w:ascii="Arial" w:eastAsia="Times New Roman" w:hAnsi="Arial" w:cs="Arial"/>
          <w:lang w:eastAsia="es-ES"/>
        </w:rPr>
        <w:t>”</w:t>
      </w:r>
      <w:r w:rsidRPr="00787215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(suprimid</w:t>
      </w:r>
      <w:r w:rsidR="006D5EEE">
        <w:rPr>
          <w:rFonts w:ascii="Arial" w:eastAsia="Times New Roman" w:hAnsi="Arial" w:cs="Arial"/>
          <w:lang w:eastAsia="es-ES"/>
        </w:rPr>
        <w:t>a su figura y responsabilidad personal por Ley de Finanzas de 2010, siendo sustituido por el “</w:t>
      </w:r>
      <w:r w:rsidR="006D5EEE" w:rsidRPr="006D5EEE">
        <w:rPr>
          <w:rFonts w:ascii="Arial" w:eastAsia="Times New Roman" w:hAnsi="Arial" w:cs="Arial"/>
          <w:i/>
          <w:lang w:eastAsia="es-ES"/>
        </w:rPr>
        <w:t>jefe del servicio de publicidad  registral</w:t>
      </w:r>
      <w:r w:rsidR="006D5EEE" w:rsidRPr="006D5EEE">
        <w:rPr>
          <w:rFonts w:ascii="Arial" w:eastAsia="Times New Roman" w:hAnsi="Arial" w:cs="Arial"/>
          <w:lang w:eastAsia="es-ES"/>
        </w:rPr>
        <w:t xml:space="preserve">”, </w:t>
      </w:r>
      <w:r w:rsidR="006D5EEE">
        <w:rPr>
          <w:rFonts w:ascii="Arial" w:eastAsia="Times New Roman" w:hAnsi="Arial" w:cs="Arial"/>
          <w:lang w:eastAsia="es-ES"/>
        </w:rPr>
        <w:t xml:space="preserve">funcionario </w:t>
      </w:r>
      <w:r w:rsidR="006D5EEE" w:rsidRPr="006D5EEE">
        <w:rPr>
          <w:rFonts w:ascii="Arial" w:eastAsia="Times New Roman" w:hAnsi="Arial" w:cs="Arial"/>
          <w:lang w:eastAsia="es-ES"/>
        </w:rPr>
        <w:t>sometido a las normas generales de la AP</w:t>
      </w:r>
      <w:r w:rsidR="006D5EEE">
        <w:rPr>
          <w:rFonts w:ascii="Arial" w:eastAsia="Times New Roman" w:hAnsi="Arial" w:cs="Arial"/>
          <w:lang w:eastAsia="es-ES"/>
        </w:rPr>
        <w:t>)</w:t>
      </w:r>
      <w:r>
        <w:rPr>
          <w:rFonts w:ascii="Arial" w:eastAsia="Times New Roman" w:hAnsi="Arial" w:cs="Arial"/>
          <w:lang w:eastAsia="es-ES"/>
        </w:rPr>
        <w:t xml:space="preserve"> </w:t>
      </w:r>
      <w:r w:rsidRPr="00787215">
        <w:rPr>
          <w:rFonts w:ascii="Arial" w:eastAsia="Times New Roman" w:hAnsi="Arial" w:cs="Arial"/>
          <w:lang w:eastAsia="es-ES"/>
        </w:rPr>
        <w:t xml:space="preserve">se limita a formar volúmenes con los documentos presentados en doble ejemplar (uno para el Registrador y otro para devolución al presentante tras poner con mención en él de su presentación y tomo en que queda encuadernado). </w:t>
      </w:r>
    </w:p>
    <w:p w:rsidR="00787215" w:rsidRPr="00787215" w:rsidRDefault="00787215" w:rsidP="00787215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:rsidR="00787215" w:rsidRPr="00787215" w:rsidRDefault="00787215" w:rsidP="00787215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787215">
        <w:rPr>
          <w:rFonts w:ascii="Arial" w:eastAsia="Times New Roman" w:hAnsi="Arial" w:cs="Arial"/>
          <w:lang w:eastAsia="es-ES"/>
        </w:rPr>
        <w:t xml:space="preserve">Sistema de encasillado (sistema germánico, propio de legislaciones con numerus clausus en materia de dº reales) Indicación extractada en casillas </w:t>
      </w:r>
    </w:p>
    <w:p w:rsidR="00787215" w:rsidRPr="00787215" w:rsidRDefault="00787215" w:rsidP="00787215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:rsidR="00787215" w:rsidRPr="00787215" w:rsidRDefault="00787215" w:rsidP="00787215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787215">
        <w:rPr>
          <w:rFonts w:ascii="Arial" w:eastAsia="Times New Roman" w:hAnsi="Arial" w:cs="Arial"/>
          <w:lang w:eastAsia="es-ES"/>
        </w:rPr>
        <w:t>Sistema de inscripción (España) El asiento no reproduce el documento integro sino solo un extracto de su contenido, comprendiendo aquellos datos o circunstancias fundamentales que tengan interés para la publicidad jurídico-real.</w:t>
      </w:r>
    </w:p>
    <w:p w:rsidR="001C56B7" w:rsidRPr="007A46BF" w:rsidRDefault="001C56B7" w:rsidP="001C56B7">
      <w:pPr>
        <w:spacing w:line="240" w:lineRule="auto"/>
        <w:rPr>
          <w:rFonts w:cs="Calibri"/>
        </w:rPr>
      </w:pPr>
    </w:p>
    <w:p w:rsidR="001C56B7" w:rsidRDefault="001C56B7" w:rsidP="006D5EEE">
      <w:pPr>
        <w:spacing w:line="240" w:lineRule="auto"/>
        <w:rPr>
          <w:rFonts w:cs="Calibri"/>
        </w:rPr>
      </w:pPr>
      <w:r w:rsidRPr="00A31C8D">
        <w:rPr>
          <w:rFonts w:cs="Calibri"/>
          <w:b/>
          <w:color w:val="1F497D"/>
        </w:rPr>
        <w:t xml:space="preserve">Por </w:t>
      </w:r>
      <w:r w:rsidR="00722C95">
        <w:rPr>
          <w:rFonts w:cs="Calibri"/>
          <w:b/>
          <w:color w:val="1F497D"/>
        </w:rPr>
        <w:t>el modo de ordenación</w:t>
      </w:r>
      <w:r w:rsidRPr="00A31C8D">
        <w:rPr>
          <w:rFonts w:cs="Calibri"/>
          <w:b/>
          <w:color w:val="1F497D"/>
        </w:rPr>
        <w:t xml:space="preserve"> </w:t>
      </w:r>
      <w:r w:rsidR="00722C95">
        <w:rPr>
          <w:rFonts w:cs="Calibri"/>
          <w:b/>
          <w:color w:val="1F497D"/>
        </w:rPr>
        <w:t>d</w:t>
      </w:r>
      <w:r w:rsidRPr="00A31C8D">
        <w:rPr>
          <w:rFonts w:cs="Calibri"/>
          <w:b/>
          <w:color w:val="1F497D"/>
        </w:rPr>
        <w:t>el registro</w:t>
      </w:r>
      <w:r w:rsidRPr="007A46BF">
        <w:rPr>
          <w:rFonts w:cs="Calibri"/>
        </w:rPr>
        <w:t>:</w:t>
      </w:r>
      <w:r w:rsidR="006D5EEE">
        <w:rPr>
          <w:rFonts w:cs="Calibri"/>
        </w:rPr>
        <w:t xml:space="preserve"> Lo normal es el s</w:t>
      </w:r>
      <w:r w:rsidRPr="00722C95">
        <w:rPr>
          <w:rFonts w:cs="Calibri"/>
        </w:rPr>
        <w:t>istema de folio real</w:t>
      </w:r>
      <w:r w:rsidR="006D5EEE" w:rsidRPr="00722C95">
        <w:rPr>
          <w:rFonts w:cs="Calibri"/>
        </w:rPr>
        <w:t>:</w:t>
      </w:r>
      <w:r w:rsidRPr="007A46BF">
        <w:rPr>
          <w:rFonts w:cs="Calibri"/>
        </w:rPr>
        <w:t xml:space="preserve"> El Registro se organiza “</w:t>
      </w:r>
      <w:r w:rsidR="006D5EEE">
        <w:rPr>
          <w:rFonts w:cs="Calibri"/>
        </w:rPr>
        <w:t>por</w:t>
      </w:r>
      <w:r w:rsidRPr="007A46BF">
        <w:rPr>
          <w:rFonts w:cs="Calibri"/>
        </w:rPr>
        <w:t xml:space="preserve"> finca</w:t>
      </w:r>
      <w:r w:rsidR="006D5EEE">
        <w:rPr>
          <w:rFonts w:cs="Calibri"/>
        </w:rPr>
        <w:t>s</w:t>
      </w:r>
      <w:r w:rsidRPr="007A46BF">
        <w:rPr>
          <w:rFonts w:cs="Calibri"/>
        </w:rPr>
        <w:t>” (Alemania, Suiza, Austria y España).</w:t>
      </w:r>
    </w:p>
    <w:p w:rsidR="001C56B7" w:rsidRDefault="006D5EEE" w:rsidP="00722C95">
      <w:pPr>
        <w:spacing w:line="240" w:lineRule="auto"/>
        <w:ind w:left="708"/>
        <w:rPr>
          <w:rFonts w:cs="Calibri"/>
        </w:rPr>
      </w:pPr>
      <w:r>
        <w:rPr>
          <w:rFonts w:cs="Calibri"/>
        </w:rPr>
        <w:t>En otro caso (</w:t>
      </w:r>
      <w:r w:rsidR="00722C95">
        <w:rPr>
          <w:rFonts w:cs="Calibri"/>
        </w:rPr>
        <w:t>llevanza “por personas” o por orden de recepción ( “formalizaciones”), es frecuente acudir a ficheros auxiliares “por fincas” (Francia)</w:t>
      </w:r>
    </w:p>
    <w:p w:rsidR="001C56B7" w:rsidRPr="00722C95" w:rsidRDefault="001C56B7" w:rsidP="00722C95">
      <w:pPr>
        <w:spacing w:line="240" w:lineRule="auto"/>
        <w:rPr>
          <w:rFonts w:cs="Calibri"/>
        </w:rPr>
      </w:pPr>
      <w:r w:rsidRPr="00A31C8D">
        <w:rPr>
          <w:rFonts w:cs="Calibri"/>
          <w:b/>
          <w:color w:val="1F497D"/>
        </w:rPr>
        <w:t xml:space="preserve">Por su relación con la </w:t>
      </w:r>
      <w:r w:rsidRPr="00A31C8D">
        <w:rPr>
          <w:rFonts w:cs="Calibri"/>
          <w:b/>
          <w:i/>
          <w:color w:val="1F497D"/>
        </w:rPr>
        <w:t>causa</w:t>
      </w:r>
      <w:r w:rsidRPr="00A31C8D">
        <w:rPr>
          <w:rFonts w:cs="Calibri"/>
          <w:b/>
          <w:color w:val="1F497D"/>
        </w:rPr>
        <w:t xml:space="preserve"> del negocio jurídico,</w:t>
      </w:r>
      <w:r w:rsidRPr="007A46BF">
        <w:rPr>
          <w:rFonts w:cs="Calibri"/>
        </w:rPr>
        <w:t xml:space="preserve"> </w:t>
      </w:r>
      <w:r w:rsidR="00722C95">
        <w:rPr>
          <w:rFonts w:cs="Calibri"/>
        </w:rPr>
        <w:t xml:space="preserve"> </w:t>
      </w:r>
      <w:r w:rsidRPr="007A46BF">
        <w:rPr>
          <w:rFonts w:cs="Calibri"/>
        </w:rPr>
        <w:t>distingui</w:t>
      </w:r>
      <w:r w:rsidR="00722C95">
        <w:rPr>
          <w:rFonts w:cs="Calibri"/>
        </w:rPr>
        <w:t>mos</w:t>
      </w:r>
      <w:r w:rsidRPr="007A46BF">
        <w:rPr>
          <w:rFonts w:cs="Calibri"/>
        </w:rPr>
        <w:t xml:space="preserve"> entre</w:t>
      </w:r>
      <w:r w:rsidR="00722C95">
        <w:rPr>
          <w:rFonts w:cs="Calibri"/>
        </w:rPr>
        <w:t xml:space="preserve"> el si</w:t>
      </w:r>
      <w:r w:rsidRPr="00722C95">
        <w:rPr>
          <w:rFonts w:cs="Calibri"/>
        </w:rPr>
        <w:t>stema abstracto Alemán</w:t>
      </w:r>
      <w:r w:rsidRPr="007A46BF">
        <w:rPr>
          <w:rFonts w:cs="Calibri"/>
        </w:rPr>
        <w:t xml:space="preserve"> </w:t>
      </w:r>
      <w:r w:rsidR="00722C95">
        <w:rPr>
          <w:rFonts w:cs="Calibri"/>
        </w:rPr>
        <w:t>(</w:t>
      </w:r>
      <w:r w:rsidRPr="007A46BF">
        <w:rPr>
          <w:rFonts w:cs="Calibri"/>
        </w:rPr>
        <w:t>totalmente desconectado de causa</w:t>
      </w:r>
      <w:r w:rsidR="00722C95">
        <w:rPr>
          <w:rFonts w:cs="Calibri"/>
        </w:rPr>
        <w:t xml:space="preserve"> alguna, también del</w:t>
      </w:r>
      <w:r w:rsidRPr="007A46BF">
        <w:rPr>
          <w:rFonts w:cs="Calibri"/>
        </w:rPr>
        <w:t xml:space="preserve"> negocio obligacional</w:t>
      </w:r>
      <w:r w:rsidR="00722C95">
        <w:rPr>
          <w:rFonts w:cs="Calibri"/>
        </w:rPr>
        <w:t>) y nuestro si</w:t>
      </w:r>
      <w:r w:rsidRPr="00722C95">
        <w:rPr>
          <w:rFonts w:cs="Calibri"/>
        </w:rPr>
        <w:t>stema causal</w:t>
      </w:r>
    </w:p>
    <w:p w:rsidR="001C56B7" w:rsidRDefault="001C56B7" w:rsidP="0081065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1253B" w:rsidRDefault="00E01B65" w:rsidP="0081065F">
      <w:pPr>
        <w:spacing w:after="0" w:line="240" w:lineRule="auto"/>
        <w:jc w:val="both"/>
        <w:rPr>
          <w:rFonts w:cs="Calibri"/>
        </w:rPr>
      </w:pPr>
      <w:r w:rsidRPr="00A31C8D">
        <w:rPr>
          <w:rFonts w:cs="Calibri"/>
          <w:b/>
          <w:color w:val="1F497D"/>
        </w:rPr>
        <w:t>Por</w:t>
      </w:r>
      <w:r>
        <w:rPr>
          <w:rFonts w:cs="Calibri"/>
          <w:b/>
          <w:color w:val="1F497D"/>
        </w:rPr>
        <w:t xml:space="preserve"> razón del carácter de la inscripción</w:t>
      </w:r>
      <w:r w:rsidRPr="00E01B65">
        <w:rPr>
          <w:rFonts w:cs="Calibri"/>
        </w:rPr>
        <w:t xml:space="preserve">, sistemas de inscripción </w:t>
      </w:r>
    </w:p>
    <w:p w:rsidR="00E01B65" w:rsidRDefault="00E01B65" w:rsidP="0061253B">
      <w:pPr>
        <w:spacing w:after="0" w:line="240" w:lineRule="auto"/>
        <w:ind w:left="708"/>
        <w:jc w:val="both"/>
        <w:rPr>
          <w:rFonts w:cs="Calibri"/>
        </w:rPr>
      </w:pPr>
      <w:r>
        <w:rPr>
          <w:rFonts w:cs="Calibri"/>
        </w:rPr>
        <w:t>declarativa / constitutiva</w:t>
      </w:r>
    </w:p>
    <w:p w:rsidR="00E01B65" w:rsidRDefault="00E01B65" w:rsidP="0061253B">
      <w:pPr>
        <w:spacing w:after="0" w:line="240" w:lineRule="auto"/>
        <w:ind w:left="708"/>
        <w:jc w:val="both"/>
        <w:rPr>
          <w:rFonts w:cs="Calibri"/>
        </w:rPr>
      </w:pPr>
    </w:p>
    <w:p w:rsidR="0061253B" w:rsidRPr="0061253B" w:rsidRDefault="0061253B" w:rsidP="0061253B">
      <w:pPr>
        <w:spacing w:after="0" w:line="240" w:lineRule="auto"/>
        <w:ind w:left="708"/>
        <w:jc w:val="both"/>
        <w:rPr>
          <w:rFonts w:cs="Calibri"/>
        </w:rPr>
      </w:pPr>
      <w:r w:rsidRPr="0061253B">
        <w:rPr>
          <w:rFonts w:cs="Calibri"/>
        </w:rPr>
        <w:t>voluntaria / obligatoria</w:t>
      </w:r>
    </w:p>
    <w:p w:rsidR="0061253B" w:rsidRDefault="0061253B" w:rsidP="0061253B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:rsidR="0061253B" w:rsidRDefault="0061253B" w:rsidP="0061253B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Señalar que </w:t>
      </w:r>
      <w:r w:rsidRPr="00B00ADF">
        <w:rPr>
          <w:rFonts w:ascii="Arial" w:eastAsia="Times New Roman" w:hAnsi="Arial" w:cs="Arial"/>
          <w:i/>
          <w:lang w:eastAsia="es-ES"/>
        </w:rPr>
        <w:t xml:space="preserve">en Francia </w:t>
      </w:r>
      <w:r>
        <w:rPr>
          <w:rFonts w:ascii="Arial" w:eastAsia="Times New Roman" w:hAnsi="Arial" w:cs="Arial"/>
          <w:lang w:eastAsia="es-ES"/>
        </w:rPr>
        <w:t xml:space="preserve">la inscripción es declarativa (pero sin seguir el Cc francés la teoría del título y modo) y </w:t>
      </w:r>
      <w:r w:rsidRPr="00B00ADF">
        <w:rPr>
          <w:rFonts w:ascii="Arial" w:eastAsia="Times New Roman" w:hAnsi="Arial" w:cs="Arial"/>
          <w:i/>
          <w:lang w:eastAsia="es-ES"/>
        </w:rPr>
        <w:t xml:space="preserve">obligatoria </w:t>
      </w:r>
      <w:r>
        <w:rPr>
          <w:rFonts w:ascii="Arial" w:eastAsia="Times New Roman" w:hAnsi="Arial" w:cs="Arial"/>
          <w:lang w:eastAsia="es-ES"/>
        </w:rPr>
        <w:t xml:space="preserve">(no para las partes, sino para </w:t>
      </w:r>
      <w:r w:rsidRPr="0061253B">
        <w:rPr>
          <w:rFonts w:ascii="Arial" w:eastAsia="Times New Roman" w:hAnsi="Arial" w:cs="Arial"/>
          <w:lang w:eastAsia="es-ES"/>
        </w:rPr>
        <w:t>los Notarios</w:t>
      </w:r>
      <w:r w:rsidR="004B6242">
        <w:rPr>
          <w:rFonts w:ascii="Arial" w:eastAsia="Times New Roman" w:hAnsi="Arial" w:cs="Arial"/>
          <w:lang w:eastAsia="es-ES"/>
        </w:rPr>
        <w:t>/</w:t>
      </w:r>
      <w:r w:rsidRPr="0061253B">
        <w:rPr>
          <w:rFonts w:ascii="Arial" w:eastAsia="Times New Roman" w:hAnsi="Arial" w:cs="Arial"/>
          <w:lang w:eastAsia="es-ES"/>
        </w:rPr>
        <w:t>Abogados</w:t>
      </w:r>
      <w:r w:rsidR="004B6242">
        <w:rPr>
          <w:rFonts w:ascii="Arial" w:eastAsia="Times New Roman" w:hAnsi="Arial" w:cs="Arial"/>
          <w:lang w:eastAsia="es-ES"/>
        </w:rPr>
        <w:t>/</w:t>
      </w:r>
      <w:r w:rsidRPr="0061253B">
        <w:rPr>
          <w:rFonts w:ascii="Arial" w:eastAsia="Times New Roman" w:hAnsi="Arial" w:cs="Arial"/>
          <w:lang w:eastAsia="es-ES"/>
        </w:rPr>
        <w:t>Procuradores</w:t>
      </w:r>
      <w:r w:rsidR="004B6242">
        <w:rPr>
          <w:rFonts w:ascii="Arial" w:eastAsia="Times New Roman" w:hAnsi="Arial" w:cs="Arial"/>
          <w:lang w:eastAsia="es-ES"/>
        </w:rPr>
        <w:t>/</w:t>
      </w:r>
      <w:r w:rsidRPr="0061253B">
        <w:rPr>
          <w:rFonts w:ascii="Arial" w:eastAsia="Times New Roman" w:hAnsi="Arial" w:cs="Arial"/>
          <w:lang w:eastAsia="es-ES"/>
        </w:rPr>
        <w:t xml:space="preserve">Autoridades administrativas que intervengan en los actos inscribibles, bajo pena de multa).   </w:t>
      </w:r>
    </w:p>
    <w:p w:rsidR="0061253B" w:rsidRDefault="0061253B" w:rsidP="0081065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13E6D" w:rsidRDefault="00722C95" w:rsidP="0081065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Destacamos </w:t>
      </w:r>
      <w:r w:rsidR="00E01B65">
        <w:rPr>
          <w:rFonts w:ascii="Arial" w:eastAsia="Times New Roman" w:hAnsi="Arial" w:cs="Arial"/>
          <w:lang w:eastAsia="es-ES"/>
        </w:rPr>
        <w:t xml:space="preserve">en </w:t>
      </w:r>
      <w:r>
        <w:rPr>
          <w:rFonts w:ascii="Arial" w:eastAsia="Times New Roman" w:hAnsi="Arial" w:cs="Arial"/>
          <w:lang w:eastAsia="es-ES"/>
        </w:rPr>
        <w:t>los tres grandes sistemas:</w:t>
      </w:r>
    </w:p>
    <w:p w:rsidR="00722C95" w:rsidRPr="00822D84" w:rsidRDefault="00722C95" w:rsidP="0081065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22C95" w:rsidRDefault="00E01B65" w:rsidP="00E01B6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Del </w:t>
      </w:r>
      <w:r w:rsidR="00013E6D" w:rsidRPr="00822D84">
        <w:rPr>
          <w:rFonts w:ascii="Arial" w:eastAsia="Times New Roman" w:hAnsi="Arial" w:cs="Arial"/>
          <w:lang w:eastAsia="es-ES"/>
        </w:rPr>
        <w:t xml:space="preserve">SISTEMA </w:t>
      </w:r>
      <w:r w:rsidR="00013E6D" w:rsidRPr="00822D84">
        <w:rPr>
          <w:rFonts w:ascii="Arial" w:eastAsia="Times New Roman" w:hAnsi="Arial" w:cs="Arial"/>
          <w:b/>
          <w:bCs/>
          <w:lang w:eastAsia="es-ES"/>
        </w:rPr>
        <w:t>FRANCES</w:t>
      </w:r>
      <w:r w:rsidR="004B6242" w:rsidRPr="004B6242">
        <w:rPr>
          <w:rFonts w:ascii="Arial" w:eastAsia="Times New Roman" w:hAnsi="Arial" w:cs="Arial"/>
          <w:bCs/>
          <w:lang w:eastAsia="es-ES"/>
        </w:rPr>
        <w:t>,</w:t>
      </w:r>
      <w:r w:rsidR="004B6242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4B6242" w:rsidRPr="004B6242">
        <w:rPr>
          <w:rFonts w:ascii="Arial" w:eastAsia="Times New Roman" w:hAnsi="Arial" w:cs="Arial"/>
          <w:bCs/>
          <w:lang w:eastAsia="es-ES"/>
        </w:rPr>
        <w:t>s</w:t>
      </w:r>
      <w:r w:rsidR="0061253B">
        <w:rPr>
          <w:rFonts w:ascii="Arial" w:eastAsia="Times New Roman" w:hAnsi="Arial" w:cs="Arial"/>
          <w:lang w:eastAsia="es-ES"/>
        </w:rPr>
        <w:t>u</w:t>
      </w:r>
      <w:r>
        <w:rPr>
          <w:rFonts w:ascii="Arial" w:eastAsia="Times New Roman" w:hAnsi="Arial" w:cs="Arial"/>
          <w:lang w:eastAsia="es-ES"/>
        </w:rPr>
        <w:t xml:space="preserve"> cr</w:t>
      </w:r>
      <w:r w:rsidR="0061253B">
        <w:rPr>
          <w:rFonts w:ascii="Arial" w:eastAsia="Times New Roman" w:hAnsi="Arial" w:cs="Arial"/>
          <w:lang w:eastAsia="es-ES"/>
        </w:rPr>
        <w:t>í</w:t>
      </w:r>
      <w:r>
        <w:rPr>
          <w:rFonts w:ascii="Arial" w:eastAsia="Times New Roman" w:hAnsi="Arial" w:cs="Arial"/>
          <w:lang w:eastAsia="es-ES"/>
        </w:rPr>
        <w:t>tica por l</w:t>
      </w:r>
      <w:r w:rsidRPr="00E01B65">
        <w:rPr>
          <w:rFonts w:ascii="Arial" w:eastAsia="Times New Roman" w:hAnsi="Arial" w:cs="Arial"/>
          <w:lang w:eastAsia="es-ES"/>
        </w:rPr>
        <w:t>os débiles efectos de su inscripción (</w:t>
      </w:r>
      <w:r w:rsidR="00722C95">
        <w:rPr>
          <w:rFonts w:ascii="Arial" w:eastAsia="Times New Roman" w:hAnsi="Arial" w:cs="Arial"/>
          <w:lang w:eastAsia="es-ES"/>
        </w:rPr>
        <w:t>mera</w:t>
      </w:r>
      <w:r w:rsidR="00722C95" w:rsidRPr="00822D84">
        <w:rPr>
          <w:rFonts w:ascii="Arial" w:eastAsia="Times New Roman" w:hAnsi="Arial" w:cs="Arial"/>
          <w:lang w:eastAsia="es-ES"/>
        </w:rPr>
        <w:t xml:space="preserve"> inoponibilidad</w:t>
      </w:r>
      <w:r w:rsidRPr="00E01B65">
        <w:rPr>
          <w:rFonts w:ascii="Arial" w:eastAsia="Times New Roman" w:hAnsi="Arial" w:cs="Arial"/>
          <w:lang w:eastAsia="es-ES"/>
        </w:rPr>
        <w:t xml:space="preserve">, </w:t>
      </w:r>
      <w:r>
        <w:rPr>
          <w:rFonts w:ascii="Arial" w:eastAsia="Times New Roman" w:hAnsi="Arial" w:cs="Arial"/>
          <w:lang w:eastAsia="es-ES"/>
        </w:rPr>
        <w:t>sin</w:t>
      </w:r>
      <w:r w:rsidRPr="00E01B65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aceptación de los </w:t>
      </w:r>
      <w:r w:rsidRPr="00E01B65">
        <w:rPr>
          <w:rFonts w:ascii="Arial" w:eastAsia="Times New Roman" w:hAnsi="Arial" w:cs="Arial"/>
          <w:lang w:eastAsia="es-ES"/>
        </w:rPr>
        <w:t xml:space="preserve">principios de legitimación y FPR), lo que unido a una escasa función calificadora del Conservador, </w:t>
      </w:r>
      <w:r>
        <w:rPr>
          <w:rFonts w:ascii="Arial" w:eastAsia="Times New Roman" w:hAnsi="Arial" w:cs="Arial"/>
          <w:lang w:eastAsia="es-ES"/>
        </w:rPr>
        <w:t>provoca escasa seguridad jurídica</w:t>
      </w:r>
      <w:r w:rsidRPr="00E01B65">
        <w:rPr>
          <w:rFonts w:ascii="Arial" w:eastAsia="Times New Roman" w:hAnsi="Arial" w:cs="Arial"/>
          <w:lang w:eastAsia="es-ES"/>
        </w:rPr>
        <w:t xml:space="preserve">. </w:t>
      </w:r>
    </w:p>
    <w:p w:rsidR="00722C95" w:rsidRDefault="00722C95" w:rsidP="00722C9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B58DA" w:rsidRPr="00822D84" w:rsidRDefault="0061253B" w:rsidP="0081065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Del </w:t>
      </w:r>
      <w:r w:rsidR="00013E6D" w:rsidRPr="00822D84">
        <w:rPr>
          <w:rFonts w:ascii="Arial" w:eastAsia="Times New Roman" w:hAnsi="Arial" w:cs="Arial"/>
          <w:lang w:eastAsia="es-ES"/>
        </w:rPr>
        <w:t xml:space="preserve">SISTEMA </w:t>
      </w:r>
      <w:r w:rsidR="00013E6D" w:rsidRPr="00822D84">
        <w:rPr>
          <w:rFonts w:ascii="Arial" w:eastAsia="Times New Roman" w:hAnsi="Arial" w:cs="Arial"/>
          <w:b/>
          <w:bCs/>
          <w:lang w:eastAsia="es-ES"/>
        </w:rPr>
        <w:t>ALEMÁN</w:t>
      </w:r>
      <w:r w:rsidR="004B6242" w:rsidRPr="004B6242">
        <w:rPr>
          <w:rFonts w:ascii="Arial" w:eastAsia="Times New Roman" w:hAnsi="Arial" w:cs="Arial"/>
          <w:bCs/>
          <w:lang w:eastAsia="es-ES"/>
        </w:rPr>
        <w:t>, s</w:t>
      </w:r>
      <w:r>
        <w:rPr>
          <w:rFonts w:ascii="Arial" w:eastAsia="Times New Roman" w:hAnsi="Arial" w:cs="Arial"/>
          <w:lang w:eastAsia="es-ES"/>
        </w:rPr>
        <w:t>u</w:t>
      </w:r>
      <w:r w:rsidR="007B58DA" w:rsidRPr="00822D84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gran seguridad, a resultas de su </w:t>
      </w:r>
      <w:r w:rsidR="007B58DA" w:rsidRPr="00822D84">
        <w:rPr>
          <w:rFonts w:ascii="Arial" w:eastAsia="Times New Roman" w:hAnsi="Arial" w:cs="Arial"/>
          <w:lang w:eastAsia="es-ES"/>
        </w:rPr>
        <w:t xml:space="preserve">inscripción </w:t>
      </w:r>
      <w:r w:rsidR="007B58DA" w:rsidRPr="00B00ADF">
        <w:rPr>
          <w:rFonts w:ascii="Arial" w:eastAsia="Times New Roman" w:hAnsi="Arial" w:cs="Arial"/>
          <w:lang w:eastAsia="es-ES"/>
        </w:rPr>
        <w:t xml:space="preserve">constitutiva, </w:t>
      </w:r>
      <w:r w:rsidRPr="00B00ADF">
        <w:rPr>
          <w:rFonts w:ascii="Arial" w:eastAsia="Times New Roman" w:hAnsi="Arial" w:cs="Arial"/>
          <w:lang w:eastAsia="es-ES"/>
        </w:rPr>
        <w:t>erigida en pieza fundamental</w:t>
      </w:r>
      <w:r w:rsidR="00013E6D" w:rsidRPr="00B00ADF">
        <w:rPr>
          <w:rFonts w:ascii="Arial" w:eastAsia="Times New Roman" w:hAnsi="Arial" w:cs="Arial"/>
          <w:lang w:eastAsia="es-ES"/>
        </w:rPr>
        <w:t xml:space="preserve"> del</w:t>
      </w:r>
      <w:r w:rsidRPr="00B00ADF">
        <w:rPr>
          <w:rFonts w:ascii="Arial" w:eastAsia="Times New Roman" w:hAnsi="Arial" w:cs="Arial"/>
          <w:lang w:eastAsia="es-ES"/>
        </w:rPr>
        <w:t xml:space="preserve"> iter</w:t>
      </w:r>
      <w:r w:rsidR="00013E6D" w:rsidRPr="00B00ADF">
        <w:rPr>
          <w:rFonts w:ascii="Arial" w:eastAsia="Times New Roman" w:hAnsi="Arial" w:cs="Arial"/>
          <w:lang w:eastAsia="es-ES"/>
        </w:rPr>
        <w:t xml:space="preserve"> transmisivo del dominio o constitu</w:t>
      </w:r>
      <w:r w:rsidRPr="00B00ADF">
        <w:rPr>
          <w:rFonts w:ascii="Arial" w:eastAsia="Times New Roman" w:hAnsi="Arial" w:cs="Arial"/>
          <w:lang w:eastAsia="es-ES"/>
        </w:rPr>
        <w:t>ción</w:t>
      </w:r>
      <w:r w:rsidR="00013E6D" w:rsidRPr="00B00ADF">
        <w:rPr>
          <w:rFonts w:ascii="Arial" w:eastAsia="Times New Roman" w:hAnsi="Arial" w:cs="Arial"/>
          <w:lang w:eastAsia="es-ES"/>
        </w:rPr>
        <w:t xml:space="preserve"> de derechos reales “</w:t>
      </w:r>
      <w:r w:rsidRPr="00B00ADF">
        <w:rPr>
          <w:rFonts w:ascii="Arial" w:eastAsia="Times New Roman" w:hAnsi="Arial" w:cs="Arial"/>
          <w:lang w:eastAsia="es-ES"/>
        </w:rPr>
        <w:t>i</w:t>
      </w:r>
      <w:r w:rsidR="00013E6D" w:rsidRPr="00B00ADF">
        <w:rPr>
          <w:rFonts w:ascii="Arial" w:eastAsia="Times New Roman" w:hAnsi="Arial" w:cs="Arial"/>
          <w:lang w:eastAsia="es-ES"/>
        </w:rPr>
        <w:t>nter vivos”</w:t>
      </w:r>
      <w:r w:rsidR="0039383C" w:rsidRPr="00B00ADF">
        <w:rPr>
          <w:rFonts w:ascii="Arial" w:eastAsia="Times New Roman" w:hAnsi="Arial" w:cs="Arial"/>
          <w:lang w:eastAsia="es-ES"/>
        </w:rPr>
        <w:t xml:space="preserve"> (§ 873 BGB Erwerb durch Einigung und Eintragung)</w:t>
      </w:r>
      <w:r w:rsidR="00013E6D" w:rsidRPr="00B00ADF">
        <w:rPr>
          <w:rFonts w:ascii="Arial" w:eastAsia="Times New Roman" w:hAnsi="Arial" w:cs="Arial"/>
          <w:lang w:eastAsia="es-ES"/>
        </w:rPr>
        <w:t>.</w:t>
      </w:r>
    </w:p>
    <w:p w:rsidR="00013E6D" w:rsidRPr="00822D84" w:rsidRDefault="00013E6D" w:rsidP="0081065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B00ADF" w:rsidRDefault="0061253B" w:rsidP="00B00A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B6242">
        <w:rPr>
          <w:rFonts w:ascii="Arial" w:eastAsia="Times New Roman" w:hAnsi="Arial" w:cs="Arial"/>
          <w:lang w:eastAsia="es-ES"/>
        </w:rPr>
        <w:t xml:space="preserve">Del </w:t>
      </w:r>
      <w:r w:rsidR="00013E6D" w:rsidRPr="004B6242">
        <w:rPr>
          <w:rFonts w:ascii="Arial" w:eastAsia="Times New Roman" w:hAnsi="Arial" w:cs="Arial"/>
          <w:lang w:eastAsia="es-ES"/>
        </w:rPr>
        <w:t>SIST</w:t>
      </w:r>
      <w:r w:rsidR="00BF02CC" w:rsidRPr="004B6242">
        <w:rPr>
          <w:rFonts w:ascii="Arial" w:eastAsia="Times New Roman" w:hAnsi="Arial" w:cs="Arial"/>
          <w:lang w:eastAsia="es-ES"/>
        </w:rPr>
        <w:t>E</w:t>
      </w:r>
      <w:r w:rsidR="00013E6D" w:rsidRPr="004B6242">
        <w:rPr>
          <w:rFonts w:ascii="Arial" w:eastAsia="Times New Roman" w:hAnsi="Arial" w:cs="Arial"/>
          <w:lang w:eastAsia="es-ES"/>
        </w:rPr>
        <w:t>MA</w:t>
      </w:r>
      <w:r w:rsidR="00013E6D" w:rsidRPr="00822D84">
        <w:rPr>
          <w:rFonts w:ascii="Arial" w:eastAsia="Times New Roman" w:hAnsi="Arial" w:cs="Arial"/>
          <w:lang w:eastAsia="es-ES"/>
        </w:rPr>
        <w:t xml:space="preserve"> </w:t>
      </w:r>
      <w:r w:rsidR="00013E6D" w:rsidRPr="00822D84">
        <w:rPr>
          <w:rFonts w:ascii="Arial" w:eastAsia="Times New Roman" w:hAnsi="Arial" w:cs="Arial"/>
          <w:b/>
          <w:bCs/>
          <w:lang w:eastAsia="es-ES"/>
        </w:rPr>
        <w:t>AUSTRALIANO</w:t>
      </w:r>
      <w:r w:rsidR="004B6242" w:rsidRPr="004B6242">
        <w:rPr>
          <w:rFonts w:ascii="Arial" w:eastAsia="Times New Roman" w:hAnsi="Arial" w:cs="Arial"/>
          <w:bCs/>
          <w:lang w:eastAsia="es-ES"/>
        </w:rPr>
        <w:t>, s</w:t>
      </w:r>
      <w:r w:rsidR="00B00ADF">
        <w:rPr>
          <w:rFonts w:ascii="Arial" w:eastAsia="Times New Roman" w:hAnsi="Arial" w:cs="Arial"/>
          <w:lang w:eastAsia="es-ES"/>
        </w:rPr>
        <w:t>u modernidad (el “Acta Torrens” d</w:t>
      </w:r>
      <w:r w:rsidR="00013E6D" w:rsidRPr="00822D84">
        <w:rPr>
          <w:rFonts w:ascii="Arial" w:eastAsia="Times New Roman" w:hAnsi="Arial" w:cs="Arial"/>
          <w:lang w:eastAsia="es-ES"/>
        </w:rPr>
        <w:t>ata de mediados del siglo XIX</w:t>
      </w:r>
      <w:r w:rsidR="00B00ADF">
        <w:rPr>
          <w:rFonts w:ascii="Arial" w:eastAsia="Times New Roman" w:hAnsi="Arial" w:cs="Arial"/>
          <w:lang w:eastAsia="es-ES"/>
        </w:rPr>
        <w:t>)</w:t>
      </w:r>
      <w:r w:rsidR="004B6242">
        <w:rPr>
          <w:rFonts w:ascii="Arial" w:eastAsia="Times New Roman" w:hAnsi="Arial" w:cs="Arial"/>
          <w:lang w:eastAsia="es-ES"/>
        </w:rPr>
        <w:t xml:space="preserve">. </w:t>
      </w:r>
      <w:r w:rsidR="007B58DA" w:rsidRPr="00822D84">
        <w:rPr>
          <w:rFonts w:ascii="Arial" w:eastAsia="Times New Roman" w:hAnsi="Arial" w:cs="Arial"/>
          <w:lang w:eastAsia="es-ES"/>
        </w:rPr>
        <w:t>El registro es</w:t>
      </w:r>
      <w:r w:rsidR="00B00ADF">
        <w:rPr>
          <w:rFonts w:ascii="Arial" w:eastAsia="Times New Roman" w:hAnsi="Arial" w:cs="Arial"/>
          <w:lang w:eastAsia="es-ES"/>
        </w:rPr>
        <w:t xml:space="preserve"> único (</w:t>
      </w:r>
      <w:r w:rsidR="00013E6D" w:rsidRPr="00822D84">
        <w:rPr>
          <w:rFonts w:ascii="Arial" w:eastAsia="Times New Roman" w:hAnsi="Arial" w:cs="Arial"/>
          <w:lang w:eastAsia="es-ES"/>
        </w:rPr>
        <w:t>centralizado</w:t>
      </w:r>
      <w:r w:rsidR="00B00ADF">
        <w:rPr>
          <w:rFonts w:ascii="Arial" w:eastAsia="Times New Roman" w:hAnsi="Arial" w:cs="Arial"/>
          <w:lang w:eastAsia="es-ES"/>
        </w:rPr>
        <w:t xml:space="preserve">). Abre el </w:t>
      </w:r>
      <w:r w:rsidR="00013E6D" w:rsidRPr="00822D84">
        <w:rPr>
          <w:rFonts w:ascii="Arial" w:eastAsia="Times New Roman" w:hAnsi="Arial" w:cs="Arial"/>
          <w:lang w:eastAsia="es-ES"/>
        </w:rPr>
        <w:t xml:space="preserve">folio real la </w:t>
      </w:r>
      <w:r w:rsidR="00B00ADF">
        <w:rPr>
          <w:rFonts w:ascii="Arial" w:eastAsia="Times New Roman" w:hAnsi="Arial" w:cs="Arial"/>
          <w:lang w:eastAsia="es-ES"/>
        </w:rPr>
        <w:t xml:space="preserve">inmatriculación de la </w:t>
      </w:r>
      <w:r w:rsidR="00013E6D" w:rsidRPr="00822D84">
        <w:rPr>
          <w:rFonts w:ascii="Arial" w:eastAsia="Times New Roman" w:hAnsi="Arial" w:cs="Arial"/>
          <w:lang w:eastAsia="es-ES"/>
        </w:rPr>
        <w:t xml:space="preserve">finca, </w:t>
      </w:r>
      <w:r w:rsidR="00B00ADF">
        <w:rPr>
          <w:rFonts w:ascii="Arial" w:eastAsia="Times New Roman" w:hAnsi="Arial" w:cs="Arial"/>
          <w:lang w:eastAsia="es-ES"/>
        </w:rPr>
        <w:t>para lo que se exige múltiples requisitos (para evitar discordancias fiscales o de otro tipo), culminando el proceso con la expedición de</w:t>
      </w:r>
      <w:r w:rsidR="00013E6D" w:rsidRPr="00822D84">
        <w:rPr>
          <w:rFonts w:ascii="Arial" w:eastAsia="Times New Roman" w:hAnsi="Arial" w:cs="Arial"/>
          <w:lang w:eastAsia="es-ES"/>
        </w:rPr>
        <w:t xml:space="preserve"> título por duplicado (uno para el                   Registro y</w:t>
      </w:r>
      <w:r w:rsidR="00B00ADF">
        <w:rPr>
          <w:rFonts w:ascii="Arial" w:eastAsia="Times New Roman" w:hAnsi="Arial" w:cs="Arial"/>
          <w:lang w:eastAsia="es-ES"/>
        </w:rPr>
        <w:t xml:space="preserve"> otro para el interesado)</w:t>
      </w:r>
    </w:p>
    <w:p w:rsidR="00B00ADF" w:rsidRDefault="00B00ADF" w:rsidP="00B00AD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13E6D" w:rsidRPr="00822D84" w:rsidRDefault="00B00ADF" w:rsidP="00B00AD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El título supone u</w:t>
      </w:r>
      <w:r w:rsidR="00013E6D" w:rsidRPr="00822D84">
        <w:rPr>
          <w:rFonts w:ascii="Arial" w:eastAsia="Times New Roman" w:hAnsi="Arial" w:cs="Arial"/>
          <w:lang w:eastAsia="es-ES"/>
        </w:rPr>
        <w:t xml:space="preserve">na adquisición originaria </w:t>
      </w:r>
      <w:r>
        <w:rPr>
          <w:rFonts w:ascii="Arial" w:eastAsia="Times New Roman" w:hAnsi="Arial" w:cs="Arial"/>
          <w:lang w:eastAsia="es-ES"/>
        </w:rPr>
        <w:t>(</w:t>
      </w:r>
      <w:r w:rsidR="00013E6D" w:rsidRPr="00822D84">
        <w:rPr>
          <w:rFonts w:ascii="Arial" w:eastAsia="Times New Roman" w:hAnsi="Arial" w:cs="Arial"/>
          <w:lang w:eastAsia="es-ES"/>
        </w:rPr>
        <w:t>libre de cargas</w:t>
      </w:r>
      <w:r>
        <w:rPr>
          <w:rFonts w:ascii="Arial" w:eastAsia="Times New Roman" w:hAnsi="Arial" w:cs="Arial"/>
          <w:lang w:eastAsia="es-ES"/>
        </w:rPr>
        <w:t>)</w:t>
      </w:r>
      <w:r w:rsidR="00013E6D" w:rsidRPr="00822D84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e</w:t>
      </w:r>
      <w:r w:rsidR="00013E6D" w:rsidRPr="00822D84">
        <w:rPr>
          <w:rFonts w:ascii="Arial" w:eastAsia="Times New Roman" w:hAnsi="Arial" w:cs="Arial"/>
          <w:lang w:eastAsia="es-ES"/>
        </w:rPr>
        <w:t xml:space="preserve"> inatacable </w:t>
      </w:r>
      <w:r>
        <w:rPr>
          <w:rFonts w:ascii="Arial" w:eastAsia="Times New Roman" w:hAnsi="Arial" w:cs="Arial"/>
          <w:lang w:eastAsia="es-ES"/>
        </w:rPr>
        <w:t>(</w:t>
      </w:r>
      <w:r w:rsidR="00013E6D" w:rsidRPr="00822D84">
        <w:rPr>
          <w:rFonts w:ascii="Arial" w:eastAsia="Times New Roman" w:hAnsi="Arial" w:cs="Arial"/>
          <w:lang w:eastAsia="es-ES"/>
        </w:rPr>
        <w:t xml:space="preserve">su fuerza probatoria </w:t>
      </w:r>
      <w:r>
        <w:rPr>
          <w:rFonts w:ascii="Arial" w:eastAsia="Times New Roman" w:hAnsi="Arial" w:cs="Arial"/>
          <w:lang w:eastAsia="es-ES"/>
        </w:rPr>
        <w:t xml:space="preserve">es </w:t>
      </w:r>
      <w:r w:rsidR="00013E6D" w:rsidRPr="00822D84">
        <w:rPr>
          <w:rFonts w:ascii="Arial" w:eastAsia="Times New Roman" w:hAnsi="Arial" w:cs="Arial"/>
          <w:lang w:eastAsia="es-ES"/>
        </w:rPr>
        <w:t>absoluta</w:t>
      </w:r>
      <w:r>
        <w:rPr>
          <w:rFonts w:ascii="Arial" w:eastAsia="Times New Roman" w:hAnsi="Arial" w:cs="Arial"/>
          <w:lang w:eastAsia="es-ES"/>
        </w:rPr>
        <w:t>)</w:t>
      </w:r>
    </w:p>
    <w:p w:rsidR="00013E6D" w:rsidRPr="00822D84" w:rsidRDefault="00013E6D" w:rsidP="00B00AD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</w:p>
    <w:p w:rsidR="00013E6D" w:rsidRPr="00822D84" w:rsidRDefault="00013E6D" w:rsidP="00B00ADF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es-ES"/>
        </w:rPr>
      </w:pPr>
      <w:r w:rsidRPr="00822D84">
        <w:rPr>
          <w:rFonts w:ascii="Arial" w:eastAsia="Times New Roman" w:hAnsi="Arial" w:cs="Arial"/>
          <w:lang w:eastAsia="es-ES"/>
        </w:rPr>
        <w:t xml:space="preserve">Las </w:t>
      </w:r>
      <w:r w:rsidR="00B00ADF">
        <w:rPr>
          <w:rFonts w:ascii="Arial" w:eastAsia="Times New Roman" w:hAnsi="Arial" w:cs="Arial"/>
          <w:lang w:eastAsia="es-ES"/>
        </w:rPr>
        <w:t>enajenaciones/gravámenes</w:t>
      </w:r>
      <w:r w:rsidRPr="00822D84">
        <w:rPr>
          <w:rFonts w:ascii="Arial" w:eastAsia="Times New Roman" w:hAnsi="Arial" w:cs="Arial"/>
          <w:lang w:eastAsia="es-ES"/>
        </w:rPr>
        <w:t xml:space="preserve"> posteriores </w:t>
      </w:r>
      <w:r w:rsidR="00B00ADF">
        <w:rPr>
          <w:rFonts w:ascii="Arial" w:eastAsia="Times New Roman" w:hAnsi="Arial" w:cs="Arial"/>
          <w:lang w:eastAsia="es-ES"/>
        </w:rPr>
        <w:t>resultan</w:t>
      </w:r>
      <w:r w:rsidRPr="00822D84">
        <w:rPr>
          <w:rFonts w:ascii="Arial" w:eastAsia="Times New Roman" w:hAnsi="Arial" w:cs="Arial"/>
          <w:lang w:eastAsia="es-ES"/>
        </w:rPr>
        <w:t xml:space="preserve"> </w:t>
      </w:r>
      <w:r w:rsidR="00B00ADF">
        <w:rPr>
          <w:rFonts w:ascii="Arial" w:eastAsia="Times New Roman" w:hAnsi="Arial" w:cs="Arial"/>
          <w:lang w:eastAsia="es-ES"/>
        </w:rPr>
        <w:t xml:space="preserve">muy </w:t>
      </w:r>
      <w:r w:rsidRPr="00822D84">
        <w:rPr>
          <w:rFonts w:ascii="Arial" w:eastAsia="Times New Roman" w:hAnsi="Arial" w:cs="Arial"/>
          <w:lang w:eastAsia="es-ES"/>
        </w:rPr>
        <w:t>simplificad</w:t>
      </w:r>
      <w:r w:rsidR="00B00ADF">
        <w:rPr>
          <w:rFonts w:ascii="Arial" w:eastAsia="Times New Roman" w:hAnsi="Arial" w:cs="Arial"/>
          <w:lang w:eastAsia="es-ES"/>
        </w:rPr>
        <w:t>o</w:t>
      </w:r>
      <w:r w:rsidRPr="00822D84">
        <w:rPr>
          <w:rFonts w:ascii="Arial" w:eastAsia="Times New Roman" w:hAnsi="Arial" w:cs="Arial"/>
          <w:lang w:eastAsia="es-ES"/>
        </w:rPr>
        <w:t>s</w:t>
      </w:r>
      <w:r w:rsidR="00B00ADF">
        <w:rPr>
          <w:rFonts w:ascii="Arial" w:eastAsia="Times New Roman" w:hAnsi="Arial" w:cs="Arial"/>
          <w:lang w:eastAsia="es-ES"/>
        </w:rPr>
        <w:t>. E</w:t>
      </w:r>
      <w:r w:rsidRPr="00822D84">
        <w:rPr>
          <w:rFonts w:ascii="Arial" w:eastAsia="Times New Roman" w:hAnsi="Arial" w:cs="Arial"/>
          <w:lang w:eastAsia="es-ES"/>
        </w:rPr>
        <w:t xml:space="preserve">s suficiente que los contratantes </w:t>
      </w:r>
      <w:r w:rsidR="00B00ADF">
        <w:rPr>
          <w:rFonts w:ascii="Arial" w:eastAsia="Times New Roman" w:hAnsi="Arial" w:cs="Arial"/>
          <w:lang w:eastAsia="es-ES"/>
        </w:rPr>
        <w:t>cumplimenten (y</w:t>
      </w:r>
      <w:r w:rsidRPr="00822D84">
        <w:rPr>
          <w:rFonts w:ascii="Arial" w:eastAsia="Times New Roman" w:hAnsi="Arial" w:cs="Arial"/>
          <w:lang w:eastAsia="es-ES"/>
        </w:rPr>
        <w:t xml:space="preserve"> suscriban</w:t>
      </w:r>
      <w:r w:rsidR="00B00ADF">
        <w:rPr>
          <w:rFonts w:ascii="Arial" w:eastAsia="Times New Roman" w:hAnsi="Arial" w:cs="Arial"/>
          <w:lang w:eastAsia="es-ES"/>
        </w:rPr>
        <w:t>)</w:t>
      </w:r>
      <w:r w:rsidRPr="00822D84">
        <w:rPr>
          <w:rFonts w:ascii="Arial" w:eastAsia="Times New Roman" w:hAnsi="Arial" w:cs="Arial"/>
          <w:lang w:eastAsia="es-ES"/>
        </w:rPr>
        <w:t xml:space="preserve"> un impreso oficial remitiéndolo juntamente con el título del Registro</w:t>
      </w:r>
      <w:r w:rsidR="00B00ADF">
        <w:rPr>
          <w:rFonts w:ascii="Arial" w:eastAsia="Times New Roman" w:hAnsi="Arial" w:cs="Arial"/>
          <w:lang w:eastAsia="es-ES"/>
        </w:rPr>
        <w:t>. Éste</w:t>
      </w:r>
      <w:r w:rsidRPr="00822D84">
        <w:rPr>
          <w:rFonts w:ascii="Arial" w:eastAsia="Times New Roman" w:hAnsi="Arial" w:cs="Arial"/>
          <w:lang w:eastAsia="es-ES"/>
        </w:rPr>
        <w:t xml:space="preserve">, previa calificación, </w:t>
      </w:r>
      <w:r w:rsidR="00B00ADF">
        <w:rPr>
          <w:rFonts w:ascii="Arial" w:eastAsia="Times New Roman" w:hAnsi="Arial" w:cs="Arial"/>
          <w:lang w:eastAsia="es-ES"/>
        </w:rPr>
        <w:t xml:space="preserve">o bien </w:t>
      </w:r>
      <w:r w:rsidRPr="00822D84">
        <w:rPr>
          <w:rFonts w:ascii="Arial" w:eastAsia="Times New Roman" w:hAnsi="Arial" w:cs="Arial"/>
          <w:lang w:eastAsia="es-ES"/>
        </w:rPr>
        <w:t>expide un nuevo título o bien hace constar en el mismo la existencia del gravamen.</w:t>
      </w:r>
    </w:p>
    <w:p w:rsidR="0081065F" w:rsidRPr="00722C95" w:rsidRDefault="0081065F" w:rsidP="00722C95">
      <w:pPr>
        <w:spacing w:after="0" w:line="240" w:lineRule="auto"/>
        <w:rPr>
          <w:rFonts w:ascii="Arial" w:eastAsia="Times New Roman" w:hAnsi="Arial" w:cs="Arial"/>
          <w:b/>
          <w:bdr w:val="single" w:sz="4" w:space="0" w:color="auto"/>
          <w:lang w:eastAsia="es-ES"/>
        </w:rPr>
      </w:pPr>
    </w:p>
    <w:p w:rsidR="001C56B7" w:rsidRPr="00722C95" w:rsidRDefault="0081065F" w:rsidP="00722C95">
      <w:pPr>
        <w:spacing w:after="0" w:line="240" w:lineRule="auto"/>
        <w:rPr>
          <w:rFonts w:ascii="Arial" w:eastAsia="Times New Roman" w:hAnsi="Arial" w:cs="Arial"/>
          <w:b/>
          <w:bdr w:val="single" w:sz="4" w:space="0" w:color="auto"/>
          <w:lang w:eastAsia="es-ES"/>
        </w:rPr>
      </w:pPr>
      <w:r w:rsidRPr="00722C95">
        <w:rPr>
          <w:rFonts w:ascii="Arial" w:eastAsia="Times New Roman" w:hAnsi="Arial" w:cs="Arial"/>
          <w:b/>
          <w:bdr w:val="single" w:sz="4" w:space="0" w:color="auto"/>
          <w:lang w:eastAsia="es-ES"/>
        </w:rPr>
        <w:t xml:space="preserve">LA LEGISLACIÓN HIPOTECARIA EN ESPAÑA: </w:t>
      </w:r>
    </w:p>
    <w:p w:rsidR="001C56B7" w:rsidRDefault="001C56B7" w:rsidP="00822D84">
      <w:pPr>
        <w:jc w:val="both"/>
        <w:rPr>
          <w:rFonts w:ascii="Arial" w:hAnsi="Arial" w:cs="Arial"/>
          <w:b/>
        </w:rPr>
      </w:pPr>
    </w:p>
    <w:p w:rsidR="00373E2E" w:rsidRPr="00822D84" w:rsidRDefault="004B6242" w:rsidP="00822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73E2E" w:rsidRPr="00822D84">
        <w:rPr>
          <w:rFonts w:ascii="Arial" w:hAnsi="Arial" w:cs="Arial"/>
        </w:rPr>
        <w:t>ntecedente del R</w:t>
      </w:r>
      <w:r>
        <w:rPr>
          <w:rFonts w:ascii="Arial" w:hAnsi="Arial" w:cs="Arial"/>
        </w:rPr>
        <w:t>P</w:t>
      </w:r>
      <w:r w:rsidR="00373E2E" w:rsidRPr="00822D84">
        <w:rPr>
          <w:rFonts w:ascii="Arial" w:hAnsi="Arial" w:cs="Arial"/>
        </w:rPr>
        <w:t xml:space="preserve"> fue la creación de los denominados oficios o Contadurías de Hipotecas establecidos por una </w:t>
      </w:r>
      <w:r w:rsidR="00373E2E" w:rsidRPr="00822D84">
        <w:rPr>
          <w:rFonts w:ascii="Arial" w:hAnsi="Arial" w:cs="Arial"/>
          <w:b/>
          <w:bCs/>
        </w:rPr>
        <w:t xml:space="preserve">Real Pragmática de Carlos III 1768, </w:t>
      </w:r>
      <w:r w:rsidR="00373E2E" w:rsidRPr="00822D84">
        <w:rPr>
          <w:rFonts w:ascii="Arial" w:hAnsi="Arial" w:cs="Arial"/>
        </w:rPr>
        <w:t xml:space="preserve">vigentes hasta el año 1861. Organizados en todas las cabezas de </w:t>
      </w:r>
      <w:r>
        <w:rPr>
          <w:rFonts w:ascii="Arial" w:hAnsi="Arial" w:cs="Arial"/>
        </w:rPr>
        <w:t>p</w:t>
      </w:r>
      <w:r w:rsidR="00373E2E" w:rsidRPr="00822D84">
        <w:rPr>
          <w:rFonts w:ascii="Arial" w:hAnsi="Arial" w:cs="Arial"/>
        </w:rPr>
        <w:t>artido, estuvieron a cargo de los escribanos de los ayuntamientos</w:t>
      </w:r>
      <w:r w:rsidR="003D3597">
        <w:rPr>
          <w:rFonts w:ascii="Arial" w:hAnsi="Arial" w:cs="Arial"/>
        </w:rPr>
        <w:t xml:space="preserve"> (remunerados por arancel)</w:t>
      </w:r>
      <w:r w:rsidR="00373E2E" w:rsidRPr="00822D84">
        <w:rPr>
          <w:rFonts w:ascii="Arial" w:hAnsi="Arial" w:cs="Arial"/>
        </w:rPr>
        <w:t>.</w:t>
      </w:r>
    </w:p>
    <w:p w:rsidR="00373E2E" w:rsidRPr="00822D84" w:rsidRDefault="00373E2E" w:rsidP="00CB7562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Se limitaban a dar publicidad</w:t>
      </w:r>
      <w:r w:rsidR="00CB7562">
        <w:rPr>
          <w:rFonts w:ascii="Arial" w:hAnsi="Arial" w:cs="Arial"/>
        </w:rPr>
        <w:t xml:space="preserve"> y </w:t>
      </w:r>
      <w:r w:rsidRPr="00822D84">
        <w:rPr>
          <w:rFonts w:ascii="Arial" w:hAnsi="Arial" w:cs="Arial"/>
        </w:rPr>
        <w:t>tenía</w:t>
      </w:r>
      <w:r w:rsidR="00CB7562">
        <w:rPr>
          <w:rFonts w:ascii="Arial" w:hAnsi="Arial" w:cs="Arial"/>
        </w:rPr>
        <w:t>n</w:t>
      </w:r>
      <w:r w:rsidRPr="00822D84">
        <w:rPr>
          <w:rFonts w:ascii="Arial" w:hAnsi="Arial" w:cs="Arial"/>
        </w:rPr>
        <w:t xml:space="preserve"> graves inconvenientes:</w:t>
      </w:r>
    </w:p>
    <w:p w:rsidR="00373E2E" w:rsidRPr="00822D84" w:rsidRDefault="00373E2E" w:rsidP="00CB7562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ab/>
        <w:t xml:space="preserve">No garantizaba la seguridad </w:t>
      </w:r>
      <w:r w:rsidR="005070A4">
        <w:rPr>
          <w:rFonts w:ascii="Arial" w:hAnsi="Arial" w:cs="Arial"/>
        </w:rPr>
        <w:t>(inexistencia 34 LH)</w:t>
      </w:r>
    </w:p>
    <w:p w:rsidR="00373E2E" w:rsidRPr="00822D84" w:rsidRDefault="00373E2E" w:rsidP="00CB7562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ab/>
      </w:r>
      <w:r w:rsidR="005070A4">
        <w:rPr>
          <w:rFonts w:ascii="Arial" w:hAnsi="Arial" w:cs="Arial"/>
        </w:rPr>
        <w:t>G</w:t>
      </w:r>
      <w:r w:rsidRPr="00822D84">
        <w:rPr>
          <w:rFonts w:ascii="Arial" w:hAnsi="Arial" w:cs="Arial"/>
        </w:rPr>
        <w:t>ran número de hipotecas tácitas, incluso generales.</w:t>
      </w:r>
    </w:p>
    <w:p w:rsidR="00373E2E" w:rsidRPr="00822D84" w:rsidRDefault="00373E2E" w:rsidP="00CB7562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ab/>
        <w:t xml:space="preserve">No existían procedimientos especiales </w:t>
      </w:r>
      <w:r w:rsidR="005070A4">
        <w:rPr>
          <w:rFonts w:ascii="Arial" w:hAnsi="Arial" w:cs="Arial"/>
        </w:rPr>
        <w:t>(inexistencia 41 y  129 LH)</w:t>
      </w:r>
      <w:r w:rsidRPr="00822D84">
        <w:rPr>
          <w:rFonts w:ascii="Arial" w:hAnsi="Arial" w:cs="Arial"/>
        </w:rPr>
        <w:t>.</w:t>
      </w:r>
    </w:p>
    <w:p w:rsidR="00373E2E" w:rsidRPr="00822D84" w:rsidRDefault="005070A4" w:rsidP="00CB756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Pero</w:t>
      </w:r>
      <w:r w:rsidR="00373E2E" w:rsidRPr="00822D84">
        <w:rPr>
          <w:rFonts w:ascii="Arial" w:hAnsi="Arial" w:cs="Arial"/>
        </w:rPr>
        <w:t xml:space="preserve"> como la enajenación de inmuebles no era demasiado frecuente y la demanda de capitales era reducida el sistema cumplió su limitada función.</w:t>
      </w:r>
      <w:r w:rsidR="00373E2E" w:rsidRPr="00822D84">
        <w:rPr>
          <w:rFonts w:ascii="Arial" w:hAnsi="Arial" w:cs="Arial"/>
        </w:rPr>
        <w:tab/>
      </w:r>
    </w:p>
    <w:p w:rsidR="00373E2E" w:rsidRPr="00CB7562" w:rsidRDefault="003D3597" w:rsidP="00822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73E2E" w:rsidRPr="00822D84">
        <w:rPr>
          <w:rFonts w:ascii="Arial" w:hAnsi="Arial" w:cs="Arial"/>
        </w:rPr>
        <w:t xml:space="preserve">n la primera mitad del siglo XIX, con la </w:t>
      </w:r>
      <w:r w:rsidRPr="00CB7562">
        <w:rPr>
          <w:rFonts w:ascii="Arial" w:hAnsi="Arial" w:cs="Arial"/>
        </w:rPr>
        <w:t>R</w:t>
      </w:r>
      <w:r w:rsidR="00373E2E" w:rsidRPr="00CB7562">
        <w:rPr>
          <w:rFonts w:ascii="Arial" w:hAnsi="Arial" w:cs="Arial"/>
        </w:rPr>
        <w:t xml:space="preserve">evolución </w:t>
      </w:r>
      <w:r w:rsidRPr="00CB7562">
        <w:rPr>
          <w:rFonts w:ascii="Arial" w:hAnsi="Arial" w:cs="Arial"/>
        </w:rPr>
        <w:t>I</w:t>
      </w:r>
      <w:r w:rsidR="00373E2E" w:rsidRPr="00CB7562">
        <w:rPr>
          <w:rFonts w:ascii="Arial" w:hAnsi="Arial" w:cs="Arial"/>
        </w:rPr>
        <w:t>ndustrial</w:t>
      </w:r>
      <w:r w:rsidRPr="00CB7562">
        <w:rPr>
          <w:rFonts w:ascii="Arial" w:hAnsi="Arial" w:cs="Arial"/>
        </w:rPr>
        <w:t>,</w:t>
      </w:r>
      <w:r w:rsidR="00373E2E" w:rsidRPr="00CB7562">
        <w:rPr>
          <w:rFonts w:ascii="Arial" w:hAnsi="Arial" w:cs="Arial"/>
        </w:rPr>
        <w:t xml:space="preserve"> cambian</w:t>
      </w:r>
      <w:r w:rsidR="00373E2E" w:rsidRPr="00822D84">
        <w:rPr>
          <w:rFonts w:ascii="Arial" w:hAnsi="Arial" w:cs="Arial"/>
        </w:rPr>
        <w:t xml:space="preserve"> esencialmente las condiciones económicas</w:t>
      </w:r>
      <w:r>
        <w:rPr>
          <w:rFonts w:ascii="Arial" w:hAnsi="Arial" w:cs="Arial"/>
        </w:rPr>
        <w:t>. Desamortizadas las grandes propiedades y para fomentar el incipiente crédito hipotecario,</w:t>
      </w:r>
      <w:r w:rsidR="00CB7562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</w:t>
      </w:r>
      <w:r w:rsidR="00373E2E" w:rsidRPr="00822D84">
        <w:rPr>
          <w:rFonts w:ascii="Arial" w:hAnsi="Arial" w:cs="Arial"/>
          <w:b/>
        </w:rPr>
        <w:t>LH de 1861</w:t>
      </w:r>
      <w:r w:rsidR="00CB7562">
        <w:rPr>
          <w:rFonts w:ascii="Arial" w:hAnsi="Arial" w:cs="Arial"/>
        </w:rPr>
        <w:t xml:space="preserve"> surge para reformar de raíz el sistema</w:t>
      </w:r>
      <w:r w:rsidR="00373E2E" w:rsidRPr="00CB7562">
        <w:rPr>
          <w:rFonts w:ascii="Arial" w:hAnsi="Arial" w:cs="Arial"/>
        </w:rPr>
        <w:t>:</w:t>
      </w:r>
    </w:p>
    <w:p w:rsidR="00373E2E" w:rsidRPr="00822D84" w:rsidRDefault="00373E2E" w:rsidP="00CB7562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lastRenderedPageBreak/>
        <w:t>Establece un Registro de fincas</w:t>
      </w:r>
      <w:r w:rsidR="00CB7562">
        <w:rPr>
          <w:rFonts w:ascii="Arial" w:hAnsi="Arial" w:cs="Arial"/>
        </w:rPr>
        <w:t xml:space="preserve"> (</w:t>
      </w:r>
      <w:r w:rsidRPr="00822D84">
        <w:rPr>
          <w:rFonts w:ascii="Arial" w:hAnsi="Arial" w:cs="Arial"/>
        </w:rPr>
        <w:t>sistema de folio real</w:t>
      </w:r>
      <w:r w:rsidR="00CB7562">
        <w:rPr>
          <w:rFonts w:ascii="Arial" w:hAnsi="Arial" w:cs="Arial"/>
        </w:rPr>
        <w:t>)</w:t>
      </w:r>
      <w:r w:rsidRPr="00822D84">
        <w:rPr>
          <w:rFonts w:ascii="Arial" w:hAnsi="Arial" w:cs="Arial"/>
        </w:rPr>
        <w:t>.</w:t>
      </w:r>
    </w:p>
    <w:p w:rsidR="00CB7562" w:rsidRDefault="00CB7562" w:rsidP="00CB756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73E2E" w:rsidRPr="00822D84">
        <w:rPr>
          <w:rFonts w:ascii="Arial" w:hAnsi="Arial" w:cs="Arial"/>
        </w:rPr>
        <w:t xml:space="preserve">onsagra los </w:t>
      </w:r>
      <w:r w:rsidRPr="00822D84">
        <w:rPr>
          <w:rFonts w:ascii="Arial" w:hAnsi="Arial" w:cs="Arial"/>
        </w:rPr>
        <w:t>PRINCIPIOS</w:t>
      </w:r>
      <w:r w:rsidR="00373E2E" w:rsidRPr="00822D84">
        <w:rPr>
          <w:rFonts w:ascii="Arial" w:hAnsi="Arial" w:cs="Arial"/>
        </w:rPr>
        <w:t xml:space="preserve"> de </w:t>
      </w:r>
    </w:p>
    <w:p w:rsidR="005070A4" w:rsidRPr="00822D84" w:rsidRDefault="00DE7C49" w:rsidP="005070A4">
      <w:pPr>
        <w:ind w:left="1416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PUBLICIDAD</w:t>
      </w:r>
      <w:r>
        <w:rPr>
          <w:rFonts w:ascii="Arial" w:hAnsi="Arial" w:cs="Arial"/>
        </w:rPr>
        <w:t>/I</w:t>
      </w:r>
      <w:r w:rsidRPr="00822D84">
        <w:rPr>
          <w:rFonts w:ascii="Arial" w:hAnsi="Arial" w:cs="Arial"/>
        </w:rPr>
        <w:t xml:space="preserve">NOPONIBILIDAD </w:t>
      </w:r>
      <w:r w:rsidR="005070A4">
        <w:rPr>
          <w:rFonts w:ascii="Arial" w:hAnsi="Arial" w:cs="Arial"/>
        </w:rPr>
        <w:t>(</w:t>
      </w:r>
      <w:r w:rsidR="005070A4" w:rsidRPr="00822D84">
        <w:rPr>
          <w:rFonts w:ascii="Arial" w:hAnsi="Arial" w:cs="Arial"/>
        </w:rPr>
        <w:t>de los derechos no inscritos</w:t>
      </w:r>
      <w:r w:rsidR="005070A4">
        <w:rPr>
          <w:rFonts w:ascii="Arial" w:hAnsi="Arial" w:cs="Arial"/>
        </w:rPr>
        <w:t xml:space="preserve">) y </w:t>
      </w:r>
      <w:r>
        <w:rPr>
          <w:rFonts w:ascii="Arial" w:hAnsi="Arial" w:cs="Arial"/>
        </w:rPr>
        <w:t>E</w:t>
      </w:r>
      <w:r w:rsidRPr="00822D84">
        <w:rPr>
          <w:rFonts w:ascii="Arial" w:hAnsi="Arial" w:cs="Arial"/>
        </w:rPr>
        <w:t>SPECIALIDAD</w:t>
      </w:r>
      <w:r w:rsidR="00CB7562">
        <w:rPr>
          <w:rFonts w:ascii="Arial" w:hAnsi="Arial" w:cs="Arial"/>
        </w:rPr>
        <w:t xml:space="preserve"> (</w:t>
      </w:r>
      <w:r w:rsidR="00373E2E" w:rsidRPr="00822D84">
        <w:rPr>
          <w:rFonts w:ascii="Arial" w:hAnsi="Arial" w:cs="Arial"/>
        </w:rPr>
        <w:t>suprimiendo hipotecas tácitas y gravámenes ocultos</w:t>
      </w:r>
      <w:r w:rsidR="00CB7562">
        <w:rPr>
          <w:rFonts w:ascii="Arial" w:hAnsi="Arial" w:cs="Arial"/>
        </w:rPr>
        <w:t>)</w:t>
      </w:r>
    </w:p>
    <w:p w:rsidR="00373E2E" w:rsidRPr="00822D84" w:rsidRDefault="00DE7C49" w:rsidP="00CB756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22D84">
        <w:rPr>
          <w:rFonts w:ascii="Arial" w:hAnsi="Arial" w:cs="Arial"/>
        </w:rPr>
        <w:t>EGALIDAD</w:t>
      </w:r>
      <w:r w:rsidR="00373E2E" w:rsidRPr="00822D84">
        <w:rPr>
          <w:rFonts w:ascii="Arial" w:hAnsi="Arial" w:cs="Arial"/>
        </w:rPr>
        <w:t>, poniendo los Registros a cargo de funcionarios cualificados, dando a los Registros una organización independiente de la Administración Pública y de los Tribunales de Justicia.</w:t>
      </w:r>
    </w:p>
    <w:p w:rsidR="00373E2E" w:rsidRPr="00822D84" w:rsidRDefault="00DE7C49" w:rsidP="00CB756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22D84">
        <w:rPr>
          <w:rFonts w:ascii="Arial" w:hAnsi="Arial" w:cs="Arial"/>
        </w:rPr>
        <w:t>RIORIDAD</w:t>
      </w:r>
      <w:r w:rsidR="00373E2E" w:rsidRPr="00822D84">
        <w:rPr>
          <w:rFonts w:ascii="Arial" w:hAnsi="Arial" w:cs="Arial"/>
        </w:rPr>
        <w:t xml:space="preserve"> </w:t>
      </w:r>
      <w:r w:rsidR="00CB7562">
        <w:rPr>
          <w:rFonts w:ascii="Arial" w:hAnsi="Arial" w:cs="Arial"/>
        </w:rPr>
        <w:t>(</w:t>
      </w:r>
      <w:r w:rsidR="00373E2E" w:rsidRPr="00822D84">
        <w:rPr>
          <w:rFonts w:ascii="Arial" w:hAnsi="Arial" w:cs="Arial"/>
        </w:rPr>
        <w:t>prior tempore</w:t>
      </w:r>
      <w:r w:rsidR="00CB7562">
        <w:rPr>
          <w:rFonts w:ascii="Arial" w:hAnsi="Arial" w:cs="Arial"/>
        </w:rPr>
        <w:t>,</w:t>
      </w:r>
      <w:r w:rsidR="00373E2E" w:rsidRPr="00822D84">
        <w:rPr>
          <w:rFonts w:ascii="Arial" w:hAnsi="Arial" w:cs="Arial"/>
        </w:rPr>
        <w:t xml:space="preserve"> </w:t>
      </w:r>
      <w:r w:rsidR="008E386E" w:rsidRPr="00822D84">
        <w:rPr>
          <w:rFonts w:ascii="Arial" w:hAnsi="Arial" w:cs="Arial"/>
        </w:rPr>
        <w:t xml:space="preserve">potior </w:t>
      </w:r>
      <w:r w:rsidR="00373E2E" w:rsidRPr="00822D84">
        <w:rPr>
          <w:rFonts w:ascii="Arial" w:hAnsi="Arial" w:cs="Arial"/>
        </w:rPr>
        <w:t>iure</w:t>
      </w:r>
      <w:r w:rsidR="00CB7562">
        <w:rPr>
          <w:rFonts w:ascii="Arial" w:hAnsi="Arial" w:cs="Arial"/>
        </w:rPr>
        <w:t>)</w:t>
      </w:r>
    </w:p>
    <w:p w:rsidR="00CB7562" w:rsidRDefault="00CB7562" w:rsidP="00822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sistema es p</w:t>
      </w:r>
      <w:r w:rsidR="00373E2E" w:rsidRPr="00822D84">
        <w:rPr>
          <w:rFonts w:ascii="Arial" w:hAnsi="Arial" w:cs="Arial"/>
        </w:rPr>
        <w:t>osteriormente objeto de varias reformas</w:t>
      </w:r>
      <w:r w:rsidR="0024575C">
        <w:rPr>
          <w:rFonts w:ascii="Arial" w:hAnsi="Arial" w:cs="Arial"/>
        </w:rPr>
        <w:t>, entre otras</w:t>
      </w:r>
      <w:r w:rsidR="00F23876">
        <w:rPr>
          <w:rFonts w:ascii="Arial" w:hAnsi="Arial" w:cs="Arial"/>
        </w:rPr>
        <w:t>:</w:t>
      </w:r>
    </w:p>
    <w:p w:rsidR="00F23876" w:rsidRDefault="00F23876" w:rsidP="00F23876">
      <w:pPr>
        <w:ind w:left="708"/>
        <w:jc w:val="both"/>
        <w:rPr>
          <w:rFonts w:ascii="Arial" w:hAnsi="Arial" w:cs="Arial"/>
          <w:lang w:val="es"/>
        </w:rPr>
      </w:pPr>
      <w:r w:rsidRPr="00F23876">
        <w:rPr>
          <w:rFonts w:ascii="Arial" w:hAnsi="Arial" w:cs="Arial"/>
          <w:b/>
          <w:lang w:val="es"/>
        </w:rPr>
        <w:t>1869</w:t>
      </w:r>
      <w:r>
        <w:rPr>
          <w:rFonts w:ascii="Arial" w:hAnsi="Arial" w:cs="Arial"/>
          <w:lang w:val="es"/>
        </w:rPr>
        <w:t>, para f</w:t>
      </w:r>
      <w:r w:rsidRPr="00F23876">
        <w:rPr>
          <w:rFonts w:ascii="Arial" w:hAnsi="Arial" w:cs="Arial"/>
          <w:lang w:val="es"/>
        </w:rPr>
        <w:t>acilitar la in</w:t>
      </w:r>
      <w:r>
        <w:rPr>
          <w:rFonts w:ascii="Arial" w:hAnsi="Arial" w:cs="Arial"/>
          <w:lang w:val="es"/>
        </w:rPr>
        <w:t>matriculación</w:t>
      </w:r>
    </w:p>
    <w:p w:rsidR="00F23876" w:rsidRPr="005070A4" w:rsidRDefault="00F23876" w:rsidP="00F23876">
      <w:pPr>
        <w:ind w:left="1416"/>
        <w:jc w:val="both"/>
        <w:rPr>
          <w:rFonts w:ascii="Arial" w:hAnsi="Arial" w:cs="Arial"/>
          <w:lang w:val="es"/>
        </w:rPr>
      </w:pPr>
      <w:r w:rsidRPr="005070A4">
        <w:rPr>
          <w:rFonts w:ascii="Arial" w:hAnsi="Arial" w:cs="Arial"/>
          <w:lang w:val="es"/>
        </w:rPr>
        <w:t>1873, Ley de reconstrucción de Registros destruidos</w:t>
      </w:r>
    </w:p>
    <w:p w:rsidR="00CB7562" w:rsidRPr="005070A4" w:rsidRDefault="00373E2E" w:rsidP="00F23876">
      <w:pPr>
        <w:ind w:left="1416"/>
        <w:jc w:val="both"/>
        <w:rPr>
          <w:rFonts w:ascii="Arial" w:hAnsi="Arial" w:cs="Arial"/>
        </w:rPr>
      </w:pPr>
      <w:r w:rsidRPr="005070A4">
        <w:rPr>
          <w:rFonts w:ascii="Arial" w:hAnsi="Arial" w:cs="Arial"/>
        </w:rPr>
        <w:t>1876</w:t>
      </w:r>
      <w:r w:rsidR="00CB7562" w:rsidRPr="005070A4">
        <w:rPr>
          <w:rFonts w:ascii="Arial" w:hAnsi="Arial" w:cs="Arial"/>
        </w:rPr>
        <w:t>,</w:t>
      </w:r>
      <w:r w:rsidRPr="005070A4">
        <w:rPr>
          <w:rFonts w:ascii="Arial" w:hAnsi="Arial" w:cs="Arial"/>
        </w:rPr>
        <w:t xml:space="preserve"> crea</w:t>
      </w:r>
      <w:r w:rsidR="00CB7562" w:rsidRPr="005070A4">
        <w:rPr>
          <w:rFonts w:ascii="Arial" w:hAnsi="Arial" w:cs="Arial"/>
        </w:rPr>
        <w:t>ción d</w:t>
      </w:r>
      <w:r w:rsidRPr="005070A4">
        <w:rPr>
          <w:rFonts w:ascii="Arial" w:hAnsi="Arial" w:cs="Arial"/>
        </w:rPr>
        <w:t>el cuerpo de aspirantes a Registros</w:t>
      </w:r>
    </w:p>
    <w:p w:rsidR="00373E2E" w:rsidRPr="00DE7C49" w:rsidRDefault="00373E2E" w:rsidP="00F23876">
      <w:pPr>
        <w:ind w:left="1416"/>
        <w:jc w:val="both"/>
        <w:rPr>
          <w:rFonts w:ascii="Arial" w:hAnsi="Arial" w:cs="Arial"/>
          <w:sz w:val="18"/>
          <w:szCs w:val="18"/>
          <w:highlight w:val="cyan"/>
        </w:rPr>
      </w:pPr>
      <w:r w:rsidRPr="005070A4">
        <w:rPr>
          <w:rFonts w:ascii="Arial" w:hAnsi="Arial" w:cs="Arial"/>
        </w:rPr>
        <w:t>1877,  exige</w:t>
      </w:r>
      <w:r w:rsidRPr="00822D84">
        <w:rPr>
          <w:rFonts w:ascii="Arial" w:hAnsi="Arial" w:cs="Arial"/>
        </w:rPr>
        <w:t xml:space="preserve"> la onerosidad en el art. 34 </w:t>
      </w:r>
      <w:r w:rsidRPr="00DE7C49">
        <w:rPr>
          <w:rFonts w:ascii="Arial" w:hAnsi="Arial" w:cs="Arial"/>
          <w:sz w:val="18"/>
          <w:szCs w:val="18"/>
          <w:highlight w:val="cyan"/>
        </w:rPr>
        <w:t>y excluye de la suspensión de la fe pública a los herederos forzosos (art 28).</w:t>
      </w:r>
    </w:p>
    <w:p w:rsidR="00373E2E" w:rsidRDefault="00373E2E" w:rsidP="0024575C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  <w:b/>
          <w:bCs/>
        </w:rPr>
        <w:t>LH de 1909</w:t>
      </w:r>
      <w:r w:rsidR="0024575C">
        <w:rPr>
          <w:rFonts w:ascii="Arial" w:hAnsi="Arial" w:cs="Arial"/>
          <w:b/>
          <w:bCs/>
        </w:rPr>
        <w:t xml:space="preserve"> </w:t>
      </w:r>
      <w:r w:rsidR="0024575C" w:rsidRPr="0024575C">
        <w:rPr>
          <w:rFonts w:ascii="Arial" w:hAnsi="Arial" w:cs="Arial"/>
        </w:rPr>
        <w:t>(</w:t>
      </w:r>
      <w:r w:rsidR="0024575C">
        <w:rPr>
          <w:rFonts w:ascii="Arial" w:hAnsi="Arial" w:cs="Arial"/>
        </w:rPr>
        <w:t>l</w:t>
      </w:r>
      <w:r w:rsidR="0024575C" w:rsidRPr="0024575C">
        <w:rPr>
          <w:rFonts w:ascii="Arial" w:hAnsi="Arial" w:cs="Arial"/>
        </w:rPr>
        <w:t>a publicación del Cc en 1889 exigía su coordinación con la LH)</w:t>
      </w:r>
      <w:r w:rsidRPr="0024575C">
        <w:rPr>
          <w:rFonts w:ascii="Arial" w:hAnsi="Arial" w:cs="Arial"/>
        </w:rPr>
        <w:t xml:space="preserve"> cuyas novedades más destacadas fueron </w:t>
      </w:r>
      <w:r w:rsidR="005070A4" w:rsidRPr="00822D84">
        <w:rPr>
          <w:rFonts w:ascii="Arial" w:hAnsi="Arial" w:cs="Arial"/>
        </w:rPr>
        <w:t>el desarrollo de los llamados “principios hipotecarios”.</w:t>
      </w:r>
      <w:r w:rsidR="005070A4">
        <w:rPr>
          <w:rFonts w:ascii="Arial" w:hAnsi="Arial" w:cs="Arial"/>
        </w:rPr>
        <w:t xml:space="preserve"> </w:t>
      </w:r>
      <w:r w:rsidRPr="0024575C">
        <w:rPr>
          <w:rFonts w:ascii="Arial" w:hAnsi="Arial" w:cs="Arial"/>
        </w:rPr>
        <w:t xml:space="preserve">la </w:t>
      </w:r>
      <w:r w:rsidR="00F23876">
        <w:rPr>
          <w:rFonts w:ascii="Arial" w:hAnsi="Arial" w:cs="Arial"/>
        </w:rPr>
        <w:t>práctica equiparación de las inscripciones posesorias a las de dominio</w:t>
      </w:r>
      <w:r w:rsidR="005070A4">
        <w:rPr>
          <w:rFonts w:ascii="Arial" w:hAnsi="Arial" w:cs="Arial"/>
        </w:rPr>
        <w:t xml:space="preserve"> y</w:t>
      </w:r>
      <w:r w:rsidR="00F23876">
        <w:rPr>
          <w:rFonts w:ascii="Arial" w:hAnsi="Arial" w:cs="Arial"/>
        </w:rPr>
        <w:t xml:space="preserve"> la </w:t>
      </w:r>
      <w:r w:rsidRPr="005070A4">
        <w:rPr>
          <w:rFonts w:ascii="Arial" w:hAnsi="Arial" w:cs="Arial"/>
          <w:u w:val="single"/>
        </w:rPr>
        <w:t xml:space="preserve">introducción del </w:t>
      </w:r>
      <w:r w:rsidR="0024575C" w:rsidRPr="005070A4">
        <w:rPr>
          <w:rFonts w:ascii="Arial" w:hAnsi="Arial" w:cs="Arial"/>
          <w:u w:val="single"/>
        </w:rPr>
        <w:t>“</w:t>
      </w:r>
      <w:r w:rsidRPr="005070A4">
        <w:rPr>
          <w:rFonts w:ascii="Arial" w:hAnsi="Arial" w:cs="Arial"/>
          <w:u w:val="single"/>
        </w:rPr>
        <w:t>procedimiento judicial sumario</w:t>
      </w:r>
      <w:r w:rsidR="0024575C">
        <w:rPr>
          <w:rFonts w:ascii="Arial" w:hAnsi="Arial" w:cs="Arial"/>
        </w:rPr>
        <w:t>”</w:t>
      </w:r>
      <w:r w:rsidRPr="00822D84">
        <w:rPr>
          <w:rFonts w:ascii="Arial" w:hAnsi="Arial" w:cs="Arial"/>
        </w:rPr>
        <w:t xml:space="preserve">  </w:t>
      </w:r>
    </w:p>
    <w:p w:rsidR="0024575C" w:rsidRPr="00822D84" w:rsidRDefault="0024575C" w:rsidP="0024575C">
      <w:pPr>
        <w:ind w:left="708"/>
        <w:jc w:val="both"/>
        <w:rPr>
          <w:rFonts w:ascii="Arial" w:hAnsi="Arial" w:cs="Arial"/>
        </w:rPr>
      </w:pPr>
    </w:p>
    <w:p w:rsidR="001C56B7" w:rsidRPr="0024575C" w:rsidRDefault="001C56B7" w:rsidP="0024575C">
      <w:pPr>
        <w:spacing w:after="0" w:line="240" w:lineRule="auto"/>
        <w:rPr>
          <w:rFonts w:ascii="Arial" w:eastAsia="Times New Roman" w:hAnsi="Arial" w:cs="Arial"/>
          <w:b/>
          <w:bdr w:val="single" w:sz="4" w:space="0" w:color="auto"/>
          <w:lang w:eastAsia="es-ES"/>
        </w:rPr>
      </w:pPr>
      <w:r w:rsidRPr="0024575C">
        <w:rPr>
          <w:rFonts w:ascii="Arial" w:eastAsia="Times New Roman" w:hAnsi="Arial" w:cs="Arial"/>
          <w:b/>
          <w:bdr w:val="single" w:sz="4" w:space="0" w:color="auto"/>
          <w:lang w:eastAsia="es-ES"/>
        </w:rPr>
        <w:t xml:space="preserve">ESPECIAL EXAMEN DE LA REFORMA DE 1944-1946 </w:t>
      </w:r>
    </w:p>
    <w:p w:rsidR="001C56B7" w:rsidRDefault="001C56B7" w:rsidP="00822D84">
      <w:pPr>
        <w:jc w:val="both"/>
        <w:rPr>
          <w:rFonts w:ascii="Arial" w:hAnsi="Arial" w:cs="Arial"/>
          <w:b/>
        </w:rPr>
      </w:pPr>
    </w:p>
    <w:p w:rsidR="00B635BB" w:rsidRPr="00B635BB" w:rsidRDefault="00B635BB" w:rsidP="00B635BB">
      <w:pPr>
        <w:jc w:val="both"/>
        <w:rPr>
          <w:rFonts w:ascii="Arial" w:hAnsi="Arial" w:cs="Arial"/>
          <w:lang w:val="es"/>
        </w:rPr>
      </w:pPr>
      <w:r w:rsidRPr="007B44C6">
        <w:rPr>
          <w:rFonts w:ascii="Arial" w:hAnsi="Arial" w:cs="Arial"/>
        </w:rPr>
        <w:t xml:space="preserve">La </w:t>
      </w:r>
      <w:r w:rsidRPr="00197DD5">
        <w:rPr>
          <w:rFonts w:ascii="Arial" w:hAnsi="Arial" w:cs="Arial"/>
          <w:b/>
        </w:rPr>
        <w:t>Ley 30 Diciembre 1944</w:t>
      </w:r>
      <w:r w:rsidRPr="007B44C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"/>
        </w:rPr>
        <w:t>e</w:t>
      </w:r>
      <w:r w:rsidR="00F23876" w:rsidRPr="00F23876">
        <w:rPr>
          <w:rFonts w:ascii="Arial" w:hAnsi="Arial" w:cs="Arial"/>
          <w:lang w:val="es"/>
        </w:rPr>
        <w:t>s la tercera gran reforma de la LH de 1861, tras las de 1869 y 1909.</w:t>
      </w:r>
      <w:r>
        <w:rPr>
          <w:rFonts w:ascii="Arial" w:hAnsi="Arial" w:cs="Arial"/>
          <w:lang w:val="es"/>
        </w:rPr>
        <w:t xml:space="preserve"> </w:t>
      </w:r>
      <w:r w:rsidRPr="00B635BB">
        <w:rPr>
          <w:rFonts w:ascii="Arial" w:hAnsi="Arial" w:cs="Arial"/>
          <w:lang w:val="es"/>
        </w:rPr>
        <w:t>Se tuvo en cuenta la legislación comparada, especialmente la alemana y suiza.</w:t>
      </w:r>
    </w:p>
    <w:p w:rsidR="00B635BB" w:rsidRDefault="00B635BB" w:rsidP="00197DD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ley 1944 </w:t>
      </w:r>
      <w:r w:rsidR="007B44C6" w:rsidRPr="007B44C6">
        <w:rPr>
          <w:rFonts w:ascii="Arial" w:hAnsi="Arial" w:cs="Arial"/>
        </w:rPr>
        <w:t>autoriz</w:t>
      </w:r>
      <w:r w:rsidR="007B44C6">
        <w:rPr>
          <w:rFonts w:ascii="Arial" w:hAnsi="Arial" w:cs="Arial"/>
        </w:rPr>
        <w:t>ó</w:t>
      </w:r>
      <w:r w:rsidR="007B44C6" w:rsidRPr="007B44C6">
        <w:rPr>
          <w:rFonts w:ascii="Arial" w:hAnsi="Arial" w:cs="Arial"/>
        </w:rPr>
        <w:t xml:space="preserve"> al Gobierno para publicar una nueva redacción de la Ley Hipotecaria, c</w:t>
      </w:r>
      <w:r w:rsidR="007B44C6">
        <w:rPr>
          <w:rFonts w:ascii="Arial" w:hAnsi="Arial" w:cs="Arial"/>
        </w:rPr>
        <w:t xml:space="preserve">on triple </w:t>
      </w:r>
      <w:r w:rsidR="007B44C6" w:rsidRPr="007B44C6">
        <w:rPr>
          <w:rFonts w:ascii="Arial" w:hAnsi="Arial" w:cs="Arial"/>
        </w:rPr>
        <w:t>finalidad</w:t>
      </w:r>
      <w:r w:rsidR="007B44C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B635BB" w:rsidRPr="00BE1D98" w:rsidRDefault="007B44C6" w:rsidP="00197DD5">
      <w:pPr>
        <w:ind w:left="141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</w:t>
      </w:r>
      <w:r w:rsidRPr="007B44C6">
        <w:rPr>
          <w:rFonts w:ascii="Arial" w:hAnsi="Arial" w:cs="Arial"/>
        </w:rPr>
        <w:t>rmonizar los textos legales vigentes</w:t>
      </w:r>
      <w:r w:rsidR="00B635BB">
        <w:rPr>
          <w:rFonts w:ascii="Arial" w:hAnsi="Arial" w:cs="Arial"/>
        </w:rPr>
        <w:t xml:space="preserve"> </w:t>
      </w:r>
      <w:r w:rsidR="00B635BB" w:rsidRPr="00BE1D98">
        <w:rPr>
          <w:rFonts w:ascii="Arial" w:hAnsi="Arial" w:cs="Arial"/>
          <w:i/>
        </w:rPr>
        <w:t xml:space="preserve">(vg. </w:t>
      </w:r>
      <w:r w:rsidR="005070A4" w:rsidRPr="00BE1D98">
        <w:rPr>
          <w:rFonts w:ascii="Arial" w:hAnsi="Arial" w:cs="Arial"/>
          <w:i/>
        </w:rPr>
        <w:t>REINTRODUJO EL ART 32 LH POR LA SUBSISTENCIA DEL 606 CC</w:t>
      </w:r>
      <w:r w:rsidR="00B635BB" w:rsidRPr="00BE1D98">
        <w:rPr>
          <w:rFonts w:ascii="Arial" w:hAnsi="Arial" w:cs="Arial"/>
          <w:i/>
        </w:rPr>
        <w:t>)</w:t>
      </w:r>
    </w:p>
    <w:p w:rsidR="00B635BB" w:rsidRDefault="007B44C6" w:rsidP="00197DD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B44C6">
        <w:rPr>
          <w:rFonts w:ascii="Arial" w:hAnsi="Arial" w:cs="Arial"/>
        </w:rPr>
        <w:t>breviar el contenido de los asientos</w:t>
      </w:r>
      <w:r w:rsidR="00B635BB">
        <w:rPr>
          <w:rFonts w:ascii="Arial" w:hAnsi="Arial" w:cs="Arial"/>
        </w:rPr>
        <w:t xml:space="preserve"> </w:t>
      </w:r>
      <w:r w:rsidR="00B635BB" w:rsidRPr="00BE1D98">
        <w:rPr>
          <w:rFonts w:ascii="Arial" w:hAnsi="Arial" w:cs="Arial"/>
          <w:i/>
        </w:rPr>
        <w:t>(vg inscripciones “concisas”)</w:t>
      </w:r>
      <w:r w:rsidR="00B635BB">
        <w:rPr>
          <w:rFonts w:ascii="Arial" w:hAnsi="Arial" w:cs="Arial"/>
        </w:rPr>
        <w:t xml:space="preserve"> </w:t>
      </w:r>
    </w:p>
    <w:p w:rsidR="00B635BB" w:rsidRDefault="005070A4" w:rsidP="00197DD5">
      <w:pPr>
        <w:ind w:left="1416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Sistematizar</w:t>
      </w:r>
      <w:r w:rsidR="00F23876" w:rsidRPr="00F23876">
        <w:rPr>
          <w:rFonts w:ascii="Arial" w:hAnsi="Arial" w:cs="Arial"/>
          <w:lang w:val="es"/>
        </w:rPr>
        <w:t xml:space="preserve"> </w:t>
      </w:r>
      <w:r w:rsidR="00B635BB" w:rsidRPr="00DE7C49">
        <w:rPr>
          <w:rFonts w:ascii="Arial" w:hAnsi="Arial" w:cs="Arial"/>
          <w:sz w:val="18"/>
          <w:szCs w:val="18"/>
          <w:highlight w:val="cyan"/>
        </w:rPr>
        <w:t xml:space="preserve">(así, redujo el número de artículos a </w:t>
      </w:r>
      <w:r w:rsidR="00BE1D98" w:rsidRPr="00DE7C49">
        <w:rPr>
          <w:rFonts w:ascii="Arial" w:hAnsi="Arial" w:cs="Arial"/>
          <w:sz w:val="18"/>
          <w:szCs w:val="18"/>
          <w:highlight w:val="cyan"/>
        </w:rPr>
        <w:t xml:space="preserve">algo más de </w:t>
      </w:r>
      <w:r w:rsidR="00B635BB" w:rsidRPr="00DE7C49">
        <w:rPr>
          <w:rFonts w:ascii="Arial" w:hAnsi="Arial" w:cs="Arial"/>
          <w:sz w:val="18"/>
          <w:szCs w:val="18"/>
          <w:highlight w:val="cyan"/>
        </w:rPr>
        <w:t>3</w:t>
      </w:r>
      <w:r w:rsidR="00BE1D98" w:rsidRPr="00DE7C49">
        <w:rPr>
          <w:rFonts w:ascii="Arial" w:hAnsi="Arial" w:cs="Arial"/>
          <w:sz w:val="18"/>
          <w:szCs w:val="18"/>
          <w:highlight w:val="cyan"/>
        </w:rPr>
        <w:t>00</w:t>
      </w:r>
      <w:r w:rsidR="00B635BB" w:rsidRPr="00DE7C49">
        <w:rPr>
          <w:rFonts w:ascii="Arial" w:hAnsi="Arial" w:cs="Arial"/>
          <w:sz w:val="18"/>
          <w:szCs w:val="18"/>
          <w:highlight w:val="cyan"/>
        </w:rPr>
        <w:t>, hoy ampliados por L 27 XII 2001</w:t>
      </w:r>
      <w:r w:rsidR="00BE1D98" w:rsidRPr="00DE7C49">
        <w:rPr>
          <w:rFonts w:ascii="Arial" w:hAnsi="Arial" w:cs="Arial"/>
          <w:sz w:val="18"/>
          <w:szCs w:val="18"/>
          <w:highlight w:val="cyan"/>
        </w:rPr>
        <w:t xml:space="preserve"> </w:t>
      </w:r>
      <w:r w:rsidR="00B635BB" w:rsidRPr="00DE7C49">
        <w:rPr>
          <w:rFonts w:ascii="Arial" w:hAnsi="Arial" w:cs="Arial"/>
          <w:sz w:val="18"/>
          <w:szCs w:val="18"/>
          <w:highlight w:val="cyan"/>
        </w:rPr>
        <w:t>a 32</w:t>
      </w:r>
      <w:r w:rsidR="00B078FF" w:rsidRPr="00DE7C49">
        <w:rPr>
          <w:rFonts w:ascii="Arial" w:hAnsi="Arial" w:cs="Arial"/>
          <w:sz w:val="18"/>
          <w:szCs w:val="18"/>
          <w:highlight w:val="cyan"/>
        </w:rPr>
        <w:t>8</w:t>
      </w:r>
      <w:r w:rsidR="00B635BB" w:rsidRPr="00DE7C49">
        <w:rPr>
          <w:rFonts w:ascii="Arial" w:hAnsi="Arial" w:cs="Arial"/>
          <w:sz w:val="18"/>
          <w:szCs w:val="18"/>
          <w:highlight w:val="cyan"/>
        </w:rPr>
        <w:t>).</w:t>
      </w:r>
      <w:r w:rsidR="00B635BB">
        <w:rPr>
          <w:rFonts w:ascii="Arial" w:hAnsi="Arial" w:cs="Arial"/>
          <w:lang w:val="es"/>
        </w:rPr>
        <w:t xml:space="preserve"> </w:t>
      </w:r>
    </w:p>
    <w:p w:rsidR="00B078FF" w:rsidRPr="00BE1D98" w:rsidRDefault="00B635BB" w:rsidP="00197DD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lang w:val="es"/>
        </w:rPr>
        <w:t>S</w:t>
      </w:r>
      <w:r w:rsidR="00373E2E" w:rsidRPr="00822D84">
        <w:rPr>
          <w:rFonts w:ascii="Arial" w:hAnsi="Arial" w:cs="Arial"/>
        </w:rPr>
        <w:t>e public</w:t>
      </w:r>
      <w:r>
        <w:rPr>
          <w:rFonts w:ascii="Arial" w:hAnsi="Arial" w:cs="Arial"/>
        </w:rPr>
        <w:t>ó</w:t>
      </w:r>
      <w:r w:rsidR="00373E2E" w:rsidRPr="00822D84">
        <w:rPr>
          <w:rFonts w:ascii="Arial" w:hAnsi="Arial" w:cs="Arial"/>
        </w:rPr>
        <w:t xml:space="preserve"> </w:t>
      </w:r>
      <w:r w:rsidR="007B44C6">
        <w:rPr>
          <w:rFonts w:ascii="Arial" w:hAnsi="Arial" w:cs="Arial"/>
        </w:rPr>
        <w:t xml:space="preserve">así </w:t>
      </w:r>
      <w:r w:rsidR="00373E2E" w:rsidRPr="00822D84">
        <w:rPr>
          <w:rFonts w:ascii="Arial" w:hAnsi="Arial" w:cs="Arial"/>
        </w:rPr>
        <w:t xml:space="preserve">el </w:t>
      </w:r>
      <w:r w:rsidR="00373E2E" w:rsidRPr="00197DD5">
        <w:rPr>
          <w:rFonts w:ascii="Arial" w:hAnsi="Arial" w:cs="Arial"/>
          <w:b/>
        </w:rPr>
        <w:t>TR</w:t>
      </w:r>
      <w:r w:rsidR="00373E2E" w:rsidRPr="00822D84">
        <w:rPr>
          <w:rFonts w:ascii="Arial" w:hAnsi="Arial" w:cs="Arial"/>
        </w:rPr>
        <w:t xml:space="preserve"> </w:t>
      </w:r>
      <w:r w:rsidR="00373E2E" w:rsidRPr="00822D84">
        <w:rPr>
          <w:rFonts w:ascii="Arial" w:hAnsi="Arial" w:cs="Arial"/>
          <w:b/>
          <w:bCs/>
        </w:rPr>
        <w:t>8 de febrero de 1946</w:t>
      </w:r>
      <w:r w:rsidR="00197DD5">
        <w:rPr>
          <w:rFonts w:ascii="Arial" w:hAnsi="Arial" w:cs="Arial"/>
          <w:b/>
          <w:bCs/>
        </w:rPr>
        <w:t xml:space="preserve">, </w:t>
      </w:r>
      <w:r w:rsidR="00373E2E" w:rsidRPr="00BE1D98">
        <w:rPr>
          <w:rFonts w:ascii="Arial" w:hAnsi="Arial" w:cs="Arial"/>
        </w:rPr>
        <w:t xml:space="preserve">actualmente </w:t>
      </w:r>
      <w:r w:rsidR="00197DD5">
        <w:rPr>
          <w:rFonts w:ascii="Arial" w:hAnsi="Arial" w:cs="Arial"/>
        </w:rPr>
        <w:t>vigente</w:t>
      </w:r>
      <w:r w:rsidR="00373E2E" w:rsidRPr="00BE1D98">
        <w:rPr>
          <w:rFonts w:ascii="Arial" w:hAnsi="Arial" w:cs="Arial"/>
        </w:rPr>
        <w:t>.</w:t>
      </w:r>
    </w:p>
    <w:p w:rsidR="00197DD5" w:rsidRPr="00197DD5" w:rsidRDefault="00197DD5" w:rsidP="00197DD5">
      <w:pPr>
        <w:jc w:val="center"/>
        <w:rPr>
          <w:rFonts w:ascii="Arial" w:hAnsi="Arial" w:cs="Arial"/>
        </w:rPr>
      </w:pPr>
      <w:r w:rsidRPr="00197DD5">
        <w:rPr>
          <w:rFonts w:ascii="Arial" w:hAnsi="Arial" w:cs="Arial"/>
        </w:rPr>
        <w:t>CONTENIDO</w:t>
      </w:r>
    </w:p>
    <w:p w:rsidR="00373E2E" w:rsidRPr="00197DD5" w:rsidRDefault="00373E2E" w:rsidP="00B078FF">
      <w:pPr>
        <w:jc w:val="both"/>
        <w:rPr>
          <w:rFonts w:ascii="Arial" w:hAnsi="Arial" w:cs="Arial"/>
        </w:rPr>
      </w:pPr>
      <w:r w:rsidRPr="00197DD5">
        <w:rPr>
          <w:rFonts w:ascii="Arial" w:hAnsi="Arial" w:cs="Arial"/>
        </w:rPr>
        <w:t xml:space="preserve">Fortalece los </w:t>
      </w:r>
      <w:r w:rsidRPr="00197DD5">
        <w:rPr>
          <w:rFonts w:ascii="Arial" w:hAnsi="Arial" w:cs="Arial"/>
          <w:b/>
        </w:rPr>
        <w:t>principios</w:t>
      </w:r>
      <w:r w:rsidRPr="00197DD5">
        <w:rPr>
          <w:rFonts w:ascii="Arial" w:hAnsi="Arial" w:cs="Arial"/>
        </w:rPr>
        <w:t xml:space="preserve"> hipotecarios: el de legitimación (nuevo 38 y </w:t>
      </w:r>
      <w:r w:rsidRPr="005070A4">
        <w:rPr>
          <w:rFonts w:ascii="Arial" w:hAnsi="Arial" w:cs="Arial"/>
          <w:u w:val="single"/>
        </w:rPr>
        <w:t>procedimiento del 41</w:t>
      </w:r>
      <w:r w:rsidRPr="00197DD5">
        <w:rPr>
          <w:rFonts w:ascii="Arial" w:hAnsi="Arial" w:cs="Arial"/>
        </w:rPr>
        <w:t>), el de fe pública (</w:t>
      </w:r>
      <w:r w:rsidR="005070A4" w:rsidRPr="00197DD5">
        <w:rPr>
          <w:rFonts w:ascii="Arial" w:hAnsi="Arial" w:cs="Arial"/>
        </w:rPr>
        <w:t>SUPRIME LAS NOTIFICACIONES</w:t>
      </w:r>
      <w:r w:rsidR="005070A4">
        <w:rPr>
          <w:rFonts w:ascii="Arial" w:hAnsi="Arial" w:cs="Arial"/>
        </w:rPr>
        <w:t xml:space="preserve"> ANTES EXIGIDAS</w:t>
      </w:r>
      <w:r w:rsidR="005070A4" w:rsidRPr="00197DD5">
        <w:rPr>
          <w:rFonts w:ascii="Arial" w:hAnsi="Arial" w:cs="Arial"/>
        </w:rPr>
        <w:t xml:space="preserve"> </w:t>
      </w:r>
      <w:r w:rsidR="00BE1D98" w:rsidRPr="00197DD5">
        <w:rPr>
          <w:rFonts w:ascii="Arial" w:hAnsi="Arial" w:cs="Arial"/>
        </w:rPr>
        <w:t>/</w:t>
      </w:r>
      <w:r w:rsidRPr="00197DD5">
        <w:rPr>
          <w:rFonts w:ascii="Arial" w:hAnsi="Arial" w:cs="Arial"/>
        </w:rPr>
        <w:t xml:space="preserve"> regula</w:t>
      </w:r>
      <w:r w:rsidR="00197DD5">
        <w:rPr>
          <w:rFonts w:ascii="Arial" w:hAnsi="Arial" w:cs="Arial"/>
        </w:rPr>
        <w:t xml:space="preserve"> sus</w:t>
      </w:r>
      <w:r w:rsidRPr="00197DD5">
        <w:rPr>
          <w:rFonts w:ascii="Arial" w:hAnsi="Arial" w:cs="Arial"/>
        </w:rPr>
        <w:t xml:space="preserve"> requisitos, sobre todo </w:t>
      </w:r>
      <w:r w:rsidR="00197DD5">
        <w:rPr>
          <w:rFonts w:ascii="Arial" w:hAnsi="Arial" w:cs="Arial"/>
        </w:rPr>
        <w:t xml:space="preserve">la </w:t>
      </w:r>
      <w:r w:rsidRPr="00197DD5">
        <w:rPr>
          <w:rFonts w:ascii="Arial" w:hAnsi="Arial" w:cs="Arial"/>
        </w:rPr>
        <w:t>buena fe</w:t>
      </w:r>
      <w:r w:rsidR="00BE1D98" w:rsidRPr="00197DD5">
        <w:rPr>
          <w:rFonts w:ascii="Arial" w:hAnsi="Arial" w:cs="Arial"/>
        </w:rPr>
        <w:t xml:space="preserve"> /</w:t>
      </w:r>
      <w:r w:rsidRPr="00197DD5">
        <w:rPr>
          <w:rFonts w:ascii="Arial" w:hAnsi="Arial" w:cs="Arial"/>
        </w:rPr>
        <w:t xml:space="preserve"> nuevo art</w:t>
      </w:r>
      <w:r w:rsidR="00BE1D98" w:rsidRPr="00197DD5">
        <w:rPr>
          <w:rFonts w:ascii="Arial" w:hAnsi="Arial" w:cs="Arial"/>
        </w:rPr>
        <w:t xml:space="preserve"> </w:t>
      </w:r>
      <w:r w:rsidRPr="00197DD5">
        <w:rPr>
          <w:rFonts w:ascii="Arial" w:hAnsi="Arial" w:cs="Arial"/>
        </w:rPr>
        <w:t>37.4), el de prioridad (17), el de tracto sucesivo (20).</w:t>
      </w:r>
    </w:p>
    <w:p w:rsidR="00373E2E" w:rsidRPr="00197DD5" w:rsidRDefault="00BE1D98" w:rsidP="00822D84">
      <w:pPr>
        <w:jc w:val="both"/>
        <w:rPr>
          <w:rFonts w:ascii="Arial" w:hAnsi="Arial" w:cs="Arial"/>
        </w:rPr>
      </w:pPr>
      <w:r w:rsidRPr="00197DD5">
        <w:rPr>
          <w:rFonts w:ascii="Arial" w:hAnsi="Arial" w:cs="Arial"/>
        </w:rPr>
        <w:lastRenderedPageBreak/>
        <w:t>R</w:t>
      </w:r>
      <w:r w:rsidR="00373E2E" w:rsidRPr="00197DD5">
        <w:rPr>
          <w:rFonts w:ascii="Arial" w:hAnsi="Arial" w:cs="Arial"/>
        </w:rPr>
        <w:t xml:space="preserve">egula como figura independiente </w:t>
      </w:r>
      <w:r w:rsidR="005070A4" w:rsidRPr="00197DD5">
        <w:rPr>
          <w:rFonts w:ascii="Arial" w:hAnsi="Arial" w:cs="Arial"/>
        </w:rPr>
        <w:t xml:space="preserve">LA </w:t>
      </w:r>
      <w:r w:rsidR="005070A4" w:rsidRPr="00D05F03">
        <w:rPr>
          <w:rFonts w:ascii="Arial" w:hAnsi="Arial" w:cs="Arial"/>
          <w:b/>
        </w:rPr>
        <w:t>INMATRICULACIÓN</w:t>
      </w:r>
      <w:r w:rsidR="005070A4" w:rsidRPr="00197DD5">
        <w:rPr>
          <w:rFonts w:ascii="Arial" w:hAnsi="Arial" w:cs="Arial"/>
        </w:rPr>
        <w:t xml:space="preserve"> (DESGAJADA </w:t>
      </w:r>
      <w:r w:rsidR="005070A4">
        <w:rPr>
          <w:rFonts w:ascii="Arial" w:hAnsi="Arial" w:cs="Arial"/>
        </w:rPr>
        <w:t>del</w:t>
      </w:r>
      <w:r w:rsidR="005070A4" w:rsidRPr="00197DD5">
        <w:rPr>
          <w:rFonts w:ascii="Arial" w:hAnsi="Arial" w:cs="Arial"/>
        </w:rPr>
        <w:t xml:space="preserve"> </w:t>
      </w:r>
      <w:r w:rsidR="005070A4">
        <w:rPr>
          <w:rFonts w:ascii="Arial" w:hAnsi="Arial" w:cs="Arial"/>
        </w:rPr>
        <w:t xml:space="preserve"> </w:t>
      </w:r>
      <w:r w:rsidR="005070A4" w:rsidRPr="00197DD5">
        <w:rPr>
          <w:rFonts w:ascii="Arial" w:hAnsi="Arial" w:cs="Arial"/>
        </w:rPr>
        <w:t xml:space="preserve">20 LH) </w:t>
      </w:r>
    </w:p>
    <w:p w:rsidR="00373E2E" w:rsidRPr="00197DD5" w:rsidRDefault="00373E2E" w:rsidP="00822D84">
      <w:pPr>
        <w:jc w:val="both"/>
        <w:rPr>
          <w:rFonts w:ascii="Arial" w:hAnsi="Arial" w:cs="Arial"/>
        </w:rPr>
      </w:pPr>
      <w:r w:rsidRPr="00197DD5">
        <w:rPr>
          <w:rFonts w:ascii="Arial" w:hAnsi="Arial" w:cs="Arial"/>
        </w:rPr>
        <w:t>En sede de</w:t>
      </w:r>
      <w:r w:rsidRPr="00D05F03">
        <w:rPr>
          <w:rFonts w:ascii="Arial" w:hAnsi="Arial" w:cs="Arial"/>
          <w:b/>
        </w:rPr>
        <w:t xml:space="preserve"> inscripciones </w:t>
      </w:r>
      <w:r w:rsidRPr="00197DD5">
        <w:rPr>
          <w:rFonts w:ascii="Arial" w:hAnsi="Arial" w:cs="Arial"/>
        </w:rPr>
        <w:t xml:space="preserve">regula la de las adquisiciones hereditarias (14), de ciertas legítimas (15), de prohibiciones de disponer </w:t>
      </w:r>
      <w:r w:rsidR="00BE1D98" w:rsidRPr="00197DD5">
        <w:rPr>
          <w:rFonts w:ascii="Arial" w:hAnsi="Arial" w:cs="Arial"/>
        </w:rPr>
        <w:t>(</w:t>
      </w:r>
      <w:r w:rsidRPr="00197DD5">
        <w:rPr>
          <w:rFonts w:ascii="Arial" w:hAnsi="Arial" w:cs="Arial"/>
        </w:rPr>
        <w:t>26-27</w:t>
      </w:r>
      <w:r w:rsidR="00BE1D98" w:rsidRPr="00197DD5">
        <w:rPr>
          <w:rFonts w:ascii="Arial" w:hAnsi="Arial" w:cs="Arial"/>
        </w:rPr>
        <w:t>)</w:t>
      </w:r>
      <w:r w:rsidRPr="00197DD5">
        <w:rPr>
          <w:rFonts w:ascii="Arial" w:hAnsi="Arial" w:cs="Arial"/>
        </w:rPr>
        <w:t xml:space="preserve"> y la anotación del derecho hereditario </w:t>
      </w:r>
      <w:r w:rsidR="00BE1D98" w:rsidRPr="00197DD5">
        <w:rPr>
          <w:rFonts w:ascii="Arial" w:hAnsi="Arial" w:cs="Arial"/>
        </w:rPr>
        <w:t>(</w:t>
      </w:r>
      <w:r w:rsidRPr="00197DD5">
        <w:rPr>
          <w:rFonts w:ascii="Arial" w:hAnsi="Arial" w:cs="Arial"/>
        </w:rPr>
        <w:t>que en la LH 1909 era objeto de inscripción</w:t>
      </w:r>
      <w:r w:rsidR="00BE1D98" w:rsidRPr="00197DD5">
        <w:rPr>
          <w:rFonts w:ascii="Arial" w:hAnsi="Arial" w:cs="Arial"/>
        </w:rPr>
        <w:t>)</w:t>
      </w:r>
    </w:p>
    <w:p w:rsidR="0026327D" w:rsidRPr="00197DD5" w:rsidRDefault="0026327D" w:rsidP="00822D84">
      <w:pPr>
        <w:jc w:val="both"/>
        <w:rPr>
          <w:rFonts w:ascii="Arial" w:hAnsi="Arial" w:cs="Arial"/>
        </w:rPr>
      </w:pPr>
      <w:r w:rsidRPr="00D05F03">
        <w:rPr>
          <w:rFonts w:ascii="Arial" w:hAnsi="Arial" w:cs="Arial"/>
          <w:b/>
        </w:rPr>
        <w:t>Sanea</w:t>
      </w:r>
      <w:r w:rsidRPr="00197DD5">
        <w:rPr>
          <w:rFonts w:ascii="Arial" w:hAnsi="Arial" w:cs="Arial"/>
        </w:rPr>
        <w:t xml:space="preserve"> el RP: </w:t>
      </w:r>
    </w:p>
    <w:p w:rsidR="0026327D" w:rsidRPr="005070A4" w:rsidRDefault="0026327D" w:rsidP="0026327D">
      <w:pPr>
        <w:ind w:left="708"/>
        <w:jc w:val="both"/>
        <w:rPr>
          <w:rFonts w:ascii="Arial" w:hAnsi="Arial" w:cs="Arial"/>
          <w:sz w:val="18"/>
          <w:szCs w:val="18"/>
          <w:highlight w:val="cyan"/>
        </w:rPr>
      </w:pPr>
      <w:r w:rsidRPr="005070A4">
        <w:rPr>
          <w:rFonts w:ascii="Arial" w:hAnsi="Arial" w:cs="Arial"/>
          <w:sz w:val="18"/>
          <w:szCs w:val="18"/>
          <w:highlight w:val="cyan"/>
        </w:rPr>
        <w:t>introduce el concepto de inexactitud registral (39)</w:t>
      </w:r>
    </w:p>
    <w:p w:rsidR="00373E2E" w:rsidRPr="005070A4" w:rsidRDefault="0026327D" w:rsidP="0026327D">
      <w:pPr>
        <w:ind w:left="708"/>
        <w:jc w:val="both"/>
        <w:rPr>
          <w:rFonts w:ascii="Arial" w:hAnsi="Arial" w:cs="Arial"/>
          <w:sz w:val="18"/>
          <w:szCs w:val="18"/>
        </w:rPr>
      </w:pPr>
      <w:r w:rsidRPr="005070A4">
        <w:rPr>
          <w:rFonts w:ascii="Arial" w:hAnsi="Arial" w:cs="Arial"/>
          <w:sz w:val="18"/>
          <w:szCs w:val="18"/>
          <w:highlight w:val="cyan"/>
        </w:rPr>
        <w:t xml:space="preserve">simplifica el expediente de </w:t>
      </w:r>
      <w:r w:rsidR="00373E2E" w:rsidRPr="005070A4">
        <w:rPr>
          <w:rFonts w:ascii="Arial" w:hAnsi="Arial" w:cs="Arial"/>
          <w:sz w:val="18"/>
          <w:szCs w:val="18"/>
          <w:highlight w:val="cyan"/>
        </w:rPr>
        <w:t>liberación de cargas</w:t>
      </w:r>
      <w:r w:rsidR="00BE1D98" w:rsidRPr="005070A4">
        <w:rPr>
          <w:rFonts w:ascii="Arial" w:hAnsi="Arial" w:cs="Arial"/>
          <w:sz w:val="18"/>
          <w:szCs w:val="18"/>
          <w:highlight w:val="cyan"/>
        </w:rPr>
        <w:t>/</w:t>
      </w:r>
      <w:r w:rsidR="00373E2E" w:rsidRPr="005070A4">
        <w:rPr>
          <w:rFonts w:ascii="Arial" w:hAnsi="Arial" w:cs="Arial"/>
          <w:sz w:val="18"/>
          <w:szCs w:val="18"/>
          <w:highlight w:val="cyan"/>
        </w:rPr>
        <w:t>gravámenes</w:t>
      </w:r>
      <w:r w:rsidRPr="005070A4">
        <w:rPr>
          <w:rFonts w:ascii="Arial" w:hAnsi="Arial" w:cs="Arial"/>
          <w:sz w:val="18"/>
          <w:szCs w:val="18"/>
          <w:highlight w:val="cyan"/>
        </w:rPr>
        <w:t xml:space="preserve"> y </w:t>
      </w:r>
      <w:r w:rsidR="00373E2E" w:rsidRPr="005070A4">
        <w:rPr>
          <w:rFonts w:ascii="Arial" w:hAnsi="Arial" w:cs="Arial"/>
          <w:sz w:val="18"/>
          <w:szCs w:val="18"/>
          <w:highlight w:val="cyan"/>
        </w:rPr>
        <w:t>regula la caducidad de las anotaciones</w:t>
      </w:r>
    </w:p>
    <w:p w:rsidR="0026327D" w:rsidRDefault="0026327D" w:rsidP="0026327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excluye del RP a la posesión (5), derechos personales no asegurados especialmente y menciones en general (98 LH</w:t>
      </w:r>
      <w:r w:rsidR="00197DD5" w:rsidRPr="00197DD5">
        <w:rPr>
          <w:rFonts w:ascii="Arial" w:hAnsi="Arial" w:cs="Arial"/>
          <w:i/>
          <w:sz w:val="20"/>
          <w:szCs w:val="20"/>
        </w:rPr>
        <w:t>, salvo legitimarias del 15 LH</w:t>
      </w:r>
      <w:r>
        <w:rPr>
          <w:rFonts w:ascii="Arial" w:hAnsi="Arial" w:cs="Arial"/>
        </w:rPr>
        <w:t>)</w:t>
      </w:r>
    </w:p>
    <w:p w:rsidR="00373E2E" w:rsidRPr="00822D84" w:rsidRDefault="00373E2E" w:rsidP="00822D84">
      <w:pPr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En materia de</w:t>
      </w:r>
      <w:r w:rsidR="00D05F03">
        <w:rPr>
          <w:rFonts w:ascii="Arial" w:hAnsi="Arial" w:cs="Arial"/>
          <w:b/>
        </w:rPr>
        <w:t xml:space="preserve"> h</w:t>
      </w:r>
      <w:r w:rsidRPr="00D05F03">
        <w:rPr>
          <w:rFonts w:ascii="Arial" w:hAnsi="Arial" w:cs="Arial"/>
          <w:b/>
        </w:rPr>
        <w:t xml:space="preserve">ipotecas </w:t>
      </w:r>
      <w:r w:rsidRPr="00822D84">
        <w:rPr>
          <w:rFonts w:ascii="Arial" w:hAnsi="Arial" w:cs="Arial"/>
        </w:rPr>
        <w:t>regula</w:t>
      </w:r>
      <w:r w:rsidR="0026327D">
        <w:rPr>
          <w:rFonts w:ascii="Arial" w:hAnsi="Arial" w:cs="Arial"/>
        </w:rPr>
        <w:t>/</w:t>
      </w:r>
      <w:r w:rsidRPr="00822D84">
        <w:rPr>
          <w:rFonts w:ascii="Arial" w:hAnsi="Arial" w:cs="Arial"/>
        </w:rPr>
        <w:t xml:space="preserve">modifica: </w:t>
      </w:r>
    </w:p>
    <w:p w:rsidR="00373E2E" w:rsidRPr="00822D84" w:rsidRDefault="00197DD5" w:rsidP="00197DD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73E2E" w:rsidRPr="00822D84">
        <w:rPr>
          <w:rFonts w:ascii="Arial" w:hAnsi="Arial" w:cs="Arial"/>
        </w:rPr>
        <w:t xml:space="preserve">a ampliación por intereses </w:t>
      </w:r>
      <w:r w:rsidR="0026327D">
        <w:rPr>
          <w:rFonts w:ascii="Arial" w:hAnsi="Arial" w:cs="Arial"/>
        </w:rPr>
        <w:t xml:space="preserve">vencidos </w:t>
      </w:r>
      <w:r w:rsidR="00373E2E" w:rsidRPr="00822D84">
        <w:rPr>
          <w:rFonts w:ascii="Arial" w:hAnsi="Arial" w:cs="Arial"/>
        </w:rPr>
        <w:t>(</w:t>
      </w:r>
      <w:r w:rsidR="0026327D">
        <w:rPr>
          <w:rFonts w:ascii="Arial" w:hAnsi="Arial" w:cs="Arial"/>
        </w:rPr>
        <w:t>1</w:t>
      </w:r>
      <w:r w:rsidR="00373E2E" w:rsidRPr="00822D84">
        <w:rPr>
          <w:rFonts w:ascii="Arial" w:hAnsi="Arial" w:cs="Arial"/>
        </w:rPr>
        <w:t>15)</w:t>
      </w:r>
      <w:r w:rsidR="0026327D">
        <w:rPr>
          <w:rFonts w:ascii="Arial" w:hAnsi="Arial" w:cs="Arial"/>
        </w:rPr>
        <w:t xml:space="preserve"> y la </w:t>
      </w:r>
      <w:r w:rsidR="00373E2E" w:rsidRPr="00822D84">
        <w:rPr>
          <w:rFonts w:ascii="Arial" w:hAnsi="Arial" w:cs="Arial"/>
        </w:rPr>
        <w:t xml:space="preserve">venta de </w:t>
      </w:r>
      <w:r w:rsidR="0026327D">
        <w:rPr>
          <w:rFonts w:ascii="Arial" w:hAnsi="Arial" w:cs="Arial"/>
        </w:rPr>
        <w:t xml:space="preserve">la </w:t>
      </w:r>
      <w:r w:rsidR="00373E2E" w:rsidRPr="00822D84">
        <w:rPr>
          <w:rFonts w:ascii="Arial" w:hAnsi="Arial" w:cs="Arial"/>
        </w:rPr>
        <w:t>finca hipotecada (118).</w:t>
      </w:r>
    </w:p>
    <w:p w:rsidR="00373E2E" w:rsidRPr="00DE7C49" w:rsidRDefault="0026327D" w:rsidP="00197DD5">
      <w:pPr>
        <w:ind w:left="708"/>
        <w:jc w:val="both"/>
        <w:rPr>
          <w:rFonts w:ascii="Arial" w:hAnsi="Arial" w:cs="Arial"/>
          <w:sz w:val="18"/>
          <w:szCs w:val="18"/>
          <w:highlight w:val="cyan"/>
        </w:rPr>
      </w:pPr>
      <w:r w:rsidRPr="00DE7C49">
        <w:rPr>
          <w:rFonts w:ascii="Arial" w:hAnsi="Arial" w:cs="Arial"/>
          <w:sz w:val="18"/>
          <w:szCs w:val="18"/>
          <w:highlight w:val="cyan"/>
        </w:rPr>
        <w:t>Da carácter legal a</w:t>
      </w:r>
      <w:r w:rsidR="00373E2E" w:rsidRPr="00DE7C49">
        <w:rPr>
          <w:rFonts w:ascii="Arial" w:hAnsi="Arial" w:cs="Arial"/>
          <w:sz w:val="18"/>
          <w:szCs w:val="18"/>
          <w:highlight w:val="cyan"/>
        </w:rPr>
        <w:t>l procedimiento extrajudicial (129</w:t>
      </w:r>
      <w:r w:rsidR="00197DD5" w:rsidRPr="00DE7C49">
        <w:rPr>
          <w:rFonts w:ascii="Arial" w:hAnsi="Arial" w:cs="Arial"/>
          <w:sz w:val="18"/>
          <w:szCs w:val="18"/>
          <w:highlight w:val="cyan"/>
        </w:rPr>
        <w:t>, remitiendo al RH para su detalle</w:t>
      </w:r>
      <w:r w:rsidR="00373E2E" w:rsidRPr="00DE7C49">
        <w:rPr>
          <w:rFonts w:ascii="Arial" w:hAnsi="Arial" w:cs="Arial"/>
          <w:sz w:val="18"/>
          <w:szCs w:val="18"/>
          <w:highlight w:val="cyan"/>
        </w:rPr>
        <w:t>)</w:t>
      </w:r>
      <w:r w:rsidR="00197DD5" w:rsidRPr="00DE7C49">
        <w:rPr>
          <w:rFonts w:ascii="Arial" w:hAnsi="Arial" w:cs="Arial"/>
          <w:sz w:val="18"/>
          <w:szCs w:val="18"/>
          <w:highlight w:val="cyan"/>
        </w:rPr>
        <w:t xml:space="preserve"> y  modifica el procedimiento judicial sumario </w:t>
      </w:r>
    </w:p>
    <w:p w:rsidR="00373E2E" w:rsidRPr="00822D84" w:rsidRDefault="00197DD5" w:rsidP="00197DD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6327D">
        <w:rPr>
          <w:rFonts w:ascii="Arial" w:hAnsi="Arial" w:cs="Arial"/>
        </w:rPr>
        <w:t xml:space="preserve">ntroduce </w:t>
      </w:r>
      <w:r w:rsidR="00373E2E" w:rsidRPr="00822D84">
        <w:rPr>
          <w:rFonts w:ascii="Arial" w:hAnsi="Arial" w:cs="Arial"/>
        </w:rPr>
        <w:t>el pacto de limitación de responsabilidad (140)</w:t>
      </w:r>
      <w:r w:rsidR="0026327D">
        <w:rPr>
          <w:rFonts w:ascii="Arial" w:hAnsi="Arial" w:cs="Arial"/>
        </w:rPr>
        <w:t xml:space="preserve"> y modifica </w:t>
      </w:r>
      <w:r w:rsidR="00373E2E" w:rsidRPr="00822D84">
        <w:rPr>
          <w:rFonts w:ascii="Arial" w:hAnsi="Arial" w:cs="Arial"/>
        </w:rPr>
        <w:t>la hipoteca unilateral</w:t>
      </w:r>
      <w:r w:rsidR="0026327D">
        <w:rPr>
          <w:rFonts w:ascii="Arial" w:hAnsi="Arial" w:cs="Arial"/>
        </w:rPr>
        <w:t xml:space="preserve"> </w:t>
      </w:r>
      <w:r w:rsidR="00373E2E" w:rsidRPr="00822D84">
        <w:rPr>
          <w:rFonts w:ascii="Arial" w:hAnsi="Arial" w:cs="Arial"/>
        </w:rPr>
        <w:t>(141)</w:t>
      </w:r>
    </w:p>
    <w:p w:rsidR="00197DD5" w:rsidRPr="00197DD5" w:rsidRDefault="00197DD5" w:rsidP="00197DD5">
      <w:pPr>
        <w:ind w:left="708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M</w:t>
      </w:r>
      <w:r w:rsidRPr="00197DD5">
        <w:rPr>
          <w:rFonts w:ascii="Arial" w:hAnsi="Arial" w:cs="Arial"/>
          <w:lang w:val="es"/>
        </w:rPr>
        <w:t>odifica la hipoteca en garantía de cuentas corrientes (Art. 153) y de títulos valores (154 y ss)</w:t>
      </w:r>
      <w:r>
        <w:rPr>
          <w:rFonts w:ascii="Arial" w:hAnsi="Arial" w:cs="Arial"/>
          <w:lang w:val="es"/>
        </w:rPr>
        <w:t xml:space="preserve"> e </w:t>
      </w:r>
      <w:r w:rsidRPr="00197DD5">
        <w:rPr>
          <w:rFonts w:ascii="Arial" w:hAnsi="Arial" w:cs="Arial"/>
          <w:lang w:val="es"/>
        </w:rPr>
        <w:t>introduce la hipoteca en garantía de rentas o prestaciones periódicas (157).</w:t>
      </w:r>
    </w:p>
    <w:p w:rsidR="00373E2E" w:rsidRPr="00DE7C49" w:rsidRDefault="00197DD5" w:rsidP="00197DD5">
      <w:pPr>
        <w:ind w:left="708"/>
        <w:jc w:val="both"/>
        <w:rPr>
          <w:rFonts w:ascii="Arial" w:hAnsi="Arial" w:cs="Arial"/>
          <w:sz w:val="18"/>
          <w:szCs w:val="18"/>
          <w:highlight w:val="cyan"/>
        </w:rPr>
      </w:pPr>
      <w:r w:rsidRPr="00DE7C49">
        <w:rPr>
          <w:rFonts w:ascii="Arial" w:hAnsi="Arial" w:cs="Arial"/>
          <w:sz w:val="18"/>
          <w:szCs w:val="18"/>
          <w:highlight w:val="cyan"/>
        </w:rPr>
        <w:t>Amplía los supuestos de hipotecas legales (168)</w:t>
      </w:r>
      <w:r w:rsidR="00373E2E" w:rsidRPr="00DE7C49">
        <w:rPr>
          <w:rFonts w:ascii="Arial" w:hAnsi="Arial" w:cs="Arial"/>
          <w:sz w:val="18"/>
          <w:szCs w:val="18"/>
          <w:highlight w:val="cyan"/>
        </w:rPr>
        <w:t>.</w:t>
      </w:r>
    </w:p>
    <w:p w:rsidR="00D05F03" w:rsidRDefault="00D05F03" w:rsidP="007B44C6">
      <w:pPr>
        <w:jc w:val="both"/>
        <w:rPr>
          <w:rFonts w:ascii="Arial" w:hAnsi="Arial" w:cs="Arial"/>
        </w:rPr>
      </w:pPr>
    </w:p>
    <w:p w:rsidR="00D05F03" w:rsidRDefault="00D05F03" w:rsidP="00D05F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CRÍTICA</w:t>
      </w:r>
    </w:p>
    <w:p w:rsidR="00D05F03" w:rsidRDefault="00D05F03" w:rsidP="007B44C6">
      <w:pPr>
        <w:jc w:val="both"/>
        <w:rPr>
          <w:rFonts w:ascii="Arial" w:hAnsi="Arial" w:cs="Arial"/>
        </w:rPr>
      </w:pPr>
    </w:p>
    <w:p w:rsidR="00DE7C49" w:rsidRDefault="00D05F03" w:rsidP="00D05F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Aunque positiva, se le critica </w:t>
      </w:r>
      <w:r w:rsidR="00DE7C49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no </w:t>
      </w:r>
      <w:r w:rsidR="00373E2E" w:rsidRPr="00822D84">
        <w:rPr>
          <w:rFonts w:ascii="Arial" w:hAnsi="Arial" w:cs="Arial"/>
        </w:rPr>
        <w:t>ocupa</w:t>
      </w:r>
      <w:r w:rsidR="00DE7C49">
        <w:rPr>
          <w:rFonts w:ascii="Arial" w:hAnsi="Arial" w:cs="Arial"/>
        </w:rPr>
        <w:t>rse</w:t>
      </w:r>
      <w:r w:rsidR="00373E2E" w:rsidRPr="00822D84">
        <w:rPr>
          <w:rFonts w:ascii="Arial" w:hAnsi="Arial" w:cs="Arial"/>
        </w:rPr>
        <w:t xml:space="preserve"> del rango hipotecario</w:t>
      </w:r>
      <w:r>
        <w:rPr>
          <w:rFonts w:ascii="Arial" w:hAnsi="Arial" w:cs="Arial"/>
        </w:rPr>
        <w:t xml:space="preserve"> y por </w:t>
      </w:r>
      <w:r w:rsidR="00373E2E" w:rsidRPr="00822D84">
        <w:rPr>
          <w:rFonts w:ascii="Arial" w:hAnsi="Arial" w:cs="Arial"/>
        </w:rPr>
        <w:t>basarse en una radical distinción entre los derechos reales y personales, con el cierre registral fulminantes de éstos</w:t>
      </w:r>
      <w:r>
        <w:rPr>
          <w:rFonts w:ascii="Arial" w:hAnsi="Arial" w:cs="Arial"/>
        </w:rPr>
        <w:t>,</w:t>
      </w:r>
      <w:r w:rsidR="007B44C6">
        <w:rPr>
          <w:rFonts w:ascii="Arial" w:hAnsi="Arial" w:cs="Arial"/>
        </w:rPr>
        <w:t xml:space="preserve"> </w:t>
      </w:r>
      <w:r w:rsidR="00373E2E" w:rsidRPr="00822D84">
        <w:rPr>
          <w:rFonts w:ascii="Arial" w:hAnsi="Arial" w:cs="Arial"/>
        </w:rPr>
        <w:t xml:space="preserve">salvo arrendamiento y </w:t>
      </w:r>
      <w:r>
        <w:rPr>
          <w:rFonts w:ascii="Arial" w:hAnsi="Arial" w:cs="Arial"/>
        </w:rPr>
        <w:t>o</w:t>
      </w:r>
      <w:r w:rsidR="00373E2E" w:rsidRPr="00822D84">
        <w:rPr>
          <w:rFonts w:ascii="Arial" w:hAnsi="Arial" w:cs="Arial"/>
        </w:rPr>
        <w:t>pción</w:t>
      </w:r>
    </w:p>
    <w:p w:rsidR="00373E2E" w:rsidRPr="00DE7C49" w:rsidRDefault="00DE7C49" w:rsidP="00DE7C49">
      <w:pPr>
        <w:ind w:left="708"/>
        <w:jc w:val="both"/>
        <w:rPr>
          <w:rFonts w:ascii="Arial" w:hAnsi="Arial" w:cs="Arial"/>
          <w:sz w:val="18"/>
          <w:szCs w:val="18"/>
          <w:highlight w:val="cyan"/>
        </w:rPr>
      </w:pPr>
      <w:r w:rsidRPr="00DE7C49">
        <w:rPr>
          <w:rFonts w:ascii="Arial" w:hAnsi="Arial" w:cs="Arial"/>
          <w:sz w:val="18"/>
          <w:szCs w:val="18"/>
          <w:highlight w:val="cyan"/>
        </w:rPr>
        <w:t>L</w:t>
      </w:r>
      <w:r w:rsidR="00373E2E" w:rsidRPr="00DE7C49">
        <w:rPr>
          <w:rFonts w:ascii="Arial" w:hAnsi="Arial" w:cs="Arial"/>
          <w:sz w:val="18"/>
          <w:szCs w:val="18"/>
          <w:highlight w:val="cyan"/>
        </w:rPr>
        <w:t>as necesidades del</w:t>
      </w:r>
      <w:r w:rsidR="00D05F03" w:rsidRPr="00DE7C49">
        <w:rPr>
          <w:rFonts w:ascii="Arial" w:hAnsi="Arial" w:cs="Arial"/>
          <w:sz w:val="18"/>
          <w:szCs w:val="18"/>
          <w:highlight w:val="cyan"/>
        </w:rPr>
        <w:t xml:space="preserve"> tráfico</w:t>
      </w:r>
      <w:r w:rsidR="00373E2E" w:rsidRPr="00DE7C49">
        <w:rPr>
          <w:rFonts w:ascii="Arial" w:hAnsi="Arial" w:cs="Arial"/>
          <w:sz w:val="18"/>
          <w:szCs w:val="18"/>
          <w:highlight w:val="cyan"/>
        </w:rPr>
        <w:t xml:space="preserve"> han impuesto la entrada en el Registro de obligaciones propter rem, a través de una progresiva jurisprudencia de la DGRN, sobre todo en sede de propiedad horizontal y urbanizaciones privadas.</w:t>
      </w:r>
    </w:p>
    <w:p w:rsidR="00197DD5" w:rsidRPr="00822D84" w:rsidRDefault="00197DD5" w:rsidP="007B44C6">
      <w:pPr>
        <w:ind w:left="1416"/>
        <w:jc w:val="both"/>
        <w:rPr>
          <w:rFonts w:ascii="Arial" w:hAnsi="Arial" w:cs="Arial"/>
        </w:rPr>
      </w:pPr>
    </w:p>
    <w:p w:rsidR="00561959" w:rsidRDefault="001C56B7" w:rsidP="00676D76">
      <w:pPr>
        <w:spacing w:after="0" w:line="240" w:lineRule="auto"/>
        <w:rPr>
          <w:rFonts w:ascii="Arial" w:hAnsi="Arial" w:cs="Arial"/>
        </w:rPr>
      </w:pPr>
      <w:r w:rsidRPr="0024575C">
        <w:rPr>
          <w:rFonts w:ascii="Arial" w:eastAsia="Times New Roman" w:hAnsi="Arial" w:cs="Arial"/>
          <w:b/>
          <w:bdr w:val="single" w:sz="4" w:space="0" w:color="auto"/>
          <w:lang w:eastAsia="es-ES"/>
        </w:rPr>
        <w:t>Y MODIFICACIONES POSTERIORES</w:t>
      </w:r>
      <w:r w:rsidR="00676D76">
        <w:rPr>
          <w:rFonts w:ascii="Arial" w:eastAsia="Times New Roman" w:hAnsi="Arial" w:cs="Arial"/>
          <w:b/>
          <w:bdr w:val="single" w:sz="4" w:space="0" w:color="auto"/>
          <w:lang w:eastAsia="es-ES"/>
        </w:rPr>
        <w:t xml:space="preserve"> </w:t>
      </w:r>
      <w:r w:rsidR="00676D76" w:rsidRPr="00676D76">
        <w:rPr>
          <w:rFonts w:ascii="Arial" w:hAnsi="Arial" w:cs="Arial"/>
        </w:rPr>
        <w:t xml:space="preserve"> </w:t>
      </w:r>
      <w:r w:rsidR="00676D76">
        <w:rPr>
          <w:rFonts w:ascii="Arial" w:hAnsi="Arial" w:cs="Arial"/>
        </w:rPr>
        <w:t xml:space="preserve">   </w:t>
      </w:r>
    </w:p>
    <w:p w:rsidR="00561959" w:rsidRDefault="00561959" w:rsidP="00676D76">
      <w:pPr>
        <w:spacing w:after="0" w:line="240" w:lineRule="auto"/>
        <w:rPr>
          <w:rFonts w:ascii="Arial" w:hAnsi="Arial" w:cs="Arial"/>
        </w:rPr>
      </w:pPr>
    </w:p>
    <w:p w:rsidR="00373E2E" w:rsidRDefault="00561959" w:rsidP="00676D76">
      <w:pPr>
        <w:spacing w:after="0" w:line="240" w:lineRule="auto"/>
        <w:rPr>
          <w:rFonts w:ascii="Arial" w:hAnsi="Arial" w:cs="Arial"/>
        </w:rPr>
      </w:pPr>
      <w:r w:rsidRPr="00561959">
        <w:rPr>
          <w:rFonts w:ascii="Arial" w:hAnsi="Arial" w:cs="Arial"/>
          <w:b/>
        </w:rPr>
        <w:t>¥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="00B078FF">
        <w:rPr>
          <w:rFonts w:ascii="Arial" w:hAnsi="Arial" w:cs="Arial"/>
        </w:rPr>
        <w:t>Destacamos</w:t>
      </w:r>
      <w:r w:rsidR="00373E2E" w:rsidRPr="00822D84">
        <w:rPr>
          <w:rFonts w:ascii="Arial" w:hAnsi="Arial" w:cs="Arial"/>
        </w:rPr>
        <w:t>:</w:t>
      </w:r>
    </w:p>
    <w:p w:rsidR="00676D76" w:rsidRPr="00822D84" w:rsidRDefault="00676D76" w:rsidP="00676D76">
      <w:pPr>
        <w:spacing w:after="0" w:line="240" w:lineRule="auto"/>
        <w:rPr>
          <w:rFonts w:ascii="Arial" w:hAnsi="Arial" w:cs="Arial"/>
        </w:rPr>
      </w:pPr>
    </w:p>
    <w:p w:rsidR="00373E2E" w:rsidRPr="00822D84" w:rsidRDefault="00373E2E" w:rsidP="00561959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</w:t>
      </w:r>
      <w:r w:rsidR="00B078FF">
        <w:rPr>
          <w:rFonts w:ascii="Arial" w:hAnsi="Arial" w:cs="Arial"/>
        </w:rPr>
        <w:t>PH</w:t>
      </w:r>
      <w:r w:rsidRPr="00822D84">
        <w:rPr>
          <w:rFonts w:ascii="Arial" w:hAnsi="Arial" w:cs="Arial"/>
        </w:rPr>
        <w:t xml:space="preserve"> 21</w:t>
      </w:r>
      <w:r w:rsidR="00B078FF">
        <w:rPr>
          <w:rFonts w:ascii="Arial" w:hAnsi="Arial" w:cs="Arial"/>
        </w:rPr>
        <w:t xml:space="preserve"> julio 1960</w:t>
      </w:r>
      <w:r w:rsidRPr="00822D84">
        <w:rPr>
          <w:rFonts w:ascii="Arial" w:hAnsi="Arial" w:cs="Arial"/>
        </w:rPr>
        <w:t xml:space="preserve"> (modifica art.8 y 107.11 LH).</w:t>
      </w:r>
    </w:p>
    <w:p w:rsidR="00373E2E" w:rsidRPr="00822D84" w:rsidRDefault="00373E2E" w:rsidP="00561959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LAU 24/11/94 (modifica el art. 2.5).</w:t>
      </w:r>
    </w:p>
    <w:p w:rsidR="00373E2E" w:rsidRPr="00822D84" w:rsidRDefault="00373E2E" w:rsidP="00561959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lastRenderedPageBreak/>
        <w:t xml:space="preserve">Ley 7/1998, de 13 de abril, sobre Condiciones Generales de la Contratación </w:t>
      </w:r>
      <w:r w:rsidR="00E67F34">
        <w:rPr>
          <w:rFonts w:ascii="Arial" w:hAnsi="Arial" w:cs="Arial"/>
        </w:rPr>
        <w:t>(</w:t>
      </w:r>
      <w:r w:rsidRPr="00822D84">
        <w:rPr>
          <w:rFonts w:ascii="Arial" w:hAnsi="Arial" w:cs="Arial"/>
        </w:rPr>
        <w:t xml:space="preserve">modifica </w:t>
      </w:r>
      <w:r w:rsidRPr="00DE7C49">
        <w:rPr>
          <w:rFonts w:ascii="Arial" w:hAnsi="Arial" w:cs="Arial"/>
          <w:sz w:val="18"/>
          <w:szCs w:val="18"/>
          <w:highlight w:val="cyan"/>
        </w:rPr>
        <w:t>arts. 222, 253 y 258 LH, relativos a la</w:t>
      </w:r>
      <w:r w:rsidRPr="00822D84">
        <w:rPr>
          <w:rFonts w:ascii="Arial" w:hAnsi="Arial" w:cs="Arial"/>
        </w:rPr>
        <w:t xml:space="preserve"> publicidad formal</w:t>
      </w:r>
      <w:r w:rsidR="00E67F34">
        <w:rPr>
          <w:rFonts w:ascii="Arial" w:hAnsi="Arial" w:cs="Arial"/>
        </w:rPr>
        <w:t>)</w:t>
      </w:r>
    </w:p>
    <w:p w:rsidR="00411CAB" w:rsidRPr="00822D84" w:rsidRDefault="00411CAB" w:rsidP="00561959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 xml:space="preserve">LEC 7-1-2000 </w:t>
      </w:r>
      <w:r w:rsidR="00E67F34">
        <w:rPr>
          <w:rFonts w:ascii="Arial" w:hAnsi="Arial" w:cs="Arial"/>
        </w:rPr>
        <w:t>(</w:t>
      </w:r>
      <w:r w:rsidRPr="00822D84">
        <w:rPr>
          <w:rFonts w:ascii="Arial" w:hAnsi="Arial" w:cs="Arial"/>
        </w:rPr>
        <w:t xml:space="preserve">modifica </w:t>
      </w:r>
      <w:r w:rsidR="00E67F34">
        <w:rPr>
          <w:rFonts w:ascii="Arial" w:hAnsi="Arial" w:cs="Arial"/>
        </w:rPr>
        <w:t>muchos</w:t>
      </w:r>
      <w:r w:rsidRPr="00822D84">
        <w:rPr>
          <w:rFonts w:ascii="Arial" w:hAnsi="Arial" w:cs="Arial"/>
        </w:rPr>
        <w:t xml:space="preserve"> preceptos</w:t>
      </w:r>
      <w:r w:rsidR="00E67F34">
        <w:rPr>
          <w:rFonts w:ascii="Arial" w:hAnsi="Arial" w:cs="Arial"/>
        </w:rPr>
        <w:t>,</w:t>
      </w:r>
      <w:r w:rsidRPr="00822D84">
        <w:rPr>
          <w:rFonts w:ascii="Arial" w:hAnsi="Arial" w:cs="Arial"/>
        </w:rPr>
        <w:t xml:space="preserve"> destacamos </w:t>
      </w:r>
      <w:r w:rsidRPr="00DE7C49">
        <w:rPr>
          <w:rFonts w:ascii="Arial" w:hAnsi="Arial" w:cs="Arial"/>
          <w:sz w:val="18"/>
          <w:szCs w:val="18"/>
          <w:highlight w:val="cyan"/>
        </w:rPr>
        <w:t xml:space="preserve">86 LH y </w:t>
      </w:r>
      <w:r w:rsidRPr="00822D84">
        <w:rPr>
          <w:rFonts w:ascii="Arial" w:hAnsi="Arial" w:cs="Arial"/>
        </w:rPr>
        <w:t>los relativos a la ejecución de hipotecas</w:t>
      </w:r>
      <w:r w:rsidR="00E67F34">
        <w:rPr>
          <w:rFonts w:ascii="Arial" w:hAnsi="Arial" w:cs="Arial"/>
        </w:rPr>
        <w:t>)</w:t>
      </w:r>
      <w:r w:rsidRPr="00822D84">
        <w:rPr>
          <w:rFonts w:ascii="Arial" w:hAnsi="Arial" w:cs="Arial"/>
        </w:rPr>
        <w:t>.</w:t>
      </w:r>
    </w:p>
    <w:p w:rsidR="00411CAB" w:rsidRPr="00DE7C49" w:rsidRDefault="005E0A30" w:rsidP="00561959">
      <w:pPr>
        <w:ind w:left="708"/>
        <w:jc w:val="both"/>
        <w:rPr>
          <w:rFonts w:ascii="Arial" w:hAnsi="Arial" w:cs="Arial"/>
          <w:sz w:val="18"/>
          <w:szCs w:val="18"/>
          <w:highlight w:val="cyan"/>
        </w:rPr>
      </w:pPr>
      <w:r w:rsidRPr="00DE7C49">
        <w:rPr>
          <w:rFonts w:ascii="Arial" w:hAnsi="Arial" w:cs="Arial"/>
          <w:sz w:val="18"/>
          <w:szCs w:val="18"/>
          <w:highlight w:val="cyan"/>
        </w:rPr>
        <w:t>Ley 30 dic 2003</w:t>
      </w:r>
      <w:r w:rsidR="00E67F34" w:rsidRPr="00DE7C49">
        <w:rPr>
          <w:rFonts w:ascii="Arial" w:hAnsi="Arial" w:cs="Arial"/>
          <w:sz w:val="18"/>
          <w:szCs w:val="18"/>
          <w:highlight w:val="cyan"/>
        </w:rPr>
        <w:t>,</w:t>
      </w:r>
      <w:r w:rsidRPr="00DE7C49">
        <w:rPr>
          <w:rFonts w:ascii="Arial" w:hAnsi="Arial" w:cs="Arial"/>
          <w:sz w:val="18"/>
          <w:szCs w:val="18"/>
          <w:highlight w:val="cyan"/>
        </w:rPr>
        <w:t xml:space="preserve"> modifica los arts. 18, 19 bis (sobre calificación sustitutiva) y preceptos relativos al recurso contra la calificación</w:t>
      </w:r>
      <w:r w:rsidR="00E67F34" w:rsidRPr="00DE7C49">
        <w:rPr>
          <w:rFonts w:ascii="Arial" w:hAnsi="Arial" w:cs="Arial"/>
          <w:sz w:val="18"/>
          <w:szCs w:val="18"/>
          <w:highlight w:val="cyan"/>
        </w:rPr>
        <w:t xml:space="preserve"> (luego </w:t>
      </w:r>
      <w:r w:rsidRPr="00DE7C49">
        <w:rPr>
          <w:rFonts w:ascii="Arial" w:hAnsi="Arial" w:cs="Arial"/>
          <w:sz w:val="18"/>
          <w:szCs w:val="18"/>
          <w:highlight w:val="cyan"/>
        </w:rPr>
        <w:t>vuel</w:t>
      </w:r>
      <w:r w:rsidR="00E67F34" w:rsidRPr="00DE7C49">
        <w:rPr>
          <w:rFonts w:ascii="Arial" w:hAnsi="Arial" w:cs="Arial"/>
          <w:sz w:val="18"/>
          <w:szCs w:val="18"/>
          <w:highlight w:val="cyan"/>
        </w:rPr>
        <w:t>tos</w:t>
      </w:r>
      <w:r w:rsidRPr="00DE7C49">
        <w:rPr>
          <w:rFonts w:ascii="Arial" w:hAnsi="Arial" w:cs="Arial"/>
          <w:sz w:val="18"/>
          <w:szCs w:val="18"/>
          <w:highlight w:val="cyan"/>
        </w:rPr>
        <w:t xml:space="preserve"> a modificar por Ley 24/2005</w:t>
      </w:r>
      <w:r w:rsidR="00E67F34" w:rsidRPr="00DE7C49">
        <w:rPr>
          <w:rFonts w:ascii="Arial" w:hAnsi="Arial" w:cs="Arial"/>
          <w:sz w:val="18"/>
          <w:szCs w:val="18"/>
          <w:highlight w:val="cyan"/>
        </w:rPr>
        <w:t>)</w:t>
      </w:r>
      <w:r w:rsidRPr="00DE7C49">
        <w:rPr>
          <w:rFonts w:ascii="Arial" w:hAnsi="Arial" w:cs="Arial"/>
          <w:sz w:val="18"/>
          <w:szCs w:val="18"/>
          <w:highlight w:val="cyan"/>
        </w:rPr>
        <w:t>.</w:t>
      </w:r>
    </w:p>
    <w:p w:rsidR="00E67F34" w:rsidRDefault="00676D76" w:rsidP="00561959">
      <w:pPr>
        <w:ind w:left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I</w:t>
      </w:r>
      <w:r w:rsidR="00651144" w:rsidRPr="00822D84">
        <w:rPr>
          <w:rFonts w:ascii="Arial" w:hAnsi="Arial" w:cs="Arial"/>
          <w:lang w:eastAsia="es-ES"/>
        </w:rPr>
        <w:t xml:space="preserve">mportantes reformas </w:t>
      </w:r>
      <w:r>
        <w:rPr>
          <w:rFonts w:ascii="Arial" w:hAnsi="Arial" w:cs="Arial"/>
          <w:lang w:eastAsia="es-ES"/>
        </w:rPr>
        <w:t>de</w:t>
      </w:r>
      <w:r w:rsidR="00651144" w:rsidRPr="00822D84">
        <w:rPr>
          <w:rFonts w:ascii="Arial" w:hAnsi="Arial" w:cs="Arial"/>
          <w:lang w:eastAsia="es-ES"/>
        </w:rPr>
        <w:t xml:space="preserve"> la hipoteca, tendentes muchas de ellas a proteger al deudor</w:t>
      </w:r>
      <w:r w:rsidR="00E67F34">
        <w:rPr>
          <w:rFonts w:ascii="Arial" w:hAnsi="Arial" w:cs="Arial"/>
          <w:lang w:eastAsia="es-ES"/>
        </w:rPr>
        <w:t>:</w:t>
      </w:r>
    </w:p>
    <w:p w:rsidR="00E67F34" w:rsidRDefault="005E0A30" w:rsidP="00561959">
      <w:pPr>
        <w:ind w:left="1416"/>
        <w:jc w:val="both"/>
        <w:rPr>
          <w:rFonts w:ascii="Arial" w:hAnsi="Arial" w:cs="Arial"/>
          <w:lang w:eastAsia="es-ES"/>
        </w:rPr>
      </w:pPr>
      <w:r w:rsidRPr="00822D84">
        <w:rPr>
          <w:rFonts w:ascii="Arial" w:hAnsi="Arial" w:cs="Arial"/>
          <w:lang w:eastAsia="es-ES"/>
        </w:rPr>
        <w:t>Ley 41/2007</w:t>
      </w:r>
      <w:r w:rsidR="00651144" w:rsidRPr="00822D84">
        <w:rPr>
          <w:rFonts w:ascii="Arial" w:hAnsi="Arial" w:cs="Arial"/>
          <w:lang w:eastAsia="es-ES"/>
        </w:rPr>
        <w:t xml:space="preserve"> </w:t>
      </w:r>
      <w:r w:rsidRPr="00822D84">
        <w:rPr>
          <w:rFonts w:ascii="Arial" w:hAnsi="Arial" w:cs="Arial"/>
          <w:lang w:eastAsia="es-ES"/>
        </w:rPr>
        <w:t xml:space="preserve"> </w:t>
      </w:r>
      <w:r w:rsidR="00651144" w:rsidRPr="00822D84">
        <w:rPr>
          <w:rFonts w:ascii="Arial" w:hAnsi="Arial" w:cs="Arial"/>
          <w:lang w:eastAsia="es-ES"/>
        </w:rPr>
        <w:t>(</w:t>
      </w:r>
      <w:r w:rsidRPr="00822D84">
        <w:rPr>
          <w:rFonts w:ascii="Arial" w:hAnsi="Arial" w:cs="Arial"/>
          <w:lang w:eastAsia="es-ES"/>
        </w:rPr>
        <w:t xml:space="preserve">arts. </w:t>
      </w:r>
      <w:r w:rsidRPr="00561959">
        <w:rPr>
          <w:rFonts w:ascii="Arial" w:hAnsi="Arial" w:cs="Arial"/>
          <w:b/>
          <w:lang w:eastAsia="es-ES"/>
        </w:rPr>
        <w:t>12</w:t>
      </w:r>
      <w:r w:rsidRPr="00822D84">
        <w:rPr>
          <w:rFonts w:ascii="Arial" w:hAnsi="Arial" w:cs="Arial"/>
          <w:lang w:eastAsia="es-ES"/>
        </w:rPr>
        <w:t>, 130, 149</w:t>
      </w:r>
      <w:r w:rsidR="00E67F34">
        <w:rPr>
          <w:rFonts w:ascii="Arial" w:hAnsi="Arial" w:cs="Arial"/>
          <w:lang w:eastAsia="es-ES"/>
        </w:rPr>
        <w:t xml:space="preserve"> /</w:t>
      </w:r>
      <w:r w:rsidRPr="00822D84">
        <w:rPr>
          <w:rFonts w:ascii="Arial" w:hAnsi="Arial" w:cs="Arial"/>
          <w:lang w:eastAsia="es-ES"/>
        </w:rPr>
        <w:t xml:space="preserve"> añade el </w:t>
      </w:r>
      <w:r w:rsidRPr="00561959">
        <w:rPr>
          <w:rFonts w:ascii="Arial" w:hAnsi="Arial" w:cs="Arial"/>
          <w:b/>
          <w:lang w:eastAsia="es-ES"/>
        </w:rPr>
        <w:t>153 bis</w:t>
      </w:r>
      <w:r w:rsidR="00651144" w:rsidRPr="00822D84">
        <w:rPr>
          <w:rFonts w:ascii="Arial" w:hAnsi="Arial" w:cs="Arial"/>
          <w:lang w:eastAsia="es-ES"/>
        </w:rPr>
        <w:t>)</w:t>
      </w:r>
    </w:p>
    <w:p w:rsidR="00E67F34" w:rsidRDefault="005E0A30" w:rsidP="00561959">
      <w:pPr>
        <w:ind w:left="1416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Ley 13/2009</w:t>
      </w:r>
      <w:r w:rsidR="00651144" w:rsidRPr="00822D84">
        <w:rPr>
          <w:rFonts w:ascii="Arial" w:hAnsi="Arial" w:cs="Arial"/>
        </w:rPr>
        <w:t xml:space="preserve">, </w:t>
      </w:r>
      <w:r w:rsidR="00E67F34">
        <w:rPr>
          <w:rFonts w:ascii="Arial" w:hAnsi="Arial" w:cs="Arial"/>
        </w:rPr>
        <w:t>para implantación de la nueva Oficina Judicial (</w:t>
      </w:r>
      <w:r w:rsidR="00651144" w:rsidRPr="00822D84">
        <w:rPr>
          <w:rFonts w:ascii="Arial" w:hAnsi="Arial" w:cs="Arial"/>
        </w:rPr>
        <w:t>afecta a la ejecución hipoteca</w:t>
      </w:r>
      <w:r w:rsidR="00676D76">
        <w:rPr>
          <w:rFonts w:ascii="Arial" w:hAnsi="Arial" w:cs="Arial"/>
        </w:rPr>
        <w:t>ria</w:t>
      </w:r>
      <w:r w:rsidR="00E67F34">
        <w:rPr>
          <w:rFonts w:ascii="Arial" w:hAnsi="Arial" w:cs="Arial"/>
        </w:rPr>
        <w:t>)</w:t>
      </w:r>
    </w:p>
    <w:p w:rsidR="00E67F34" w:rsidRDefault="00E67F34" w:rsidP="0056195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078BE" w:rsidRPr="00822D84">
        <w:rPr>
          <w:rFonts w:ascii="Arial" w:hAnsi="Arial" w:cs="Arial"/>
        </w:rPr>
        <w:t>ey 1/2013</w:t>
      </w:r>
      <w:r w:rsidR="00DD2E82" w:rsidRPr="00822D84">
        <w:rPr>
          <w:rFonts w:ascii="Arial" w:hAnsi="Arial" w:cs="Arial"/>
        </w:rPr>
        <w:t xml:space="preserve">, de 14 de mayo, de </w:t>
      </w:r>
      <w:r w:rsidR="00DE7C49" w:rsidRPr="00822D84">
        <w:rPr>
          <w:rFonts w:ascii="Arial" w:hAnsi="Arial" w:cs="Arial"/>
        </w:rPr>
        <w:t>MEDIDAS PARA REFORZAR LA PROTECCIÓN A LOS DEUDORES HIPOTECARIOS (AFECTA A LOS ART</w:t>
      </w:r>
      <w:r w:rsidR="00DE7C49">
        <w:rPr>
          <w:rFonts w:ascii="Arial" w:hAnsi="Arial" w:cs="Arial"/>
        </w:rPr>
        <w:t>S</w:t>
      </w:r>
      <w:r w:rsidR="00DE7C49" w:rsidRPr="00822D84">
        <w:rPr>
          <w:rFonts w:ascii="Arial" w:hAnsi="Arial" w:cs="Arial"/>
        </w:rPr>
        <w:t xml:space="preserve"> </w:t>
      </w:r>
      <w:r w:rsidR="00DE7C49" w:rsidRPr="00561959">
        <w:rPr>
          <w:rFonts w:ascii="Arial" w:hAnsi="Arial" w:cs="Arial"/>
          <w:b/>
        </w:rPr>
        <w:t>21, 114 Y 129</w:t>
      </w:r>
      <w:r w:rsidR="00DE7C49" w:rsidRPr="00822D84">
        <w:rPr>
          <w:rFonts w:ascii="Arial" w:hAnsi="Arial" w:cs="Arial"/>
        </w:rPr>
        <w:t xml:space="preserve"> LH) </w:t>
      </w:r>
    </w:p>
    <w:p w:rsidR="005E0A30" w:rsidRPr="00822D84" w:rsidRDefault="00651144" w:rsidP="00561959">
      <w:pPr>
        <w:ind w:left="1416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Ley 19/2015</w:t>
      </w:r>
      <w:r w:rsidR="00E67F34">
        <w:rPr>
          <w:rFonts w:ascii="Arial" w:hAnsi="Arial" w:cs="Arial"/>
        </w:rPr>
        <w:t>,</w:t>
      </w:r>
      <w:r w:rsidRPr="00822D84">
        <w:rPr>
          <w:rFonts w:ascii="Arial" w:hAnsi="Arial" w:cs="Arial"/>
        </w:rPr>
        <w:t xml:space="preserve"> que afecta a valoración finca hipotecada (reforma art 129</w:t>
      </w:r>
      <w:r w:rsidR="00676D76">
        <w:rPr>
          <w:rFonts w:ascii="Arial" w:hAnsi="Arial" w:cs="Arial"/>
        </w:rPr>
        <w:t xml:space="preserve"> LH</w:t>
      </w:r>
      <w:r w:rsidRPr="00822D84">
        <w:rPr>
          <w:rFonts w:ascii="Arial" w:hAnsi="Arial" w:cs="Arial"/>
        </w:rPr>
        <w:t>).</w:t>
      </w:r>
    </w:p>
    <w:p w:rsidR="00561959" w:rsidRDefault="00561959" w:rsidP="00561959">
      <w:pPr>
        <w:ind w:left="708"/>
        <w:jc w:val="both"/>
        <w:rPr>
          <w:rFonts w:ascii="Arial" w:hAnsi="Arial" w:cs="Arial"/>
        </w:rPr>
      </w:pPr>
    </w:p>
    <w:p w:rsidR="005E0A30" w:rsidRPr="00822D84" w:rsidRDefault="00E078BE" w:rsidP="00561959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Ley 29/2015</w:t>
      </w:r>
      <w:r w:rsidR="00DD2E82" w:rsidRPr="00822D84">
        <w:rPr>
          <w:rFonts w:ascii="Arial" w:hAnsi="Arial" w:cs="Arial"/>
        </w:rPr>
        <w:t>, de 30 de julio, de cooperación jurídica internacional en materia civil,</w:t>
      </w:r>
      <w:r w:rsidRPr="00822D84">
        <w:rPr>
          <w:rFonts w:ascii="Arial" w:hAnsi="Arial" w:cs="Arial"/>
        </w:rPr>
        <w:t xml:space="preserve"> </w:t>
      </w:r>
      <w:r w:rsidR="00676D76">
        <w:rPr>
          <w:rFonts w:ascii="Arial" w:hAnsi="Arial" w:cs="Arial"/>
        </w:rPr>
        <w:t>además de</w:t>
      </w:r>
      <w:r w:rsidRPr="00822D84">
        <w:rPr>
          <w:rFonts w:ascii="Arial" w:hAnsi="Arial" w:cs="Arial"/>
        </w:rPr>
        <w:t xml:space="preserve"> </w:t>
      </w:r>
      <w:r w:rsidR="00952CB6" w:rsidRPr="00822D84">
        <w:rPr>
          <w:rFonts w:ascii="Arial" w:hAnsi="Arial" w:cs="Arial"/>
        </w:rPr>
        <w:t>regula</w:t>
      </w:r>
      <w:r w:rsidR="00676D76">
        <w:rPr>
          <w:rFonts w:ascii="Arial" w:hAnsi="Arial" w:cs="Arial"/>
        </w:rPr>
        <w:t>r</w:t>
      </w:r>
      <w:r w:rsidR="00952CB6" w:rsidRPr="00822D84">
        <w:rPr>
          <w:rFonts w:ascii="Arial" w:hAnsi="Arial" w:cs="Arial"/>
        </w:rPr>
        <w:t xml:space="preserve"> la inscripción de los documentos públicos extranjeros</w:t>
      </w:r>
      <w:r w:rsidR="00676D76">
        <w:rPr>
          <w:rFonts w:ascii="Arial" w:hAnsi="Arial" w:cs="Arial"/>
        </w:rPr>
        <w:t xml:space="preserve">, modifica </w:t>
      </w:r>
      <w:r w:rsidR="00676D76" w:rsidRPr="00561959">
        <w:rPr>
          <w:rFonts w:ascii="Arial" w:hAnsi="Arial" w:cs="Arial"/>
          <w:b/>
        </w:rPr>
        <w:t xml:space="preserve">14 </w:t>
      </w:r>
      <w:r w:rsidR="00676D76">
        <w:rPr>
          <w:rFonts w:ascii="Arial" w:hAnsi="Arial" w:cs="Arial"/>
        </w:rPr>
        <w:t xml:space="preserve">LH (incorporando </w:t>
      </w:r>
      <w:r w:rsidR="00676D76" w:rsidRPr="00676D76">
        <w:rPr>
          <w:rFonts w:ascii="Arial" w:hAnsi="Arial" w:cs="Arial"/>
        </w:rPr>
        <w:t>certificado sucesorio europe</w:t>
      </w:r>
      <w:r w:rsidR="00676D76">
        <w:rPr>
          <w:rFonts w:ascii="Arial" w:hAnsi="Arial" w:cs="Arial"/>
        </w:rPr>
        <w:t>o)</w:t>
      </w:r>
    </w:p>
    <w:p w:rsidR="005E0A30" w:rsidRDefault="00E078BE" w:rsidP="00561959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Ley 41/2015</w:t>
      </w:r>
      <w:r w:rsidR="00561959">
        <w:rPr>
          <w:rFonts w:ascii="Arial" w:hAnsi="Arial" w:cs="Arial"/>
        </w:rPr>
        <w:t>,</w:t>
      </w:r>
      <w:r w:rsidRPr="00822D84">
        <w:rPr>
          <w:rFonts w:ascii="Arial" w:hAnsi="Arial" w:cs="Arial"/>
        </w:rPr>
        <w:t xml:space="preserve"> modifica </w:t>
      </w:r>
      <w:r w:rsidR="00952CB6" w:rsidRPr="00822D84">
        <w:rPr>
          <w:rFonts w:ascii="Arial" w:hAnsi="Arial" w:cs="Arial"/>
        </w:rPr>
        <w:t xml:space="preserve">el </w:t>
      </w:r>
      <w:r w:rsidRPr="00822D84">
        <w:rPr>
          <w:rFonts w:ascii="Arial" w:hAnsi="Arial" w:cs="Arial"/>
        </w:rPr>
        <w:t xml:space="preserve">art. </w:t>
      </w:r>
      <w:r w:rsidRPr="00561959">
        <w:rPr>
          <w:rFonts w:ascii="Arial" w:hAnsi="Arial" w:cs="Arial"/>
          <w:b/>
        </w:rPr>
        <w:t>20</w:t>
      </w:r>
      <w:r w:rsidR="00952CB6" w:rsidRPr="00822D84">
        <w:rPr>
          <w:rFonts w:ascii="Arial" w:hAnsi="Arial" w:cs="Arial"/>
        </w:rPr>
        <w:t xml:space="preserve"> </w:t>
      </w:r>
      <w:r w:rsidR="00561959">
        <w:rPr>
          <w:rFonts w:ascii="Arial" w:hAnsi="Arial" w:cs="Arial"/>
        </w:rPr>
        <w:t xml:space="preserve">(excepciona </w:t>
      </w:r>
      <w:r w:rsidR="00952CB6" w:rsidRPr="00822D84">
        <w:rPr>
          <w:rFonts w:ascii="Arial" w:hAnsi="Arial" w:cs="Arial"/>
        </w:rPr>
        <w:t xml:space="preserve">tracto sucesivo, </w:t>
      </w:r>
      <w:r w:rsidR="00676D76">
        <w:rPr>
          <w:rFonts w:ascii="Arial" w:hAnsi="Arial" w:cs="Arial"/>
        </w:rPr>
        <w:t>permitiendo</w:t>
      </w:r>
      <w:r w:rsidR="00952CB6" w:rsidRPr="00822D84">
        <w:rPr>
          <w:rFonts w:ascii="Arial" w:hAnsi="Arial" w:cs="Arial"/>
        </w:rPr>
        <w:t xml:space="preserve">  levantamiento del velo en los procedimientos criminales</w:t>
      </w:r>
      <w:r w:rsidR="00561959">
        <w:rPr>
          <w:rFonts w:ascii="Arial" w:hAnsi="Arial" w:cs="Arial"/>
        </w:rPr>
        <w:t>)</w:t>
      </w:r>
    </w:p>
    <w:p w:rsidR="00561959" w:rsidRPr="00822D84" w:rsidRDefault="00561959" w:rsidP="00822D84">
      <w:pPr>
        <w:jc w:val="both"/>
        <w:rPr>
          <w:rFonts w:ascii="Arial" w:hAnsi="Arial" w:cs="Arial"/>
        </w:rPr>
      </w:pPr>
    </w:p>
    <w:p w:rsidR="00373E2E" w:rsidRPr="00822D84" w:rsidRDefault="00676D76" w:rsidP="00822D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561959" w:rsidRPr="00561959">
        <w:rPr>
          <w:rFonts w:ascii="Arial" w:hAnsi="Arial" w:cs="Arial"/>
          <w:b/>
        </w:rPr>
        <w:t>¥</w:t>
      </w:r>
      <w:r w:rsidR="00561959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OTRAS NORMAS</w:t>
      </w:r>
      <w:r w:rsidR="00E078BE" w:rsidRPr="00822D84">
        <w:rPr>
          <w:rFonts w:ascii="Arial" w:hAnsi="Arial" w:cs="Arial"/>
        </w:rPr>
        <w:t xml:space="preserve"> complementa</w:t>
      </w:r>
      <w:r>
        <w:rPr>
          <w:rFonts w:ascii="Arial" w:hAnsi="Arial" w:cs="Arial"/>
        </w:rPr>
        <w:t>rias de</w:t>
      </w:r>
      <w:r w:rsidR="00E078BE" w:rsidRPr="00822D84">
        <w:rPr>
          <w:rFonts w:ascii="Arial" w:hAnsi="Arial" w:cs="Arial"/>
        </w:rPr>
        <w:t xml:space="preserve"> la LH: </w:t>
      </w:r>
    </w:p>
    <w:p w:rsidR="00561959" w:rsidRDefault="00561959" w:rsidP="00676D76">
      <w:pPr>
        <w:ind w:left="720"/>
        <w:jc w:val="both"/>
        <w:rPr>
          <w:rFonts w:ascii="Arial" w:hAnsi="Arial" w:cs="Arial"/>
        </w:rPr>
      </w:pPr>
    </w:p>
    <w:p w:rsidR="00373E2E" w:rsidRPr="00822D84" w:rsidRDefault="00373E2E" w:rsidP="00676D76">
      <w:pPr>
        <w:ind w:left="720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 xml:space="preserve">Ley </w:t>
      </w:r>
      <w:r w:rsidR="00B078FF">
        <w:rPr>
          <w:rFonts w:ascii="Arial" w:hAnsi="Arial" w:cs="Arial"/>
        </w:rPr>
        <w:t>30 Marzo 19</w:t>
      </w:r>
      <w:r w:rsidRPr="00822D84">
        <w:rPr>
          <w:rFonts w:ascii="Arial" w:hAnsi="Arial" w:cs="Arial"/>
        </w:rPr>
        <w:t>94 de subrogación y modific</w:t>
      </w:r>
      <w:r w:rsidR="00E078BE" w:rsidRPr="00822D84">
        <w:rPr>
          <w:rFonts w:ascii="Arial" w:hAnsi="Arial" w:cs="Arial"/>
        </w:rPr>
        <w:t>ación de préstamos hipotecarios.</w:t>
      </w:r>
    </w:p>
    <w:p w:rsidR="00E078BE" w:rsidRPr="00822D84" w:rsidRDefault="00E078BE" w:rsidP="00676D76">
      <w:pPr>
        <w:ind w:left="720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LEC 2000 que regula el procedimiento de ejecución de hipotecas y las anotaciones de embargo.</w:t>
      </w:r>
    </w:p>
    <w:p w:rsidR="00B078FF" w:rsidRPr="00822D84" w:rsidRDefault="00E078BE" w:rsidP="00676D76">
      <w:pPr>
        <w:ind w:left="720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 xml:space="preserve">El art. </w:t>
      </w:r>
      <w:r w:rsidRPr="00561959">
        <w:rPr>
          <w:rFonts w:ascii="Arial" w:hAnsi="Arial" w:cs="Arial"/>
          <w:b/>
        </w:rPr>
        <w:t xml:space="preserve">98 </w:t>
      </w:r>
      <w:r w:rsidRPr="00822D84">
        <w:rPr>
          <w:rFonts w:ascii="Arial" w:hAnsi="Arial" w:cs="Arial"/>
        </w:rPr>
        <w:t>ley 24/2001</w:t>
      </w:r>
      <w:r w:rsidR="00DD2E82" w:rsidRPr="00822D84">
        <w:rPr>
          <w:rFonts w:ascii="Arial" w:hAnsi="Arial" w:cs="Arial"/>
        </w:rPr>
        <w:t>, de 27 de diciembre, de Medidas Fiscales, Administrativas y del Orden Social,</w:t>
      </w:r>
      <w:r w:rsidRPr="00822D84">
        <w:rPr>
          <w:rFonts w:ascii="Arial" w:hAnsi="Arial" w:cs="Arial"/>
        </w:rPr>
        <w:t xml:space="preserve"> sobre calificación de los poderes</w:t>
      </w:r>
      <w:r w:rsidR="00676D76">
        <w:rPr>
          <w:rFonts w:ascii="Arial" w:hAnsi="Arial" w:cs="Arial"/>
        </w:rPr>
        <w:t xml:space="preserve"> (esta ley además modifica el régimen de</w:t>
      </w:r>
      <w:r w:rsidR="00B078FF">
        <w:rPr>
          <w:rFonts w:ascii="Arial" w:hAnsi="Arial" w:cs="Arial"/>
        </w:rPr>
        <w:t xml:space="preserve"> responsabilidad del Registrador, recursos</w:t>
      </w:r>
      <w:r w:rsidR="00676D76">
        <w:rPr>
          <w:rFonts w:ascii="Arial" w:hAnsi="Arial" w:cs="Arial"/>
        </w:rPr>
        <w:t>, etc)</w:t>
      </w:r>
    </w:p>
    <w:p w:rsidR="00676D76" w:rsidRDefault="00E078BE" w:rsidP="00676D76">
      <w:pPr>
        <w:ind w:left="720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LJV de dos de julio 2015 regula determinados expedientes</w:t>
      </w:r>
      <w:r w:rsidR="0023230E" w:rsidRPr="00822D84">
        <w:rPr>
          <w:rFonts w:ascii="Arial" w:hAnsi="Arial" w:cs="Arial"/>
        </w:rPr>
        <w:t xml:space="preserve"> que accederán al </w:t>
      </w:r>
      <w:r w:rsidR="00676D76">
        <w:rPr>
          <w:rFonts w:ascii="Arial" w:hAnsi="Arial" w:cs="Arial"/>
        </w:rPr>
        <w:t>RP (además de i</w:t>
      </w:r>
      <w:r w:rsidR="00676D76" w:rsidRPr="00822D84">
        <w:rPr>
          <w:rFonts w:ascii="Arial" w:hAnsi="Arial" w:cs="Arial"/>
        </w:rPr>
        <w:t>ntroduc</w:t>
      </w:r>
      <w:r w:rsidR="00676D76">
        <w:rPr>
          <w:rFonts w:ascii="Arial" w:hAnsi="Arial" w:cs="Arial"/>
        </w:rPr>
        <w:t>ir</w:t>
      </w:r>
      <w:r w:rsidR="00676D76" w:rsidRPr="00822D84">
        <w:rPr>
          <w:rFonts w:ascii="Arial" w:hAnsi="Arial" w:cs="Arial"/>
        </w:rPr>
        <w:t xml:space="preserve"> la conciliación por los R</w:t>
      </w:r>
      <w:r w:rsidR="00676D76">
        <w:rPr>
          <w:rFonts w:ascii="Arial" w:hAnsi="Arial" w:cs="Arial"/>
        </w:rPr>
        <w:t>P</w:t>
      </w:r>
      <w:r w:rsidR="00676D76" w:rsidRPr="00822D84">
        <w:rPr>
          <w:rFonts w:ascii="Arial" w:hAnsi="Arial" w:cs="Arial"/>
        </w:rPr>
        <w:t xml:space="preserve"> en materia inmobiliaria y urbanística</w:t>
      </w:r>
      <w:r w:rsidR="00676D76">
        <w:rPr>
          <w:rFonts w:ascii="Arial" w:hAnsi="Arial" w:cs="Arial"/>
        </w:rPr>
        <w:t xml:space="preserve">, </w:t>
      </w:r>
      <w:r w:rsidR="00676D76" w:rsidRPr="00561959">
        <w:rPr>
          <w:rFonts w:ascii="Arial" w:hAnsi="Arial" w:cs="Arial"/>
          <w:b/>
        </w:rPr>
        <w:t>103 bis</w:t>
      </w:r>
      <w:r w:rsidR="00676D76">
        <w:rPr>
          <w:rFonts w:ascii="Arial" w:hAnsi="Arial" w:cs="Arial"/>
        </w:rPr>
        <w:t xml:space="preserve"> LH)</w:t>
      </w:r>
    </w:p>
    <w:p w:rsidR="00CE583D" w:rsidRDefault="00676D76" w:rsidP="00CE583D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Ley 13/2015, de 24 de junio</w:t>
      </w:r>
    </w:p>
    <w:p w:rsidR="00676D76" w:rsidRPr="00822D84" w:rsidRDefault="00CE583D" w:rsidP="00CE583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76D76" w:rsidRPr="00822D84">
        <w:rPr>
          <w:rFonts w:ascii="Arial" w:hAnsi="Arial" w:cs="Arial"/>
        </w:rPr>
        <w:t>iende a lograr una mayor coordinación entre el Catastro y el Registro de la Propiedad:</w:t>
      </w:r>
    </w:p>
    <w:p w:rsidR="00676D76" w:rsidRPr="00DE7C49" w:rsidRDefault="00676D76" w:rsidP="00CE583D">
      <w:pPr>
        <w:pStyle w:val="Prrafodelista"/>
        <w:ind w:left="2124"/>
        <w:jc w:val="both"/>
        <w:rPr>
          <w:rFonts w:ascii="Arial" w:hAnsi="Arial" w:cs="Arial"/>
          <w:sz w:val="18"/>
          <w:szCs w:val="18"/>
          <w:highlight w:val="cyan"/>
        </w:rPr>
      </w:pPr>
      <w:r w:rsidRPr="00822D84">
        <w:rPr>
          <w:rFonts w:ascii="Arial" w:hAnsi="Arial" w:cs="Arial"/>
        </w:rPr>
        <w:lastRenderedPageBreak/>
        <w:t>Creando el Código Registral Único</w:t>
      </w:r>
      <w:r w:rsidRPr="00DE7C49">
        <w:rPr>
          <w:rFonts w:ascii="Arial" w:hAnsi="Arial" w:cs="Arial"/>
          <w:sz w:val="18"/>
          <w:szCs w:val="18"/>
          <w:highlight w:val="cyan"/>
        </w:rPr>
        <w:t>, que pretende un número identificador de cada finca, que permita su localización a nivel nacional y no solo en el Registro en que esté inscrita.</w:t>
      </w:r>
    </w:p>
    <w:p w:rsidR="00CE583D" w:rsidRPr="00822D84" w:rsidRDefault="00CE583D" w:rsidP="00CE583D">
      <w:pPr>
        <w:pStyle w:val="Prrafodelista"/>
        <w:ind w:left="2124"/>
        <w:jc w:val="both"/>
        <w:rPr>
          <w:rFonts w:ascii="Arial" w:hAnsi="Arial" w:cs="Arial"/>
        </w:rPr>
      </w:pPr>
    </w:p>
    <w:p w:rsidR="00676D76" w:rsidRPr="00822D84" w:rsidRDefault="00CE583D" w:rsidP="00CE583D">
      <w:pPr>
        <w:pStyle w:val="Prrafodelista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76D76" w:rsidRPr="00822D84">
        <w:rPr>
          <w:rFonts w:ascii="Arial" w:hAnsi="Arial" w:cs="Arial"/>
        </w:rPr>
        <w:t>onsagra como base de representación gráfica de las fincas registrales la cartografía catastral (10.1). Añadiéndose que el principio de legitimación registral se extiende a la ubicación y delimitación geográfica  expresada en la inscripción (10.5).</w:t>
      </w:r>
    </w:p>
    <w:p w:rsidR="00CE583D" w:rsidRDefault="00CE583D" w:rsidP="00CE583D">
      <w:pPr>
        <w:pStyle w:val="Prrafodelista"/>
        <w:ind w:left="1416"/>
        <w:jc w:val="both"/>
        <w:rPr>
          <w:rFonts w:ascii="Arial" w:hAnsi="Arial" w:cs="Arial"/>
        </w:rPr>
      </w:pPr>
    </w:p>
    <w:p w:rsidR="00676D76" w:rsidRPr="00DE7C49" w:rsidRDefault="00676D76" w:rsidP="00CE583D">
      <w:pPr>
        <w:pStyle w:val="Prrafodelista"/>
        <w:ind w:left="2124"/>
        <w:jc w:val="both"/>
        <w:rPr>
          <w:rFonts w:ascii="Arial" w:hAnsi="Arial" w:cs="Arial"/>
          <w:sz w:val="18"/>
          <w:szCs w:val="18"/>
          <w:highlight w:val="cyan"/>
        </w:rPr>
      </w:pPr>
      <w:r w:rsidRPr="00DE7C49">
        <w:rPr>
          <w:rFonts w:ascii="Arial" w:hAnsi="Arial" w:cs="Arial"/>
          <w:sz w:val="18"/>
          <w:szCs w:val="18"/>
          <w:highlight w:val="cyan"/>
        </w:rPr>
        <w:t>Da una nueva dimensión al concepto de folio real.</w:t>
      </w:r>
    </w:p>
    <w:p w:rsidR="00676D76" w:rsidRPr="00822D84" w:rsidRDefault="00676D76" w:rsidP="00CE583D">
      <w:pPr>
        <w:pStyle w:val="Prrafodelista"/>
        <w:ind w:left="1416"/>
        <w:jc w:val="both"/>
        <w:rPr>
          <w:rFonts w:ascii="Arial" w:hAnsi="Arial" w:cs="Arial"/>
        </w:rPr>
      </w:pPr>
    </w:p>
    <w:p w:rsidR="00676D76" w:rsidRPr="00822D84" w:rsidRDefault="00CE583D" w:rsidP="00CE583D">
      <w:pPr>
        <w:pStyle w:val="Prrafodelista"/>
        <w:ind w:left="1416"/>
        <w:jc w:val="both"/>
        <w:rPr>
          <w:rFonts w:ascii="Arial" w:hAnsi="Arial" w:cs="Arial"/>
        </w:rPr>
      </w:pPr>
      <w:r w:rsidRPr="00DE7C49">
        <w:rPr>
          <w:rFonts w:ascii="Arial" w:hAnsi="Arial" w:cs="Arial"/>
          <w:sz w:val="18"/>
          <w:szCs w:val="18"/>
          <w:highlight w:val="cyan"/>
        </w:rPr>
        <w:t>R</w:t>
      </w:r>
      <w:r w:rsidR="00676D76" w:rsidRPr="00DE7C49">
        <w:rPr>
          <w:rFonts w:ascii="Arial" w:hAnsi="Arial" w:cs="Arial"/>
          <w:sz w:val="18"/>
          <w:szCs w:val="18"/>
          <w:highlight w:val="cyan"/>
        </w:rPr>
        <w:t>eforma la LH haciendo una enumeración más amplia de los medios para lograr la concordancia entre el Registro y la realidad extraregistral y una regulación sistemática de los medios inmatriculadores.</w:t>
      </w:r>
      <w:r w:rsidRPr="00DE7C49">
        <w:rPr>
          <w:rFonts w:ascii="Arial" w:hAnsi="Arial" w:cs="Arial"/>
          <w:sz w:val="18"/>
          <w:szCs w:val="18"/>
          <w:highlight w:val="cyan"/>
        </w:rPr>
        <w:t>(</w:t>
      </w:r>
      <w:r w:rsidRPr="00561959">
        <w:rPr>
          <w:rFonts w:ascii="Arial" w:hAnsi="Arial" w:cs="Arial"/>
          <w:b/>
        </w:rPr>
        <w:t>19</w:t>
      </w:r>
      <w:r w:rsidR="00561959">
        <w:rPr>
          <w:rFonts w:ascii="Arial" w:hAnsi="Arial" w:cs="Arial"/>
          <w:b/>
        </w:rPr>
        <w:t>8</w:t>
      </w:r>
      <w:r w:rsidRPr="005619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 ss LH)</w:t>
      </w:r>
    </w:p>
    <w:p w:rsidR="00676D76" w:rsidRPr="00822D84" w:rsidRDefault="00676D76" w:rsidP="00676D76">
      <w:pPr>
        <w:ind w:left="720"/>
        <w:jc w:val="both"/>
        <w:rPr>
          <w:rFonts w:ascii="Arial" w:hAnsi="Arial" w:cs="Arial"/>
        </w:rPr>
      </w:pPr>
    </w:p>
    <w:p w:rsidR="00373E2E" w:rsidRPr="00676D76" w:rsidRDefault="00561959" w:rsidP="00CE583D">
      <w:pPr>
        <w:jc w:val="both"/>
        <w:rPr>
          <w:rFonts w:ascii="Arial" w:hAnsi="Arial" w:cs="Arial"/>
        </w:rPr>
      </w:pPr>
      <w:r w:rsidRPr="00561959">
        <w:rPr>
          <w:rFonts w:ascii="Arial" w:hAnsi="Arial" w:cs="Arial"/>
          <w:b/>
        </w:rPr>
        <w:t>¥</w:t>
      </w:r>
      <w:r>
        <w:rPr>
          <w:rFonts w:ascii="Arial" w:hAnsi="Arial" w:cs="Arial"/>
        </w:rPr>
        <w:t xml:space="preserve">  </w:t>
      </w:r>
      <w:r w:rsidR="0023230E" w:rsidRPr="00676D76">
        <w:rPr>
          <w:rFonts w:ascii="Arial" w:hAnsi="Arial" w:cs="Arial"/>
        </w:rPr>
        <w:t xml:space="preserve">Y sobre todo el </w:t>
      </w:r>
      <w:r w:rsidR="0023230E" w:rsidRPr="00676D76">
        <w:rPr>
          <w:rFonts w:ascii="Arial" w:hAnsi="Arial" w:cs="Arial"/>
          <w:b/>
        </w:rPr>
        <w:t xml:space="preserve">REGLAMENTO HIPOTECARIO </w:t>
      </w:r>
      <w:r w:rsidR="00CE583D" w:rsidRPr="00822D84">
        <w:rPr>
          <w:rFonts w:ascii="Arial" w:hAnsi="Arial" w:cs="Arial"/>
        </w:rPr>
        <w:t xml:space="preserve">de 1947 </w:t>
      </w:r>
      <w:r w:rsidR="0023230E" w:rsidRPr="00676D76">
        <w:rPr>
          <w:rFonts w:ascii="Arial" w:hAnsi="Arial" w:cs="Arial"/>
          <w:b/>
        </w:rPr>
        <w:t>y RD 4 de julio 1995</w:t>
      </w:r>
      <w:r w:rsidR="0023230E" w:rsidRPr="00676D76">
        <w:rPr>
          <w:rFonts w:ascii="Arial" w:hAnsi="Arial" w:cs="Arial"/>
        </w:rPr>
        <w:t xml:space="preserve"> sobre inscripción en el registro de la propiedad de actos de naturaleza urbanística.</w:t>
      </w:r>
      <w:r w:rsidR="00E078BE" w:rsidRPr="00676D76">
        <w:rPr>
          <w:rFonts w:ascii="Arial" w:hAnsi="Arial" w:cs="Arial"/>
        </w:rPr>
        <w:t xml:space="preserve"> </w:t>
      </w:r>
    </w:p>
    <w:p w:rsidR="00CE583D" w:rsidRDefault="00CE583D" w:rsidP="00822D84">
      <w:pPr>
        <w:jc w:val="both"/>
        <w:rPr>
          <w:rFonts w:ascii="Arial" w:hAnsi="Arial" w:cs="Arial"/>
          <w:b/>
        </w:rPr>
      </w:pPr>
    </w:p>
    <w:p w:rsidR="0023230E" w:rsidRPr="00822D84" w:rsidRDefault="00CE583D" w:rsidP="00561959">
      <w:pPr>
        <w:ind w:left="708"/>
        <w:jc w:val="both"/>
        <w:rPr>
          <w:rFonts w:ascii="Arial" w:hAnsi="Arial" w:cs="Arial"/>
          <w:b/>
        </w:rPr>
      </w:pPr>
      <w:r w:rsidRPr="00561959">
        <w:rPr>
          <w:rFonts w:ascii="Arial" w:hAnsi="Arial" w:cs="Arial"/>
        </w:rPr>
        <w:t xml:space="preserve">Entre sus </w:t>
      </w:r>
      <w:r>
        <w:rPr>
          <w:rFonts w:ascii="Arial" w:hAnsi="Arial" w:cs="Arial"/>
          <w:b/>
        </w:rPr>
        <w:t>innovaciones</w:t>
      </w:r>
      <w:r w:rsidR="00561959" w:rsidRPr="00561959">
        <w:rPr>
          <w:rFonts w:ascii="Arial" w:hAnsi="Arial" w:cs="Arial"/>
        </w:rPr>
        <w:t>, que regula</w:t>
      </w:r>
      <w:r w:rsidRPr="00561959">
        <w:rPr>
          <w:rFonts w:ascii="Arial" w:hAnsi="Arial" w:cs="Arial"/>
        </w:rPr>
        <w:t>:</w:t>
      </w:r>
    </w:p>
    <w:p w:rsidR="0023230E" w:rsidRPr="00822D84" w:rsidRDefault="00CE583D" w:rsidP="00561959">
      <w:pPr>
        <w:ind w:left="1416"/>
        <w:jc w:val="both"/>
        <w:rPr>
          <w:rFonts w:ascii="Arial" w:hAnsi="Arial" w:cs="Arial"/>
        </w:rPr>
      </w:pPr>
      <w:r w:rsidRPr="00CE583D">
        <w:rPr>
          <w:rFonts w:ascii="Arial" w:hAnsi="Arial" w:cs="Arial"/>
          <w:b/>
        </w:rPr>
        <w:t>14-15-16/30</w:t>
      </w:r>
      <w:r>
        <w:rPr>
          <w:rFonts w:ascii="Arial" w:hAnsi="Arial" w:cs="Arial"/>
        </w:rPr>
        <w:t xml:space="preserve"> A</w:t>
      </w:r>
      <w:r w:rsidR="0023230E" w:rsidRPr="00822D84">
        <w:rPr>
          <w:rFonts w:ascii="Arial" w:hAnsi="Arial" w:cs="Arial"/>
        </w:rPr>
        <w:t>dmite</w:t>
      </w:r>
      <w:r>
        <w:rPr>
          <w:rFonts w:ascii="Arial" w:hAnsi="Arial" w:cs="Arial"/>
        </w:rPr>
        <w:t xml:space="preserve"> </w:t>
      </w:r>
      <w:r w:rsidR="0023230E" w:rsidRPr="00822D84">
        <w:rPr>
          <w:rFonts w:ascii="Arial" w:hAnsi="Arial" w:cs="Arial"/>
        </w:rPr>
        <w:t>la inscripción de la opción</w:t>
      </w:r>
      <w:r>
        <w:rPr>
          <w:rFonts w:ascii="Arial" w:hAnsi="Arial" w:cs="Arial"/>
        </w:rPr>
        <w:t>/r</w:t>
      </w:r>
      <w:r w:rsidR="0023230E" w:rsidRPr="00822D84">
        <w:rPr>
          <w:rFonts w:ascii="Arial" w:hAnsi="Arial" w:cs="Arial"/>
        </w:rPr>
        <w:t>etorno arrendaticio</w:t>
      </w:r>
      <w:r>
        <w:rPr>
          <w:rFonts w:ascii="Arial" w:hAnsi="Arial" w:cs="Arial"/>
        </w:rPr>
        <w:t>/</w:t>
      </w:r>
      <w:r w:rsidR="0023230E" w:rsidRPr="00822D84">
        <w:rPr>
          <w:rFonts w:ascii="Arial" w:hAnsi="Arial" w:cs="Arial"/>
        </w:rPr>
        <w:t>superficie y vuelo</w:t>
      </w:r>
    </w:p>
    <w:p w:rsidR="0023230E" w:rsidRPr="00822D84" w:rsidRDefault="00561959" w:rsidP="00561959">
      <w:pPr>
        <w:ind w:left="1416"/>
        <w:jc w:val="both"/>
        <w:rPr>
          <w:rFonts w:ascii="Arial" w:hAnsi="Arial" w:cs="Arial"/>
        </w:rPr>
      </w:pPr>
      <w:r w:rsidRPr="00561959">
        <w:rPr>
          <w:rFonts w:ascii="Arial" w:hAnsi="Arial" w:cs="Arial"/>
          <w:b/>
        </w:rPr>
        <w:t>144</w:t>
      </w:r>
      <w:r>
        <w:rPr>
          <w:rFonts w:ascii="Arial" w:hAnsi="Arial" w:cs="Arial"/>
        </w:rPr>
        <w:t xml:space="preserve"> (</w:t>
      </w:r>
      <w:r w:rsidR="0023230E" w:rsidRPr="00822D84">
        <w:rPr>
          <w:rFonts w:ascii="Arial" w:hAnsi="Arial" w:cs="Arial"/>
        </w:rPr>
        <w:t>anotaciones preventivas de embargo por deudas u obligaciones de la sociedad de gananciales</w:t>
      </w:r>
      <w:r>
        <w:rPr>
          <w:rFonts w:ascii="Arial" w:hAnsi="Arial" w:cs="Arial"/>
        </w:rPr>
        <w:t>)</w:t>
      </w:r>
    </w:p>
    <w:p w:rsidR="0023230E" w:rsidRPr="00822D84" w:rsidRDefault="00561959" w:rsidP="00561959">
      <w:pPr>
        <w:ind w:left="1416"/>
        <w:jc w:val="both"/>
        <w:rPr>
          <w:rFonts w:ascii="Arial" w:hAnsi="Arial" w:cs="Arial"/>
        </w:rPr>
      </w:pPr>
      <w:r w:rsidRPr="00561959">
        <w:rPr>
          <w:rFonts w:ascii="Arial" w:hAnsi="Arial" w:cs="Arial"/>
          <w:b/>
        </w:rPr>
        <w:t>219</w:t>
      </w:r>
      <w:r>
        <w:rPr>
          <w:rFonts w:ascii="Arial" w:hAnsi="Arial" w:cs="Arial"/>
        </w:rPr>
        <w:t xml:space="preserve">  (</w:t>
      </w:r>
      <w:r w:rsidR="0023230E" w:rsidRPr="00822D84">
        <w:rPr>
          <w:rFonts w:ascii="Arial" w:hAnsi="Arial" w:cs="Arial"/>
        </w:rPr>
        <w:t xml:space="preserve">acción de devastación y cláusulas de estabilización </w:t>
      </w:r>
      <w:r>
        <w:rPr>
          <w:rFonts w:ascii="Arial" w:hAnsi="Arial" w:cs="Arial"/>
        </w:rPr>
        <w:t>hipotecarias)</w:t>
      </w:r>
    </w:p>
    <w:p w:rsidR="0023230E" w:rsidRPr="00822D84" w:rsidRDefault="00561959" w:rsidP="00561959">
      <w:pPr>
        <w:ind w:left="1416"/>
        <w:jc w:val="both"/>
        <w:rPr>
          <w:rFonts w:ascii="Arial" w:hAnsi="Arial" w:cs="Arial"/>
        </w:rPr>
      </w:pPr>
      <w:r w:rsidRPr="00561959">
        <w:rPr>
          <w:rFonts w:ascii="Arial" w:hAnsi="Arial" w:cs="Arial"/>
          <w:b/>
        </w:rPr>
        <w:t>241</w:t>
      </w:r>
      <w:r>
        <w:rPr>
          <w:rFonts w:ascii="Arial" w:hAnsi="Arial" w:cs="Arial"/>
        </w:rPr>
        <w:t xml:space="preserve"> (</w:t>
      </w:r>
      <w:r w:rsidR="0023230E" w:rsidRPr="00822D84">
        <w:rPr>
          <w:rFonts w:ascii="Arial" w:hAnsi="Arial" w:cs="Arial"/>
        </w:rPr>
        <w:t>posposición del rango hipotecario</w:t>
      </w:r>
      <w:r>
        <w:rPr>
          <w:rFonts w:ascii="Arial" w:hAnsi="Arial" w:cs="Arial"/>
        </w:rPr>
        <w:t>)</w:t>
      </w:r>
    </w:p>
    <w:p w:rsidR="0023230E" w:rsidRPr="00822D84" w:rsidRDefault="00561959" w:rsidP="00561959">
      <w:pPr>
        <w:ind w:left="1416"/>
        <w:jc w:val="both"/>
        <w:rPr>
          <w:rFonts w:ascii="Arial" w:hAnsi="Arial" w:cs="Arial"/>
        </w:rPr>
      </w:pPr>
      <w:r w:rsidRPr="00561959">
        <w:rPr>
          <w:rFonts w:ascii="Arial" w:hAnsi="Arial" w:cs="Arial"/>
          <w:b/>
        </w:rPr>
        <w:t>313</w:t>
      </w:r>
      <w:r>
        <w:rPr>
          <w:rFonts w:ascii="Arial" w:hAnsi="Arial" w:cs="Arial"/>
        </w:rPr>
        <w:t xml:space="preserve"> (</w:t>
      </w:r>
      <w:r w:rsidR="0023230E" w:rsidRPr="00822D84">
        <w:rPr>
          <w:rFonts w:ascii="Arial" w:hAnsi="Arial" w:cs="Arial"/>
        </w:rPr>
        <w:t>doble inmatriculación</w:t>
      </w:r>
      <w:r>
        <w:rPr>
          <w:rFonts w:ascii="Arial" w:hAnsi="Arial" w:cs="Arial"/>
        </w:rPr>
        <w:t>)</w:t>
      </w:r>
    </w:p>
    <w:p w:rsidR="0023230E" w:rsidRPr="00822D84" w:rsidRDefault="0023230E" w:rsidP="00561959">
      <w:pPr>
        <w:ind w:left="1416"/>
        <w:jc w:val="both"/>
        <w:rPr>
          <w:rFonts w:ascii="Arial" w:hAnsi="Arial" w:cs="Arial"/>
        </w:rPr>
      </w:pPr>
      <w:r w:rsidRPr="00561959">
        <w:rPr>
          <w:rFonts w:ascii="Arial" w:hAnsi="Arial" w:cs="Arial"/>
          <w:b/>
        </w:rPr>
        <w:t>383</w:t>
      </w:r>
      <w:r w:rsidR="00561959">
        <w:rPr>
          <w:rFonts w:ascii="Arial" w:hAnsi="Arial" w:cs="Arial"/>
        </w:rPr>
        <w:t xml:space="preserve"> (</w:t>
      </w:r>
      <w:r w:rsidRPr="00822D84">
        <w:rPr>
          <w:rFonts w:ascii="Arial" w:hAnsi="Arial" w:cs="Arial"/>
        </w:rPr>
        <w:t xml:space="preserve">prescribe la no extensión de asientos a favor de sociedades mercantiles sin haberse practicado el </w:t>
      </w:r>
      <w:r w:rsidR="00561959">
        <w:rPr>
          <w:rFonts w:ascii="Arial" w:hAnsi="Arial" w:cs="Arial"/>
        </w:rPr>
        <w:t xml:space="preserve">correspondiente </w:t>
      </w:r>
      <w:r w:rsidRPr="00822D84">
        <w:rPr>
          <w:rFonts w:ascii="Arial" w:hAnsi="Arial" w:cs="Arial"/>
        </w:rPr>
        <w:t>asiento en el Registro Mercantil</w:t>
      </w:r>
      <w:r w:rsidR="00561959">
        <w:rPr>
          <w:rFonts w:ascii="Arial" w:hAnsi="Arial" w:cs="Arial"/>
        </w:rPr>
        <w:t>)</w:t>
      </w:r>
    </w:p>
    <w:p w:rsidR="00561959" w:rsidRDefault="00561959" w:rsidP="00561959">
      <w:pPr>
        <w:ind w:left="708"/>
        <w:jc w:val="both"/>
        <w:rPr>
          <w:rFonts w:ascii="Arial" w:hAnsi="Arial" w:cs="Arial"/>
        </w:rPr>
      </w:pPr>
    </w:p>
    <w:p w:rsidR="0023230E" w:rsidRPr="00822D84" w:rsidRDefault="00CE583D" w:rsidP="0056195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RH fue </w:t>
      </w:r>
      <w:r w:rsidRPr="00CE583D">
        <w:rPr>
          <w:rFonts w:ascii="Arial" w:hAnsi="Arial" w:cs="Arial"/>
          <w:b/>
        </w:rPr>
        <w:t>reforma</w:t>
      </w:r>
      <w:r w:rsidRPr="00822D84">
        <w:rPr>
          <w:rFonts w:ascii="Arial" w:hAnsi="Arial" w:cs="Arial"/>
        </w:rPr>
        <w:t>do profundamente por RD de 1959</w:t>
      </w:r>
      <w:r>
        <w:rPr>
          <w:rFonts w:ascii="Arial" w:hAnsi="Arial" w:cs="Arial"/>
        </w:rPr>
        <w:t xml:space="preserve">. </w:t>
      </w:r>
      <w:r w:rsidR="0023230E" w:rsidRPr="00822D84">
        <w:rPr>
          <w:rFonts w:ascii="Arial" w:hAnsi="Arial" w:cs="Arial"/>
        </w:rPr>
        <w:t xml:space="preserve">De entre </w:t>
      </w:r>
      <w:r>
        <w:rPr>
          <w:rFonts w:ascii="Arial" w:hAnsi="Arial" w:cs="Arial"/>
        </w:rPr>
        <w:t>sus últimas reformas</w:t>
      </w:r>
      <w:r w:rsidR="0023230E" w:rsidRPr="00822D84">
        <w:rPr>
          <w:rFonts w:ascii="Arial" w:hAnsi="Arial" w:cs="Arial"/>
        </w:rPr>
        <w:t xml:space="preserve"> destacamos:</w:t>
      </w:r>
    </w:p>
    <w:p w:rsidR="0023230E" w:rsidRPr="00822D84" w:rsidRDefault="0023230E" w:rsidP="00561959">
      <w:pPr>
        <w:ind w:left="1416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RD de 12/11/82: para adaptar el RH a la reforma</w:t>
      </w:r>
      <w:r w:rsidR="00CE583D">
        <w:rPr>
          <w:rFonts w:ascii="Arial" w:hAnsi="Arial" w:cs="Arial"/>
        </w:rPr>
        <w:t xml:space="preserve"> Cc</w:t>
      </w:r>
      <w:r w:rsidRPr="00822D84">
        <w:rPr>
          <w:rFonts w:ascii="Arial" w:hAnsi="Arial" w:cs="Arial"/>
        </w:rPr>
        <w:t xml:space="preserve"> de 1981</w:t>
      </w:r>
      <w:r w:rsidR="00CE583D">
        <w:rPr>
          <w:rFonts w:ascii="Arial" w:hAnsi="Arial" w:cs="Arial"/>
        </w:rPr>
        <w:t xml:space="preserve"> (</w:t>
      </w:r>
      <w:r w:rsidRPr="00822D84">
        <w:rPr>
          <w:rFonts w:ascii="Arial" w:hAnsi="Arial" w:cs="Arial"/>
        </w:rPr>
        <w:t xml:space="preserve">reforma de los artículos 90 y ss RH sobre </w:t>
      </w:r>
      <w:r w:rsidR="00CE583D">
        <w:rPr>
          <w:rFonts w:ascii="Arial" w:hAnsi="Arial" w:cs="Arial"/>
        </w:rPr>
        <w:t>inscripción de los bienes de los cónyuges)</w:t>
      </w:r>
    </w:p>
    <w:p w:rsidR="0023230E" w:rsidRPr="00CE583D" w:rsidRDefault="0023230E" w:rsidP="00561959">
      <w:pPr>
        <w:ind w:left="1416"/>
        <w:jc w:val="both"/>
        <w:rPr>
          <w:rFonts w:ascii="Arial" w:hAnsi="Arial" w:cs="Arial"/>
        </w:rPr>
      </w:pPr>
      <w:r w:rsidRPr="00CE583D">
        <w:rPr>
          <w:rFonts w:ascii="Arial" w:hAnsi="Arial" w:cs="Arial"/>
        </w:rPr>
        <w:t>RD de 4 septiembre 1998 cuyo contenido ha sido parcialmente anulado por S</w:t>
      </w:r>
      <w:r w:rsidR="00CE583D" w:rsidRPr="00CE583D">
        <w:rPr>
          <w:rFonts w:ascii="Arial" w:hAnsi="Arial" w:cs="Arial"/>
        </w:rPr>
        <w:t>S</w:t>
      </w:r>
      <w:r w:rsidRPr="00CE583D">
        <w:rPr>
          <w:rFonts w:ascii="Arial" w:hAnsi="Arial" w:cs="Arial"/>
        </w:rPr>
        <w:t>TS 24 feb 2000 y  31 enero 2001.</w:t>
      </w:r>
    </w:p>
    <w:p w:rsidR="007B44C6" w:rsidRDefault="007B44C6" w:rsidP="00822D84">
      <w:pPr>
        <w:jc w:val="both"/>
        <w:rPr>
          <w:rFonts w:ascii="Arial" w:hAnsi="Arial" w:cs="Arial"/>
          <w:b/>
        </w:rPr>
      </w:pPr>
    </w:p>
    <w:p w:rsidR="007B44C6" w:rsidRPr="007B44C6" w:rsidRDefault="007B44C6" w:rsidP="007B44C6">
      <w:pPr>
        <w:spacing w:after="0" w:line="240" w:lineRule="auto"/>
        <w:rPr>
          <w:rFonts w:ascii="Arial" w:eastAsia="Times New Roman" w:hAnsi="Arial" w:cs="Arial"/>
          <w:b/>
          <w:bdr w:val="single" w:sz="4" w:space="0" w:color="auto"/>
          <w:lang w:eastAsia="es-ES"/>
        </w:rPr>
      </w:pPr>
      <w:r w:rsidRPr="007B44C6">
        <w:rPr>
          <w:rFonts w:ascii="Arial" w:eastAsia="Times New Roman" w:hAnsi="Arial" w:cs="Arial"/>
          <w:b/>
          <w:bdr w:val="single" w:sz="4" w:space="0" w:color="auto"/>
          <w:lang w:eastAsia="es-ES"/>
        </w:rPr>
        <w:t>LA LEY HIPOTECARIA Y EL CC</w:t>
      </w:r>
    </w:p>
    <w:p w:rsidR="007B44C6" w:rsidRDefault="007B44C6" w:rsidP="00822D84">
      <w:pPr>
        <w:jc w:val="both"/>
        <w:rPr>
          <w:rFonts w:ascii="Arial" w:hAnsi="Arial" w:cs="Arial"/>
        </w:rPr>
      </w:pPr>
    </w:p>
    <w:p w:rsidR="000C3DDD" w:rsidRPr="000C3DDD" w:rsidRDefault="000C3DDD" w:rsidP="000C3DDD">
      <w:pPr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lastRenderedPageBreak/>
        <w:t>Inicialmente</w:t>
      </w:r>
      <w:r w:rsidRPr="000C3DDD">
        <w:rPr>
          <w:rFonts w:ascii="Arial" w:hAnsi="Arial" w:cs="Arial"/>
          <w:lang w:val="es"/>
        </w:rPr>
        <w:t xml:space="preserve"> la </w:t>
      </w:r>
      <w:r>
        <w:rPr>
          <w:rFonts w:ascii="Arial" w:hAnsi="Arial" w:cs="Arial"/>
          <w:lang w:val="es"/>
        </w:rPr>
        <w:t>LH</w:t>
      </w:r>
      <w:r w:rsidRPr="000C3DDD">
        <w:rPr>
          <w:rFonts w:ascii="Arial" w:hAnsi="Arial" w:cs="Arial"/>
          <w:lang w:val="es"/>
        </w:rPr>
        <w:t xml:space="preserve"> se publicó como una disposición provisional que debía incorporarse al futuro CC. Pero tras el fracaso del Proyecto C</w:t>
      </w:r>
      <w:r w:rsidR="0031364B">
        <w:rPr>
          <w:rFonts w:ascii="Arial" w:hAnsi="Arial" w:cs="Arial"/>
          <w:lang w:val="es"/>
        </w:rPr>
        <w:t>c</w:t>
      </w:r>
      <w:r w:rsidRPr="000C3DDD">
        <w:rPr>
          <w:rFonts w:ascii="Arial" w:hAnsi="Arial" w:cs="Arial"/>
          <w:lang w:val="es"/>
        </w:rPr>
        <w:t xml:space="preserve"> 1851 ello no sucedió</w:t>
      </w:r>
      <w:r w:rsidR="0031364B">
        <w:rPr>
          <w:rFonts w:ascii="Arial" w:hAnsi="Arial" w:cs="Arial"/>
          <w:lang w:val="es"/>
        </w:rPr>
        <w:t>:</w:t>
      </w:r>
      <w:r w:rsidRPr="000C3DDD">
        <w:rPr>
          <w:rFonts w:ascii="Arial" w:hAnsi="Arial" w:cs="Arial"/>
          <w:lang w:val="es"/>
        </w:rPr>
        <w:t xml:space="preserve"> se dejó </w:t>
      </w:r>
      <w:r w:rsidR="0031364B">
        <w:rPr>
          <w:rFonts w:ascii="Arial" w:hAnsi="Arial" w:cs="Arial"/>
          <w:lang w:val="es"/>
        </w:rPr>
        <w:t xml:space="preserve">entonces </w:t>
      </w:r>
      <w:r w:rsidRPr="000C3DDD">
        <w:rPr>
          <w:rFonts w:ascii="Arial" w:hAnsi="Arial" w:cs="Arial"/>
          <w:lang w:val="es"/>
        </w:rPr>
        <w:t xml:space="preserve">vigente la LH, incluyéndose en el Código reglas </w:t>
      </w:r>
      <w:r w:rsidR="0031364B">
        <w:rPr>
          <w:rFonts w:ascii="Arial" w:hAnsi="Arial" w:cs="Arial"/>
          <w:lang w:val="es"/>
        </w:rPr>
        <w:t>básicas hipotecarias:</w:t>
      </w:r>
    </w:p>
    <w:p w:rsidR="0031364B" w:rsidRDefault="0031364B" w:rsidP="0031364B">
      <w:pPr>
        <w:ind w:left="708"/>
        <w:jc w:val="both"/>
        <w:rPr>
          <w:rFonts w:ascii="Arial" w:hAnsi="Arial" w:cs="Arial"/>
          <w:lang w:val="es"/>
        </w:rPr>
      </w:pPr>
    </w:p>
    <w:p w:rsidR="00411CAB" w:rsidRPr="0031364B" w:rsidRDefault="00411CAB" w:rsidP="0031364B">
      <w:pPr>
        <w:ind w:left="708"/>
        <w:jc w:val="both"/>
        <w:rPr>
          <w:rFonts w:ascii="Arial" w:hAnsi="Arial" w:cs="Arial"/>
          <w:lang w:val="es"/>
        </w:rPr>
      </w:pPr>
      <w:r w:rsidRPr="0031364B">
        <w:rPr>
          <w:rFonts w:ascii="Arial" w:hAnsi="Arial" w:cs="Arial"/>
          <w:lang w:val="es"/>
        </w:rPr>
        <w:t>608 Cc establece una remisión general a la legislación hipotecaria en relación a los títulos sujetos a inscripción o anotación, la forma, efectos y extinción de las mismas, la manera de llevar el Registro y el valor de los asientos de sus libros.</w:t>
      </w:r>
    </w:p>
    <w:p w:rsidR="0031364B" w:rsidRPr="0031364B" w:rsidRDefault="0031364B" w:rsidP="0031364B">
      <w:pPr>
        <w:ind w:left="708"/>
        <w:jc w:val="both"/>
        <w:rPr>
          <w:rFonts w:ascii="Arial" w:hAnsi="Arial" w:cs="Arial"/>
          <w:lang w:val="es"/>
        </w:rPr>
      </w:pPr>
      <w:r w:rsidRPr="0031364B">
        <w:rPr>
          <w:rFonts w:ascii="Arial" w:hAnsi="Arial" w:cs="Arial"/>
          <w:lang w:val="es"/>
        </w:rPr>
        <w:t xml:space="preserve">1875 Cc (hipoteca) </w:t>
      </w:r>
      <w:bookmarkStart w:id="0" w:name="_GoBack"/>
      <w:bookmarkEnd w:id="0"/>
    </w:p>
    <w:p w:rsidR="0031364B" w:rsidRPr="0031364B" w:rsidRDefault="0031364B" w:rsidP="0031364B">
      <w:pPr>
        <w:ind w:left="708"/>
        <w:jc w:val="both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 xml:space="preserve">OTRAS: </w:t>
      </w:r>
      <w:r w:rsidRPr="0031364B">
        <w:rPr>
          <w:rFonts w:ascii="Arial" w:hAnsi="Arial" w:cs="Arial"/>
          <w:lang w:val="es"/>
        </w:rPr>
        <w:t>1</w:t>
      </w:r>
      <w:r w:rsidR="0023230E" w:rsidRPr="0031364B">
        <w:rPr>
          <w:rFonts w:ascii="Arial" w:hAnsi="Arial" w:cs="Arial"/>
          <w:lang w:val="es"/>
        </w:rPr>
        <w:t xml:space="preserve">473 Cc </w:t>
      </w:r>
      <w:r w:rsidRPr="0031364B">
        <w:rPr>
          <w:rFonts w:ascii="Arial" w:hAnsi="Arial" w:cs="Arial"/>
          <w:lang w:val="es"/>
        </w:rPr>
        <w:t>(</w:t>
      </w:r>
      <w:r w:rsidR="0023230E" w:rsidRPr="0031364B">
        <w:rPr>
          <w:rFonts w:ascii="Arial" w:hAnsi="Arial" w:cs="Arial"/>
          <w:lang w:val="es"/>
        </w:rPr>
        <w:t>doble venta</w:t>
      </w:r>
      <w:r w:rsidRPr="0031364B">
        <w:rPr>
          <w:rFonts w:ascii="Arial" w:hAnsi="Arial" w:cs="Arial"/>
          <w:lang w:val="es"/>
        </w:rPr>
        <w:t xml:space="preserve">), 1923 y ss (preferencia embargos) y </w:t>
      </w:r>
      <w:r w:rsidR="00DE7C49" w:rsidRPr="0031364B">
        <w:rPr>
          <w:rFonts w:ascii="Arial" w:hAnsi="Arial" w:cs="Arial"/>
          <w:lang w:val="es"/>
        </w:rPr>
        <w:t>1949 C</w:t>
      </w:r>
      <w:r w:rsidR="00DE7C49">
        <w:rPr>
          <w:rFonts w:ascii="Arial" w:hAnsi="Arial" w:cs="Arial"/>
          <w:lang w:val="es"/>
        </w:rPr>
        <w:t>C</w:t>
      </w:r>
      <w:r w:rsidR="00DE7C49" w:rsidRPr="0031364B">
        <w:rPr>
          <w:rFonts w:ascii="Arial" w:hAnsi="Arial" w:cs="Arial"/>
          <w:lang w:val="es"/>
        </w:rPr>
        <w:t xml:space="preserve"> (</w:t>
      </w:r>
      <w:r w:rsidR="00DE7C49">
        <w:rPr>
          <w:rFonts w:ascii="Arial" w:hAnsi="Arial" w:cs="Arial"/>
          <w:lang w:val="es"/>
        </w:rPr>
        <w:t xml:space="preserve">QUE LA </w:t>
      </w:r>
      <w:r w:rsidR="00DE7C49" w:rsidRPr="0031364B">
        <w:rPr>
          <w:rFonts w:ascii="Arial" w:hAnsi="Arial" w:cs="Arial"/>
          <w:lang w:val="es"/>
        </w:rPr>
        <w:t>STS 21 DE ENERO 2014 DECLARA DEROGADO POR EL ARTÍCULO 36 LH)</w:t>
      </w:r>
    </w:p>
    <w:p w:rsidR="0031364B" w:rsidRDefault="0031364B" w:rsidP="00822D84">
      <w:pPr>
        <w:jc w:val="both"/>
        <w:rPr>
          <w:rFonts w:ascii="Arial" w:hAnsi="Arial" w:cs="Arial"/>
          <w:b/>
        </w:rPr>
      </w:pPr>
    </w:p>
    <w:p w:rsidR="00411CAB" w:rsidRPr="00822D84" w:rsidRDefault="0023230E" w:rsidP="00822D84">
      <w:pPr>
        <w:jc w:val="both"/>
        <w:rPr>
          <w:rFonts w:ascii="Arial" w:hAnsi="Arial" w:cs="Arial"/>
          <w:b/>
        </w:rPr>
      </w:pPr>
      <w:r w:rsidRPr="00822D84">
        <w:rPr>
          <w:rFonts w:ascii="Arial" w:hAnsi="Arial" w:cs="Arial"/>
          <w:b/>
        </w:rPr>
        <w:t>¿Quién tiene s</w:t>
      </w:r>
      <w:r w:rsidR="00411CAB" w:rsidRPr="00822D84">
        <w:rPr>
          <w:rFonts w:ascii="Arial" w:hAnsi="Arial" w:cs="Arial"/>
          <w:b/>
        </w:rPr>
        <w:t xml:space="preserve">uperioridad </w:t>
      </w:r>
      <w:r w:rsidRPr="00822D84">
        <w:rPr>
          <w:rFonts w:ascii="Arial" w:hAnsi="Arial" w:cs="Arial"/>
          <w:b/>
        </w:rPr>
        <w:t>jerárquica</w:t>
      </w:r>
      <w:r w:rsidR="0031364B">
        <w:rPr>
          <w:rFonts w:ascii="Arial" w:hAnsi="Arial" w:cs="Arial"/>
          <w:b/>
        </w:rPr>
        <w:t>,</w:t>
      </w:r>
      <w:r w:rsidRPr="00822D84">
        <w:rPr>
          <w:rFonts w:ascii="Arial" w:hAnsi="Arial" w:cs="Arial"/>
          <w:b/>
        </w:rPr>
        <w:t xml:space="preserve"> </w:t>
      </w:r>
      <w:r w:rsidR="00411CAB" w:rsidRPr="00822D84">
        <w:rPr>
          <w:rFonts w:ascii="Arial" w:hAnsi="Arial" w:cs="Arial"/>
          <w:b/>
        </w:rPr>
        <w:t xml:space="preserve">CC </w:t>
      </w:r>
      <w:r w:rsidRPr="00822D84">
        <w:rPr>
          <w:rFonts w:ascii="Arial" w:hAnsi="Arial" w:cs="Arial"/>
          <w:b/>
        </w:rPr>
        <w:t>o</w:t>
      </w:r>
      <w:r w:rsidR="00411CAB" w:rsidRPr="00822D84">
        <w:rPr>
          <w:rFonts w:ascii="Arial" w:hAnsi="Arial" w:cs="Arial"/>
          <w:b/>
        </w:rPr>
        <w:t xml:space="preserve"> LH</w:t>
      </w:r>
      <w:r w:rsidRPr="00822D84">
        <w:rPr>
          <w:rFonts w:ascii="Arial" w:hAnsi="Arial" w:cs="Arial"/>
          <w:b/>
        </w:rPr>
        <w:t>?</w:t>
      </w:r>
    </w:p>
    <w:p w:rsidR="00411CAB" w:rsidRDefault="00411CAB" w:rsidP="00DE7C49">
      <w:pPr>
        <w:pStyle w:val="Prrafodelista"/>
        <w:ind w:left="708"/>
        <w:jc w:val="both"/>
        <w:rPr>
          <w:rFonts w:ascii="Arial" w:hAnsi="Arial" w:cs="Arial"/>
          <w:sz w:val="18"/>
          <w:szCs w:val="18"/>
          <w:highlight w:val="cyan"/>
        </w:rPr>
      </w:pPr>
      <w:r w:rsidRPr="00DE7C49">
        <w:rPr>
          <w:rFonts w:ascii="Arial" w:hAnsi="Arial" w:cs="Arial"/>
          <w:sz w:val="18"/>
          <w:szCs w:val="18"/>
          <w:highlight w:val="cyan"/>
        </w:rPr>
        <w:t>LA RICA considera que en relación a la propiedad inmueble inscrita prevalece la LH (como ley especial) y en relación la propiedad no inscrita prevalece el CC.</w:t>
      </w:r>
    </w:p>
    <w:p w:rsidR="00DE7C49" w:rsidRPr="00DE7C49" w:rsidRDefault="00DE7C49" w:rsidP="00DE7C49">
      <w:pPr>
        <w:pStyle w:val="Prrafodelista"/>
        <w:ind w:left="708"/>
        <w:jc w:val="both"/>
        <w:rPr>
          <w:rFonts w:ascii="Arial" w:hAnsi="Arial" w:cs="Arial"/>
          <w:sz w:val="18"/>
          <w:szCs w:val="18"/>
          <w:highlight w:val="cyan"/>
        </w:rPr>
      </w:pPr>
    </w:p>
    <w:p w:rsidR="00411CAB" w:rsidRPr="00DE7C49" w:rsidRDefault="00411CAB" w:rsidP="00DE7C49">
      <w:pPr>
        <w:pStyle w:val="Prrafodelista"/>
        <w:ind w:left="708"/>
        <w:jc w:val="both"/>
        <w:rPr>
          <w:rFonts w:ascii="Arial" w:hAnsi="Arial" w:cs="Arial"/>
          <w:sz w:val="18"/>
          <w:szCs w:val="18"/>
          <w:highlight w:val="cyan"/>
        </w:rPr>
      </w:pPr>
      <w:r w:rsidRPr="00DE7C49">
        <w:rPr>
          <w:rFonts w:ascii="Arial" w:hAnsi="Arial" w:cs="Arial"/>
          <w:sz w:val="18"/>
          <w:szCs w:val="18"/>
          <w:highlight w:val="cyan"/>
        </w:rPr>
        <w:t xml:space="preserve">NÚÑEZ LAGOS cree que el CC prevalece siempre </w:t>
      </w:r>
      <w:r w:rsidR="0031364B" w:rsidRPr="00DE7C49">
        <w:rPr>
          <w:rFonts w:ascii="Arial" w:hAnsi="Arial" w:cs="Arial"/>
          <w:sz w:val="18"/>
          <w:szCs w:val="18"/>
          <w:highlight w:val="cyan"/>
        </w:rPr>
        <w:t>(</w:t>
      </w:r>
      <w:r w:rsidRPr="00DE7C49">
        <w:rPr>
          <w:rFonts w:ascii="Arial" w:hAnsi="Arial" w:cs="Arial"/>
          <w:sz w:val="18"/>
          <w:szCs w:val="18"/>
          <w:highlight w:val="cyan"/>
        </w:rPr>
        <w:t xml:space="preserve">la LH es </w:t>
      </w:r>
      <w:r w:rsidR="0031364B" w:rsidRPr="00DE7C49">
        <w:rPr>
          <w:rFonts w:ascii="Arial" w:hAnsi="Arial" w:cs="Arial"/>
          <w:sz w:val="18"/>
          <w:szCs w:val="18"/>
          <w:highlight w:val="cyan"/>
        </w:rPr>
        <w:t xml:space="preserve">solo desarrollo por delegación del propio Cc, </w:t>
      </w:r>
      <w:r w:rsidRPr="00DE7C49">
        <w:rPr>
          <w:rFonts w:ascii="Arial" w:hAnsi="Arial" w:cs="Arial"/>
          <w:sz w:val="18"/>
          <w:szCs w:val="18"/>
          <w:highlight w:val="cyan"/>
        </w:rPr>
        <w:t xml:space="preserve">de rango </w:t>
      </w:r>
      <w:r w:rsidR="0031364B" w:rsidRPr="00DE7C49">
        <w:rPr>
          <w:rFonts w:ascii="Arial" w:hAnsi="Arial" w:cs="Arial"/>
          <w:sz w:val="18"/>
          <w:szCs w:val="18"/>
          <w:highlight w:val="cyan"/>
        </w:rPr>
        <w:t xml:space="preserve">por tanto </w:t>
      </w:r>
      <w:r w:rsidRPr="00DE7C49">
        <w:rPr>
          <w:rFonts w:ascii="Arial" w:hAnsi="Arial" w:cs="Arial"/>
          <w:sz w:val="18"/>
          <w:szCs w:val="18"/>
          <w:highlight w:val="cyan"/>
        </w:rPr>
        <w:t>subordinado, formal y adjetivo</w:t>
      </w:r>
      <w:r w:rsidR="0031364B" w:rsidRPr="00DE7C49">
        <w:rPr>
          <w:rFonts w:ascii="Arial" w:hAnsi="Arial" w:cs="Arial"/>
          <w:sz w:val="18"/>
          <w:szCs w:val="18"/>
          <w:highlight w:val="cyan"/>
        </w:rPr>
        <w:t>)</w:t>
      </w:r>
      <w:r w:rsidRPr="00DE7C49">
        <w:rPr>
          <w:rFonts w:ascii="Arial" w:hAnsi="Arial" w:cs="Arial"/>
          <w:sz w:val="18"/>
          <w:szCs w:val="18"/>
          <w:highlight w:val="cyan"/>
        </w:rPr>
        <w:t>.</w:t>
      </w:r>
    </w:p>
    <w:p w:rsidR="00411CAB" w:rsidRPr="00822D84" w:rsidRDefault="00411CAB" w:rsidP="0031364B">
      <w:pPr>
        <w:ind w:left="708"/>
        <w:jc w:val="both"/>
        <w:rPr>
          <w:rFonts w:ascii="Arial" w:hAnsi="Arial" w:cs="Arial"/>
        </w:rPr>
      </w:pPr>
      <w:r w:rsidRPr="00822D84">
        <w:rPr>
          <w:rFonts w:ascii="Arial" w:hAnsi="Arial" w:cs="Arial"/>
        </w:rPr>
        <w:t>LACRUZ dice que ambos cuerpos legales forman una unidad y se complementan, por lo que las contradicciones no deben resolverse por criterio de preferencia.</w:t>
      </w:r>
      <w:r w:rsidR="0023230E" w:rsidRPr="00822D84">
        <w:rPr>
          <w:rFonts w:ascii="Arial" w:hAnsi="Arial" w:cs="Arial"/>
        </w:rPr>
        <w:t xml:space="preserve"> </w:t>
      </w:r>
      <w:r w:rsidR="0031364B">
        <w:rPr>
          <w:rFonts w:ascii="Arial" w:hAnsi="Arial" w:cs="Arial"/>
        </w:rPr>
        <w:t>E</w:t>
      </w:r>
      <w:r w:rsidR="0023230E" w:rsidRPr="00822D84">
        <w:rPr>
          <w:rFonts w:ascii="Arial" w:hAnsi="Arial" w:cs="Arial"/>
        </w:rPr>
        <w:t xml:space="preserve">sta idea ha sido recogida frecuentemente por el TS, por ejemplo en las STS </w:t>
      </w:r>
      <w:r w:rsidR="0031364B" w:rsidRPr="0031364B">
        <w:rPr>
          <w:rFonts w:ascii="Arial" w:hAnsi="Arial" w:cs="Arial"/>
        </w:rPr>
        <w:t>5 marzo 2007</w:t>
      </w:r>
      <w:r w:rsidR="0023230E" w:rsidRPr="00822D84">
        <w:rPr>
          <w:rFonts w:ascii="Arial" w:hAnsi="Arial" w:cs="Arial"/>
        </w:rPr>
        <w:t xml:space="preserve"> en sede de doble venta en la que hace prevalecer la interpretación que armoniza y coordina el art. 1473 Cc con </w:t>
      </w:r>
      <w:r w:rsidR="0031364B">
        <w:rPr>
          <w:rFonts w:ascii="Arial" w:hAnsi="Arial" w:cs="Arial"/>
        </w:rPr>
        <w:t>los arts 32/34/207</w:t>
      </w:r>
      <w:r w:rsidR="0023230E" w:rsidRPr="00822D84">
        <w:rPr>
          <w:rFonts w:ascii="Arial" w:hAnsi="Arial" w:cs="Arial"/>
        </w:rPr>
        <w:t xml:space="preserve"> LH.</w:t>
      </w:r>
    </w:p>
    <w:sectPr w:rsidR="00411CAB" w:rsidRPr="00822D84" w:rsidSect="0081065F">
      <w:footerReference w:type="even" r:id="rId8"/>
      <w:footerReference w:type="default" r:id="rId9"/>
      <w:pgSz w:w="11906" w:h="16838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CD" w:rsidRDefault="002879CD">
      <w:pPr>
        <w:spacing w:after="0" w:line="240" w:lineRule="auto"/>
      </w:pPr>
      <w:r>
        <w:separator/>
      </w:r>
    </w:p>
  </w:endnote>
  <w:endnote w:type="continuationSeparator" w:id="0">
    <w:p w:rsidR="002879CD" w:rsidRDefault="002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62" w:rsidRDefault="00CB75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7562" w:rsidRDefault="00CB756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62" w:rsidRDefault="00CB75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7F60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CB7562" w:rsidRDefault="00CB756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CD" w:rsidRDefault="002879CD">
      <w:pPr>
        <w:spacing w:after="0" w:line="240" w:lineRule="auto"/>
      </w:pPr>
      <w:r>
        <w:separator/>
      </w:r>
    </w:p>
  </w:footnote>
  <w:footnote w:type="continuationSeparator" w:id="0">
    <w:p w:rsidR="002879CD" w:rsidRDefault="00287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F34D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D6A56"/>
    <w:multiLevelType w:val="hybridMultilevel"/>
    <w:tmpl w:val="2F98577E"/>
    <w:lvl w:ilvl="0" w:tplc="8E6EBB4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BA7"/>
    <w:multiLevelType w:val="hybridMultilevel"/>
    <w:tmpl w:val="253A75CC"/>
    <w:lvl w:ilvl="0" w:tplc="8DB8659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D07856"/>
    <w:multiLevelType w:val="hybridMultilevel"/>
    <w:tmpl w:val="B5AE7098"/>
    <w:lvl w:ilvl="0" w:tplc="EA5432A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CB2E05"/>
    <w:multiLevelType w:val="hybridMultilevel"/>
    <w:tmpl w:val="F7E0E9A4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768C9FA">
      <w:start w:val="2"/>
      <w:numFmt w:val="bullet"/>
      <w:lvlText w:val=""/>
      <w:lvlJc w:val="left"/>
      <w:pPr>
        <w:tabs>
          <w:tab w:val="num" w:pos="2489"/>
        </w:tabs>
        <w:ind w:left="2489" w:hanging="405"/>
      </w:pPr>
      <w:rPr>
        <w:rFonts w:ascii="Symbol" w:eastAsia="Times New Roman" w:hAnsi="Symbol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A04DF0"/>
    <w:multiLevelType w:val="hybridMultilevel"/>
    <w:tmpl w:val="F8C438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95741"/>
    <w:multiLevelType w:val="hybridMultilevel"/>
    <w:tmpl w:val="D646E93C"/>
    <w:lvl w:ilvl="0" w:tplc="694C0EF2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A527F58"/>
    <w:multiLevelType w:val="hybridMultilevel"/>
    <w:tmpl w:val="34F4F0D8"/>
    <w:lvl w:ilvl="0" w:tplc="8DB86596">
      <w:start w:val="1"/>
      <w:numFmt w:val="bullet"/>
      <w:lvlText w:val="­"/>
      <w:lvlJc w:val="left"/>
      <w:pPr>
        <w:ind w:left="151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7D805984"/>
    <w:multiLevelType w:val="hybridMultilevel"/>
    <w:tmpl w:val="474A4FDC"/>
    <w:lvl w:ilvl="0" w:tplc="6130D7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6D"/>
    <w:rsid w:val="00013E6D"/>
    <w:rsid w:val="00046CE5"/>
    <w:rsid w:val="00094268"/>
    <w:rsid w:val="000C3DDD"/>
    <w:rsid w:val="0015636F"/>
    <w:rsid w:val="00197DD5"/>
    <w:rsid w:val="001C56B7"/>
    <w:rsid w:val="00211FE0"/>
    <w:rsid w:val="0023230E"/>
    <w:rsid w:val="0024575C"/>
    <w:rsid w:val="0026327D"/>
    <w:rsid w:val="002879CD"/>
    <w:rsid w:val="00306CCB"/>
    <w:rsid w:val="0031364B"/>
    <w:rsid w:val="00373E2E"/>
    <w:rsid w:val="0039383C"/>
    <w:rsid w:val="003C0543"/>
    <w:rsid w:val="003D3597"/>
    <w:rsid w:val="00406D1A"/>
    <w:rsid w:val="00411CAB"/>
    <w:rsid w:val="00432139"/>
    <w:rsid w:val="004B6242"/>
    <w:rsid w:val="004E6C30"/>
    <w:rsid w:val="00501421"/>
    <w:rsid w:val="005070A4"/>
    <w:rsid w:val="00561959"/>
    <w:rsid w:val="005E0A30"/>
    <w:rsid w:val="005F4909"/>
    <w:rsid w:val="0061253B"/>
    <w:rsid w:val="00651144"/>
    <w:rsid w:val="00676D76"/>
    <w:rsid w:val="006C7511"/>
    <w:rsid w:val="006D5EEE"/>
    <w:rsid w:val="00722C95"/>
    <w:rsid w:val="007565E7"/>
    <w:rsid w:val="00787215"/>
    <w:rsid w:val="00797F60"/>
    <w:rsid w:val="007B44C6"/>
    <w:rsid w:val="007B58DA"/>
    <w:rsid w:val="007F0649"/>
    <w:rsid w:val="0081065F"/>
    <w:rsid w:val="00822D84"/>
    <w:rsid w:val="00824F42"/>
    <w:rsid w:val="00883903"/>
    <w:rsid w:val="008B65E7"/>
    <w:rsid w:val="008C6D11"/>
    <w:rsid w:val="008E1526"/>
    <w:rsid w:val="008E386E"/>
    <w:rsid w:val="00952CB6"/>
    <w:rsid w:val="00A542BB"/>
    <w:rsid w:val="00A604DF"/>
    <w:rsid w:val="00A90133"/>
    <w:rsid w:val="00A92266"/>
    <w:rsid w:val="00B00ADF"/>
    <w:rsid w:val="00B01667"/>
    <w:rsid w:val="00B078FF"/>
    <w:rsid w:val="00B635BB"/>
    <w:rsid w:val="00BC1BCB"/>
    <w:rsid w:val="00BE1D98"/>
    <w:rsid w:val="00BF02CC"/>
    <w:rsid w:val="00C4056E"/>
    <w:rsid w:val="00C737F5"/>
    <w:rsid w:val="00CB7562"/>
    <w:rsid w:val="00CE15C1"/>
    <w:rsid w:val="00CE583D"/>
    <w:rsid w:val="00CE5A8B"/>
    <w:rsid w:val="00D05F03"/>
    <w:rsid w:val="00DA57BB"/>
    <w:rsid w:val="00DD2E82"/>
    <w:rsid w:val="00DE7C49"/>
    <w:rsid w:val="00E01B65"/>
    <w:rsid w:val="00E078BE"/>
    <w:rsid w:val="00E31E26"/>
    <w:rsid w:val="00E67F34"/>
    <w:rsid w:val="00E74A97"/>
    <w:rsid w:val="00E75B5E"/>
    <w:rsid w:val="00EB17CA"/>
    <w:rsid w:val="00ED28CF"/>
    <w:rsid w:val="00F108BD"/>
    <w:rsid w:val="00F23876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E65D9"/>
  <w15:docId w15:val="{23DC1187-1C99-42BD-B3BD-43423C18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42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qFormat/>
    <w:rsid w:val="00373E2E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noProof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rsid w:val="00013E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semiHidden/>
    <w:rsid w:val="00013E6D"/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semiHidden/>
    <w:rsid w:val="00013E6D"/>
  </w:style>
  <w:style w:type="table" w:styleId="Tablaconcuadrcula">
    <w:name w:val="Table Grid"/>
    <w:basedOn w:val="Tablanormal"/>
    <w:uiPriority w:val="59"/>
    <w:rsid w:val="0001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rsid w:val="00373E2E"/>
    <w:rPr>
      <w:rFonts w:ascii="Arial" w:eastAsia="Times New Roman" w:hAnsi="Arial" w:cs="Arial"/>
      <w:b/>
      <w:bCs/>
      <w:noProof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rsid w:val="00373E2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74A97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8E386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E386E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E386E"/>
    <w:rPr>
      <w:vertAlign w:val="superscript"/>
    </w:rPr>
  </w:style>
  <w:style w:type="character" w:customStyle="1" w:styleId="normaltextrun">
    <w:name w:val="normaltextrun"/>
    <w:basedOn w:val="Fuentedeprrafopredeter"/>
    <w:uiPriority w:val="99"/>
    <w:rsid w:val="008B65E7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B07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otin/>
</file>

<file path=customXml/itemProps1.xml><?xml version="1.0" encoding="utf-8"?>
<ds:datastoreItem xmlns:ds="http://schemas.openxmlformats.org/officeDocument/2006/customXml" ds:itemID="{288993CA-E071-4259-8417-C2A5446D8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2550</Words>
  <Characters>14029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D.CARLOS</dc:creator>
  <cp:lastModifiedBy>Daniel Andreu</cp:lastModifiedBy>
  <cp:revision>5</cp:revision>
  <dcterms:created xsi:type="dcterms:W3CDTF">2017-06-05T12:30:00Z</dcterms:created>
  <dcterms:modified xsi:type="dcterms:W3CDTF">2019-05-23T15:58:00Z</dcterms:modified>
</cp:coreProperties>
</file>