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038" w:rsidRPr="006A4775" w:rsidRDefault="004F6038" w:rsidP="004F6038">
      <w:pPr>
        <w:jc w:val="both"/>
        <w:rPr>
          <w:rFonts w:ascii="Arial" w:hAnsi="Arial" w:cs="Arial"/>
          <w:sz w:val="20"/>
        </w:rPr>
      </w:pPr>
      <w:r w:rsidRPr="006A4775">
        <w:rPr>
          <w:rFonts w:ascii="Arial" w:hAnsi="Arial" w:cs="Arial"/>
          <w:b/>
          <w:sz w:val="20"/>
        </w:rPr>
        <w:t>TEMA</w:t>
      </w:r>
      <w:r>
        <w:rPr>
          <w:rFonts w:ascii="Arial" w:hAnsi="Arial" w:cs="Arial"/>
          <w:b/>
          <w:sz w:val="20"/>
        </w:rPr>
        <w:t xml:space="preserve"> 12. </w:t>
      </w:r>
      <w:r w:rsidRPr="006A4775">
        <w:rPr>
          <w:rFonts w:ascii="Arial" w:hAnsi="Arial" w:cs="Arial"/>
          <w:b/>
          <w:sz w:val="20"/>
        </w:rPr>
        <w:t>LA INCAPACITACIÓN. BREVE REFERENCIA AL PROCEDIMIENTO. EFECTOS SOBRE LA CAPACIDAD. LA DEC</w:t>
      </w:r>
      <w:r>
        <w:rPr>
          <w:rFonts w:ascii="Arial" w:hAnsi="Arial" w:cs="Arial"/>
          <w:b/>
          <w:sz w:val="20"/>
        </w:rPr>
        <w:t xml:space="preserve">LARACIÓN DE </w:t>
      </w:r>
      <w:r w:rsidRPr="006A4775">
        <w:rPr>
          <w:rFonts w:ascii="Arial" w:hAnsi="Arial" w:cs="Arial"/>
          <w:b/>
          <w:sz w:val="20"/>
        </w:rPr>
        <w:t>PRODIGALIDAD. CAPACIDAD DEL CONCURSADO. LA PROTECCIÓN DEL PATRIMONIO DEL DISCAPACITADO.</w:t>
      </w:r>
    </w:p>
    <w:p w:rsidR="004F6038" w:rsidRPr="006A4775" w:rsidRDefault="004F6038" w:rsidP="004F6038">
      <w:pPr>
        <w:jc w:val="both"/>
        <w:rPr>
          <w:rFonts w:ascii="Arial" w:hAnsi="Arial" w:cs="Arial"/>
          <w:sz w:val="20"/>
        </w:rPr>
      </w:pPr>
    </w:p>
    <w:p w:rsidR="004F6038" w:rsidRDefault="004F6038" w:rsidP="00B37D27">
      <w:pPr>
        <w:pStyle w:val="Ttulo4"/>
      </w:pPr>
      <w:r w:rsidRPr="006A4775">
        <w:rPr>
          <w:rFonts w:eastAsia="Times New Roman"/>
        </w:rPr>
        <w:t>LA INCAPACITACION</w:t>
      </w:r>
      <w:r>
        <w:t xml:space="preserve">       </w:t>
      </w:r>
    </w:p>
    <w:p w:rsidR="004F6038" w:rsidRDefault="004F6038" w:rsidP="004F6038">
      <w:pPr>
        <w:keepNext/>
        <w:jc w:val="both"/>
        <w:outlineLvl w:val="0"/>
        <w:rPr>
          <w:rFonts w:ascii="Arial" w:hAnsi="Arial" w:cs="Arial"/>
          <w:b/>
          <w:sz w:val="20"/>
        </w:rPr>
      </w:pPr>
    </w:p>
    <w:p w:rsidR="004F6038" w:rsidRPr="004F6038" w:rsidRDefault="004F6038" w:rsidP="004F6038">
      <w:pPr>
        <w:pStyle w:val="Textoindependiente"/>
        <w:widowControl w:val="0"/>
        <w:tabs>
          <w:tab w:val="left" w:pos="708"/>
        </w:tabs>
        <w:autoSpaceDE w:val="0"/>
        <w:autoSpaceDN w:val="0"/>
        <w:adjustRightInd w:val="0"/>
        <w:rPr>
          <w:rFonts w:cs="Courier New"/>
        </w:rPr>
      </w:pPr>
      <w:r w:rsidRPr="004F6038">
        <w:rPr>
          <w:rFonts w:cs="Courier New"/>
        </w:rPr>
        <w:t xml:space="preserve">La capacidad jurídica, que  es la innata aptitud que el Derecho reconoce a toda persona para ser sujeto de derechos y obligaciones, no comporta siempre la posibilidad de ejercitarlos directamente.  Para ello es necesaria la capacidad de obrar, </w:t>
      </w:r>
      <w:r w:rsidR="00B37D27">
        <w:rPr>
          <w:rFonts w:cs="Courier New"/>
        </w:rPr>
        <w:t>plena cuando se alcanza</w:t>
      </w:r>
      <w:r w:rsidRPr="004F6038">
        <w:rPr>
          <w:rFonts w:cs="Courier New"/>
        </w:rPr>
        <w:t xml:space="preserve"> la mayoría de edad, por considerar que es entonces cuando el sujeto goza del adecuado desenvolvimiento psíquico.</w:t>
      </w:r>
    </w:p>
    <w:p w:rsidR="00B37D27" w:rsidRDefault="00B37D27" w:rsidP="004F6038">
      <w:pPr>
        <w:widowControl w:val="0"/>
        <w:autoSpaceDE w:val="0"/>
        <w:autoSpaceDN w:val="0"/>
        <w:adjustRightInd w:val="0"/>
        <w:jc w:val="both"/>
        <w:rPr>
          <w:rFonts w:cs="Courier New"/>
          <w:sz w:val="20"/>
        </w:rPr>
      </w:pPr>
    </w:p>
    <w:p w:rsidR="004F6038" w:rsidRPr="00291181" w:rsidRDefault="004F6038" w:rsidP="00291181">
      <w:pPr>
        <w:widowControl w:val="0"/>
        <w:autoSpaceDE w:val="0"/>
        <w:autoSpaceDN w:val="0"/>
        <w:adjustRightInd w:val="0"/>
        <w:jc w:val="both"/>
        <w:rPr>
          <w:rFonts w:cs="Courier New"/>
          <w:sz w:val="18"/>
        </w:rPr>
      </w:pPr>
      <w:r w:rsidRPr="004F6038">
        <w:rPr>
          <w:rFonts w:cs="Courier New"/>
          <w:sz w:val="20"/>
        </w:rPr>
        <w:t>Sin embargo, puede ocurrir que personas, aun siendo mayores de edad, por determinadas circunstancias, carezcan de aptitud de autogobierno. Por ello, la Ley establece el mecanismo de la incapacitación, cuyo régimen jurídico se contiene en los arts. 756 ss LEC de 7 enero de 2000, que deroga los preceptos del CC relativos a esta materia a excepción de los art</w:t>
      </w:r>
      <w:r w:rsidR="00B37D27">
        <w:rPr>
          <w:rFonts w:cs="Courier New"/>
          <w:sz w:val="20"/>
        </w:rPr>
        <w:t>s</w:t>
      </w:r>
      <w:r w:rsidRPr="004F6038">
        <w:rPr>
          <w:rFonts w:cs="Courier New"/>
          <w:sz w:val="20"/>
        </w:rPr>
        <w:t>. 199 a 201.</w:t>
      </w:r>
      <w:r w:rsidR="00B37D27">
        <w:rPr>
          <w:rFonts w:cs="Courier New"/>
          <w:sz w:val="20"/>
        </w:rPr>
        <w:t xml:space="preserve"> </w:t>
      </w:r>
    </w:p>
    <w:p w:rsidR="004F6038" w:rsidRPr="004F6038" w:rsidRDefault="004F6038" w:rsidP="004F6038">
      <w:pPr>
        <w:widowControl w:val="0"/>
        <w:autoSpaceDE w:val="0"/>
        <w:autoSpaceDN w:val="0"/>
        <w:adjustRightInd w:val="0"/>
        <w:jc w:val="both"/>
        <w:rPr>
          <w:rFonts w:cs="Courier New"/>
          <w:sz w:val="20"/>
        </w:rPr>
      </w:pPr>
    </w:p>
    <w:p w:rsidR="004F6038" w:rsidRPr="004F6038" w:rsidRDefault="004F6038" w:rsidP="006A187B">
      <w:pPr>
        <w:widowControl w:val="0"/>
        <w:autoSpaceDE w:val="0"/>
        <w:autoSpaceDN w:val="0"/>
        <w:adjustRightInd w:val="0"/>
        <w:jc w:val="both"/>
        <w:rPr>
          <w:rFonts w:cs="Courier New"/>
          <w:sz w:val="20"/>
        </w:rPr>
      </w:pPr>
      <w:r w:rsidRPr="004F6038">
        <w:rPr>
          <w:rFonts w:cs="Courier New"/>
          <w:sz w:val="20"/>
        </w:rPr>
        <w:t xml:space="preserve">La incapacitación puede definirse como una modificación del estado civil en virtud de una sentencia judicial recaída en un procedimiento </w:t>
      </w:r>
      <w:r w:rsidR="006A187B">
        <w:rPr>
          <w:rFonts w:cs="Courier New"/>
          <w:sz w:val="20"/>
        </w:rPr>
        <w:t>contencioso (</w:t>
      </w:r>
      <w:r w:rsidRPr="004F6038">
        <w:rPr>
          <w:rFonts w:cs="Courier New"/>
          <w:sz w:val="20"/>
        </w:rPr>
        <w:t>contradictorio</w:t>
      </w:r>
      <w:r w:rsidR="006A187B">
        <w:rPr>
          <w:rFonts w:cs="Courier New"/>
          <w:sz w:val="20"/>
        </w:rPr>
        <w:t>)</w:t>
      </w:r>
      <w:r w:rsidRPr="004F6038">
        <w:rPr>
          <w:rFonts w:cs="Courier New"/>
          <w:sz w:val="20"/>
        </w:rPr>
        <w:t xml:space="preserve"> por el que se reduce o limita la capacidad de obrar de una persona. </w:t>
      </w:r>
    </w:p>
    <w:p w:rsidR="004F6038" w:rsidRPr="004558AD" w:rsidRDefault="004F6038" w:rsidP="004F6038">
      <w:pPr>
        <w:widowControl w:val="0"/>
        <w:autoSpaceDE w:val="0"/>
        <w:autoSpaceDN w:val="0"/>
        <w:adjustRightInd w:val="0"/>
        <w:ind w:firstLine="708"/>
        <w:jc w:val="both"/>
        <w:rPr>
          <w:rFonts w:cs="Courier New"/>
          <w:sz w:val="20"/>
        </w:rPr>
      </w:pPr>
    </w:p>
    <w:p w:rsidR="006A187B" w:rsidRPr="00DC7F08" w:rsidRDefault="006A187B" w:rsidP="006A187B">
      <w:pPr>
        <w:widowControl w:val="0"/>
        <w:autoSpaceDE w:val="0"/>
        <w:autoSpaceDN w:val="0"/>
        <w:adjustRightInd w:val="0"/>
        <w:ind w:left="708"/>
        <w:jc w:val="both"/>
        <w:rPr>
          <w:rFonts w:cs="Courier New"/>
          <w:sz w:val="20"/>
        </w:rPr>
      </w:pPr>
      <w:r w:rsidRPr="00DC7F08">
        <w:rPr>
          <w:rFonts w:cs="Courier New"/>
          <w:b/>
          <w:sz w:val="20"/>
        </w:rPr>
        <w:t>LEGE FERENDA</w:t>
      </w:r>
      <w:r w:rsidRPr="00DC7F08">
        <w:rPr>
          <w:rFonts w:cs="Courier New"/>
          <w:sz w:val="20"/>
        </w:rPr>
        <w:t xml:space="preserve"> acaso en futuro cercano</w:t>
      </w:r>
      <w:r w:rsidRPr="00DC7F08">
        <w:rPr>
          <w:rFonts w:cs="Courier New"/>
          <w:b/>
          <w:sz w:val="20"/>
        </w:rPr>
        <w:t xml:space="preserve"> a los mayores no </w:t>
      </w:r>
      <w:r w:rsidRPr="00DC7F08">
        <w:rPr>
          <w:rFonts w:cs="Courier New"/>
          <w:sz w:val="20"/>
        </w:rPr>
        <w:t>se les someta a</w:t>
      </w:r>
      <w:r w:rsidRPr="00DC7F08">
        <w:rPr>
          <w:rFonts w:cs="Courier New"/>
          <w:b/>
          <w:sz w:val="20"/>
        </w:rPr>
        <w:t xml:space="preserve"> tutela ni se les incapacite</w:t>
      </w:r>
      <w:r w:rsidRPr="00DC7F08">
        <w:rPr>
          <w:rFonts w:cs="Courier New"/>
          <w:sz w:val="20"/>
        </w:rPr>
        <w:t>. Así:</w:t>
      </w:r>
    </w:p>
    <w:p w:rsidR="006A187B" w:rsidRPr="00DC7F08" w:rsidRDefault="006A187B" w:rsidP="006A187B">
      <w:pPr>
        <w:widowControl w:val="0"/>
        <w:autoSpaceDE w:val="0"/>
        <w:autoSpaceDN w:val="0"/>
        <w:adjustRightInd w:val="0"/>
        <w:ind w:left="708"/>
        <w:jc w:val="both"/>
        <w:rPr>
          <w:rFonts w:cs="Courier New"/>
          <w:sz w:val="20"/>
        </w:rPr>
      </w:pPr>
    </w:p>
    <w:p w:rsidR="006A187B" w:rsidRPr="00DC7F08" w:rsidRDefault="006A187B" w:rsidP="006A187B">
      <w:pPr>
        <w:widowControl w:val="0"/>
        <w:autoSpaceDE w:val="0"/>
        <w:autoSpaceDN w:val="0"/>
        <w:adjustRightInd w:val="0"/>
        <w:ind w:left="1416"/>
        <w:jc w:val="both"/>
        <w:rPr>
          <w:rFonts w:cs="Courier New"/>
          <w:sz w:val="20"/>
        </w:rPr>
      </w:pPr>
      <w:r w:rsidRPr="00DC7F08">
        <w:rPr>
          <w:rFonts w:cs="Courier New"/>
          <w:sz w:val="20"/>
        </w:rPr>
        <w:t>. en Alemania, desde 1992 se distingue–dentro de del Libro </w:t>
      </w:r>
      <w:hyperlink r:id="rId8" w:anchor="BJNR001950896BJNG011002377" w:history="1">
        <w:r w:rsidRPr="00DC7F08">
          <w:rPr>
            <w:rFonts w:cs="Courier New"/>
            <w:color w:val="4C6F99"/>
            <w:sz w:val="20"/>
          </w:rPr>
          <w:t>4</w:t>
        </w:r>
      </w:hyperlink>
      <w:r w:rsidRPr="00DC7F08">
        <w:rPr>
          <w:rFonts w:cs="Courier New"/>
          <w:sz w:val="20"/>
        </w:rPr>
        <w:t> del BGB- entre tutela (“Vormundschaft“ –necesariamente de menores-), curatela (“Pflegschaft“) y asistencia jurídica a mayores (“</w:t>
      </w:r>
      <w:r w:rsidRPr="00DC7F08">
        <w:rPr>
          <w:rFonts w:cs="Courier New"/>
          <w:b/>
          <w:sz w:val="20"/>
        </w:rPr>
        <w:t>RECHTLICHE BETREUUNG</w:t>
      </w:r>
      <w:r w:rsidRPr="00DC7F08">
        <w:rPr>
          <w:rFonts w:cs="Courier New"/>
          <w:sz w:val="20"/>
        </w:rPr>
        <w:t xml:space="preserve">“ –se consideró que incapacitarlos resultaba vejatorio además de innecesario-).  Ello permite que su asistencia sea objeto de </w:t>
      </w:r>
      <w:r>
        <w:rPr>
          <w:rFonts w:cs="Courier New"/>
          <w:sz w:val="20"/>
        </w:rPr>
        <w:t>un</w:t>
      </w:r>
      <w:r w:rsidRPr="00DC7F08">
        <w:rPr>
          <w:rFonts w:cs="Courier New"/>
          <w:b/>
          <w:sz w:val="20"/>
        </w:rPr>
        <w:t xml:space="preserve"> procedimiento de jurisdicción voluntaria</w:t>
      </w:r>
      <w:r w:rsidRPr="00DC7F08">
        <w:rPr>
          <w:rFonts w:cs="Courier New"/>
          <w:sz w:val="20"/>
        </w:rPr>
        <w:t>, no contencioso. “Nuevas” pautas de actuación –lege ferenda- en materia de guardaduría y apoyo a mayores.</w:t>
      </w:r>
    </w:p>
    <w:p w:rsidR="006A187B" w:rsidRPr="00DC7F08" w:rsidRDefault="006A187B" w:rsidP="006A187B">
      <w:pPr>
        <w:widowControl w:val="0"/>
        <w:autoSpaceDE w:val="0"/>
        <w:autoSpaceDN w:val="0"/>
        <w:adjustRightInd w:val="0"/>
        <w:ind w:left="1416"/>
        <w:jc w:val="both"/>
        <w:rPr>
          <w:rFonts w:cs="Courier New"/>
          <w:sz w:val="20"/>
        </w:rPr>
      </w:pPr>
    </w:p>
    <w:p w:rsidR="006A187B" w:rsidRPr="006A187B" w:rsidRDefault="006A187B" w:rsidP="006A187B">
      <w:pPr>
        <w:widowControl w:val="0"/>
        <w:autoSpaceDE w:val="0"/>
        <w:autoSpaceDN w:val="0"/>
        <w:adjustRightInd w:val="0"/>
        <w:ind w:left="1416"/>
        <w:jc w:val="both"/>
        <w:rPr>
          <w:rFonts w:cs="Courier New"/>
          <w:sz w:val="20"/>
          <w:highlight w:val="yellow"/>
        </w:rPr>
      </w:pPr>
      <w:r w:rsidRPr="006A187B">
        <w:rPr>
          <w:rFonts w:cs="Courier New"/>
          <w:sz w:val="20"/>
          <w:highlight w:val="yellow"/>
        </w:rPr>
        <w:t>. El art.</w:t>
      </w:r>
      <w:r w:rsidRPr="006A187B">
        <w:rPr>
          <w:rFonts w:cs="Courier New"/>
          <w:b/>
          <w:sz w:val="20"/>
          <w:highlight w:val="yellow"/>
        </w:rPr>
        <w:t xml:space="preserve"> 226</w:t>
      </w:r>
      <w:r w:rsidRPr="006A187B">
        <w:rPr>
          <w:rFonts w:cs="Courier New"/>
          <w:sz w:val="20"/>
          <w:highlight w:val="yellow"/>
        </w:rPr>
        <w:t xml:space="preserve"> del Libro II del Cc </w:t>
      </w:r>
      <w:r w:rsidRPr="006A187B">
        <w:rPr>
          <w:rFonts w:cs="Courier New"/>
          <w:b/>
          <w:sz w:val="20"/>
          <w:highlight w:val="yellow"/>
        </w:rPr>
        <w:t>Cataluña</w:t>
      </w:r>
      <w:r w:rsidRPr="006A187B">
        <w:rPr>
          <w:rFonts w:cs="Courier New"/>
          <w:sz w:val="20"/>
          <w:highlight w:val="yellow"/>
        </w:rPr>
        <w:t xml:space="preserve"> ha recogido y regulado esta idea de la </w:t>
      </w:r>
      <w:r w:rsidRPr="006A187B">
        <w:rPr>
          <w:rFonts w:cs="Courier New"/>
          <w:b/>
          <w:sz w:val="20"/>
          <w:highlight w:val="yellow"/>
        </w:rPr>
        <w:t>asistencia</w:t>
      </w:r>
      <w:r w:rsidRPr="006A187B">
        <w:rPr>
          <w:rFonts w:cs="Courier New"/>
          <w:sz w:val="20"/>
          <w:highlight w:val="yellow"/>
        </w:rPr>
        <w:t xml:space="preserve"> a mayores, concebida como un medio de protección a disposición de dichas personas para las que, por sus condiciones psicofísicas, la incapacitación y la tutela posterior no son aconsejables.</w:t>
      </w:r>
    </w:p>
    <w:p w:rsidR="006A187B" w:rsidRPr="006A187B" w:rsidRDefault="006A187B" w:rsidP="006A187B">
      <w:pPr>
        <w:widowControl w:val="0"/>
        <w:autoSpaceDE w:val="0"/>
        <w:autoSpaceDN w:val="0"/>
        <w:adjustRightInd w:val="0"/>
        <w:ind w:left="1416"/>
        <w:jc w:val="both"/>
        <w:rPr>
          <w:rFonts w:cs="Courier New"/>
          <w:sz w:val="20"/>
          <w:highlight w:val="yellow"/>
        </w:rPr>
      </w:pPr>
    </w:p>
    <w:p w:rsidR="006A187B" w:rsidRPr="00DC7F08" w:rsidRDefault="006A187B" w:rsidP="006A187B">
      <w:pPr>
        <w:suppressAutoHyphens/>
        <w:ind w:left="2124"/>
        <w:jc w:val="both"/>
        <w:rPr>
          <w:rFonts w:cs="Courier New"/>
          <w:sz w:val="18"/>
          <w:szCs w:val="18"/>
        </w:rPr>
      </w:pPr>
      <w:r w:rsidRPr="006A187B">
        <w:rPr>
          <w:rFonts w:cs="Courier New"/>
          <w:sz w:val="18"/>
          <w:szCs w:val="18"/>
          <w:highlight w:val="yellow"/>
        </w:rPr>
        <w:t xml:space="preserve">Artículo 226-1 Libro II Cataluña. 1. La </w:t>
      </w:r>
      <w:r w:rsidRPr="006A187B">
        <w:rPr>
          <w:rFonts w:cs="Courier New"/>
          <w:sz w:val="18"/>
          <w:szCs w:val="18"/>
          <w:highlight w:val="yellow"/>
          <w:u w:val="single"/>
        </w:rPr>
        <w:t>persona mayor de edad</w:t>
      </w:r>
      <w:r w:rsidRPr="006A187B">
        <w:rPr>
          <w:rFonts w:cs="Courier New"/>
          <w:sz w:val="18"/>
          <w:szCs w:val="18"/>
          <w:highlight w:val="yellow"/>
        </w:rPr>
        <w:t xml:space="preserve"> que lo necesite para cuidar de ella misma o de sus bienes, debido a la </w:t>
      </w:r>
      <w:r w:rsidRPr="006A187B">
        <w:rPr>
          <w:rFonts w:cs="Courier New"/>
          <w:sz w:val="18"/>
          <w:szCs w:val="18"/>
          <w:highlight w:val="yellow"/>
          <w:u w:val="single"/>
        </w:rPr>
        <w:t>disminución no incapacitante de sus facultades físicas o psíquicas</w:t>
      </w:r>
      <w:r w:rsidRPr="006A187B">
        <w:rPr>
          <w:rFonts w:cs="Courier New"/>
          <w:sz w:val="18"/>
          <w:szCs w:val="18"/>
          <w:highlight w:val="yellow"/>
        </w:rPr>
        <w:t>, puede solicitar a la autoridad judicial el nombramiento de un asistente, de acuerdo con lo establecido por el presente capítulo, por el procedimiento de jurisdicción voluntaria.</w:t>
      </w:r>
    </w:p>
    <w:p w:rsidR="006A187B" w:rsidRDefault="006A187B" w:rsidP="00291181">
      <w:pPr>
        <w:widowControl w:val="0"/>
        <w:autoSpaceDE w:val="0"/>
        <w:autoSpaceDN w:val="0"/>
        <w:adjustRightInd w:val="0"/>
        <w:jc w:val="both"/>
        <w:rPr>
          <w:rFonts w:cs="Courier New"/>
          <w:sz w:val="20"/>
        </w:rPr>
      </w:pPr>
    </w:p>
    <w:p w:rsidR="004F6038" w:rsidRPr="004F6038" w:rsidRDefault="006A187B" w:rsidP="004F6038">
      <w:pPr>
        <w:widowControl w:val="0"/>
        <w:autoSpaceDE w:val="0"/>
        <w:autoSpaceDN w:val="0"/>
        <w:adjustRightInd w:val="0"/>
        <w:jc w:val="both"/>
        <w:rPr>
          <w:rFonts w:cs="Courier New"/>
          <w:sz w:val="20"/>
        </w:rPr>
      </w:pPr>
      <w:r>
        <w:rPr>
          <w:rFonts w:cs="Courier New"/>
          <w:sz w:val="20"/>
        </w:rPr>
        <w:t>La</w:t>
      </w:r>
      <w:r w:rsidR="004F6038" w:rsidRPr="004F6038">
        <w:rPr>
          <w:rFonts w:cs="Courier New"/>
          <w:sz w:val="20"/>
        </w:rPr>
        <w:t xml:space="preserve"> incapacitación</w:t>
      </w:r>
      <w:r>
        <w:rPr>
          <w:rFonts w:cs="Courier New"/>
          <w:sz w:val="20"/>
        </w:rPr>
        <w:t xml:space="preserve"> se</w:t>
      </w:r>
      <w:r w:rsidR="004F6038" w:rsidRPr="004F6038">
        <w:rPr>
          <w:rFonts w:cs="Courier New"/>
          <w:sz w:val="20"/>
        </w:rPr>
        <w:t xml:space="preserve"> distingu</w:t>
      </w:r>
      <w:r>
        <w:rPr>
          <w:rFonts w:cs="Courier New"/>
          <w:sz w:val="20"/>
        </w:rPr>
        <w:t>e</w:t>
      </w:r>
      <w:r w:rsidR="004F6038" w:rsidRPr="004F6038">
        <w:rPr>
          <w:rFonts w:cs="Courier New"/>
          <w:sz w:val="20"/>
        </w:rPr>
        <w:t xml:space="preserve"> de otras figuras como la incapacidad, las ineptitudes de hecho</w:t>
      </w:r>
      <w:r w:rsidR="0058321F">
        <w:rPr>
          <w:rFonts w:cs="Courier New"/>
          <w:sz w:val="20"/>
        </w:rPr>
        <w:t>, la discapacidad</w:t>
      </w:r>
      <w:r w:rsidR="004F6038" w:rsidRPr="004F6038">
        <w:rPr>
          <w:rFonts w:cs="Courier New"/>
          <w:sz w:val="20"/>
        </w:rPr>
        <w:t xml:space="preserve"> y la inhabilitación del concursado</w:t>
      </w:r>
      <w:r w:rsidR="00095010">
        <w:rPr>
          <w:rFonts w:cs="Courier New"/>
          <w:sz w:val="20"/>
        </w:rPr>
        <w:t xml:space="preserve"> (de esta última luego tratamos)</w:t>
      </w:r>
      <w:r w:rsidR="004F6038" w:rsidRPr="004F6038">
        <w:rPr>
          <w:rFonts w:cs="Courier New"/>
          <w:sz w:val="20"/>
        </w:rPr>
        <w:t xml:space="preserve">.  </w:t>
      </w:r>
    </w:p>
    <w:p w:rsidR="004F6038" w:rsidRPr="004F6038" w:rsidRDefault="004F6038" w:rsidP="004F6038">
      <w:pPr>
        <w:widowControl w:val="0"/>
        <w:autoSpaceDE w:val="0"/>
        <w:autoSpaceDN w:val="0"/>
        <w:adjustRightInd w:val="0"/>
        <w:jc w:val="both"/>
        <w:rPr>
          <w:rFonts w:cs="Courier New"/>
          <w:sz w:val="20"/>
        </w:rPr>
      </w:pPr>
    </w:p>
    <w:p w:rsidR="004F6038" w:rsidRPr="004F6038" w:rsidRDefault="004F6038" w:rsidP="006A187B">
      <w:pPr>
        <w:widowControl w:val="0"/>
        <w:autoSpaceDE w:val="0"/>
        <w:autoSpaceDN w:val="0"/>
        <w:adjustRightInd w:val="0"/>
        <w:ind w:left="708"/>
        <w:jc w:val="both"/>
        <w:rPr>
          <w:rFonts w:cs="Courier New"/>
          <w:sz w:val="20"/>
        </w:rPr>
      </w:pPr>
      <w:r w:rsidRPr="004F6038">
        <w:rPr>
          <w:rFonts w:cs="Courier New"/>
          <w:sz w:val="20"/>
        </w:rPr>
        <w:t>- La incapacidad no es, como la incapacitación, un</w:t>
      </w:r>
      <w:r w:rsidR="00291181">
        <w:rPr>
          <w:rFonts w:cs="Courier New"/>
          <w:sz w:val="20"/>
        </w:rPr>
        <w:t>a</w:t>
      </w:r>
      <w:r w:rsidRPr="004F6038">
        <w:rPr>
          <w:rFonts w:cs="Courier New"/>
          <w:sz w:val="20"/>
        </w:rPr>
        <w:t xml:space="preserve"> situación de derecho</w:t>
      </w:r>
      <w:r w:rsidR="00291181">
        <w:rPr>
          <w:rFonts w:cs="Courier New"/>
          <w:sz w:val="20"/>
        </w:rPr>
        <w:t xml:space="preserve"> sino</w:t>
      </w:r>
      <w:r w:rsidRPr="004F6038">
        <w:rPr>
          <w:rFonts w:cs="Courier New"/>
          <w:sz w:val="20"/>
        </w:rPr>
        <w:t xml:space="preserve"> de hecho, que se da cuando el sujeto carece de las condiciones mínimas de querer y entender necesarias para el ejercicio de derechos.</w:t>
      </w:r>
    </w:p>
    <w:p w:rsidR="004F6038" w:rsidRPr="004F6038" w:rsidRDefault="004F6038" w:rsidP="006A187B">
      <w:pPr>
        <w:widowControl w:val="0"/>
        <w:autoSpaceDE w:val="0"/>
        <w:autoSpaceDN w:val="0"/>
        <w:adjustRightInd w:val="0"/>
        <w:ind w:left="1275"/>
        <w:jc w:val="both"/>
        <w:rPr>
          <w:rFonts w:cs="Courier New"/>
          <w:sz w:val="20"/>
        </w:rPr>
      </w:pPr>
    </w:p>
    <w:p w:rsidR="004F6038" w:rsidRDefault="004F6038" w:rsidP="006A187B">
      <w:pPr>
        <w:pStyle w:val="Sangradetextonormal"/>
        <w:ind w:left="708"/>
        <w:jc w:val="both"/>
        <w:rPr>
          <w:rFonts w:cs="Courier New"/>
          <w:sz w:val="20"/>
        </w:rPr>
      </w:pPr>
      <w:r w:rsidRPr="004F6038">
        <w:rPr>
          <w:rFonts w:cs="Courier New"/>
          <w:sz w:val="20"/>
        </w:rPr>
        <w:t>- Las ineptitudes de hecho son defectos o enfermedades físicas que no afectan a la capacidad general de obrar ni al estado civil, sino que simplemente determinan la imposibilidad de realizar determinados actos jurídicos</w:t>
      </w:r>
      <w:r w:rsidR="00BD2297">
        <w:rPr>
          <w:rFonts w:cs="Courier New"/>
          <w:sz w:val="20"/>
        </w:rPr>
        <w:t xml:space="preserve">. P </w:t>
      </w:r>
      <w:r w:rsidRPr="004F6038">
        <w:rPr>
          <w:rFonts w:cs="Courier New"/>
          <w:sz w:val="20"/>
        </w:rPr>
        <w:t>e</w:t>
      </w:r>
      <w:r w:rsidR="00BD2297">
        <w:rPr>
          <w:rFonts w:cs="Courier New"/>
          <w:sz w:val="20"/>
        </w:rPr>
        <w:t>j</w:t>
      </w:r>
      <w:r w:rsidRPr="004F6038">
        <w:rPr>
          <w:rFonts w:cs="Courier New"/>
          <w:sz w:val="20"/>
        </w:rPr>
        <w:t xml:space="preserve"> el ciego no puede testar en forma cerrada art. 708 C.C</w:t>
      </w:r>
      <w:r w:rsidR="00BD2297">
        <w:rPr>
          <w:rFonts w:cs="Courier New"/>
          <w:sz w:val="20"/>
        </w:rPr>
        <w:t xml:space="preserve">; </w:t>
      </w:r>
      <w:r w:rsidR="00BD2297" w:rsidRPr="00BD2297">
        <w:rPr>
          <w:rFonts w:cs="Courier New"/>
          <w:sz w:val="20"/>
          <w:highlight w:val="yellow"/>
        </w:rPr>
        <w:t>si en cambio, a partir de la reforma LJV Ley 15/2015</w:t>
      </w:r>
      <w:r w:rsidRPr="00BD2297">
        <w:rPr>
          <w:rFonts w:cs="Courier New"/>
          <w:sz w:val="20"/>
          <w:highlight w:val="yellow"/>
        </w:rPr>
        <w:t>, al igual que los totalmente sordos o mudos, ser testigo en los testamentos (art 681)</w:t>
      </w:r>
    </w:p>
    <w:p w:rsidR="00FF1609" w:rsidRPr="004F6038" w:rsidRDefault="00FF1609" w:rsidP="006A187B">
      <w:pPr>
        <w:pStyle w:val="Sangradetextonormal"/>
        <w:ind w:left="708"/>
        <w:jc w:val="both"/>
        <w:rPr>
          <w:rFonts w:cs="Courier New"/>
          <w:sz w:val="20"/>
        </w:rPr>
      </w:pPr>
    </w:p>
    <w:p w:rsidR="004F6038" w:rsidRPr="0058321F" w:rsidRDefault="0058321F" w:rsidP="006A187B">
      <w:pPr>
        <w:pStyle w:val="Sangradetextonormal"/>
        <w:ind w:left="708"/>
        <w:jc w:val="both"/>
        <w:rPr>
          <w:rFonts w:cs="Courier New"/>
          <w:sz w:val="20"/>
        </w:rPr>
      </w:pPr>
      <w:r w:rsidRPr="00AE1D76">
        <w:rPr>
          <w:rFonts w:cs="Courier New"/>
          <w:sz w:val="20"/>
        </w:rPr>
        <w:lastRenderedPageBreak/>
        <w:t xml:space="preserve">- </w:t>
      </w:r>
      <w:r w:rsidR="004F6038" w:rsidRPr="00AE1D76">
        <w:rPr>
          <w:rFonts w:cs="Courier New"/>
          <w:b/>
          <w:sz w:val="20"/>
          <w:u w:val="single"/>
        </w:rPr>
        <w:t>INCAPACITADO y DISCAPACITADO del art. 2 de la Ley 41/2003</w:t>
      </w:r>
      <w:r w:rsidR="004F6038" w:rsidRPr="00AE1D76">
        <w:rPr>
          <w:rFonts w:cs="Courier New"/>
          <w:sz w:val="20"/>
        </w:rPr>
        <w:t>, de 18 de noviembre</w:t>
      </w:r>
      <w:r w:rsidRPr="00AE1D76">
        <w:rPr>
          <w:rFonts w:cs="Courier New"/>
          <w:sz w:val="20"/>
        </w:rPr>
        <w:t xml:space="preserve"> no son lo mismo</w:t>
      </w:r>
      <w:r w:rsidR="004F6038" w:rsidRPr="00AE1D76">
        <w:rPr>
          <w:rFonts w:cs="Courier New"/>
          <w:sz w:val="20"/>
        </w:rPr>
        <w:t>.</w:t>
      </w:r>
      <w:r w:rsidRPr="00AE1D76">
        <w:rPr>
          <w:rFonts w:cs="Courier New"/>
          <w:sz w:val="20"/>
        </w:rPr>
        <w:t xml:space="preserve"> Ahora bien, conforme a la D Adic 4ª Cc, introducida por dicha ley 41/20103, “L</w:t>
      </w:r>
      <w:r w:rsidR="004F6038" w:rsidRPr="00AE1D76">
        <w:rPr>
          <w:rFonts w:cs="Courier New"/>
          <w:color w:val="333333"/>
          <w:sz w:val="20"/>
        </w:rPr>
        <w:t xml:space="preserve">a referencia que a personas con discapacidad se realiza en los artículos </w:t>
      </w:r>
      <w:r w:rsidR="004F6038" w:rsidRPr="00AE1D76">
        <w:rPr>
          <w:rFonts w:cs="Courier New"/>
          <w:b/>
          <w:color w:val="333333"/>
          <w:sz w:val="20"/>
          <w:u w:val="single"/>
        </w:rPr>
        <w:t>756, 822 y 1041</w:t>
      </w:r>
      <w:r w:rsidR="004F6038" w:rsidRPr="00AE1D76">
        <w:rPr>
          <w:rFonts w:cs="Courier New"/>
          <w:color w:val="333333"/>
          <w:sz w:val="20"/>
        </w:rPr>
        <w:t>, se entenderá hecha al concepto definido en la Ley de protección patrimonial de las personas con discapacidad y de Modificación del Código Civil, de la Ley de Enjuiciamiento Civil y de la Normativa Tributaria con esta finalidad»</w:t>
      </w:r>
      <w:r w:rsidRPr="00AE1D76">
        <w:rPr>
          <w:rFonts w:cs="Courier New"/>
          <w:color w:val="333333"/>
          <w:sz w:val="20"/>
        </w:rPr>
        <w:t xml:space="preserve">. </w:t>
      </w:r>
      <w:r w:rsidR="004F6038" w:rsidRPr="00AE1D76">
        <w:rPr>
          <w:rFonts w:cs="Courier New"/>
          <w:sz w:val="20"/>
        </w:rPr>
        <w:t>Coexisten pues dentro del Cc la noción de incapacitado (que es la generalmente empleada, vg en 223 o 808) y discapacitado (756, 822 y 1041).</w:t>
      </w:r>
    </w:p>
    <w:p w:rsidR="004F6038" w:rsidRDefault="004F6038" w:rsidP="00AE1D76">
      <w:pPr>
        <w:pStyle w:val="Ttulo1"/>
        <w:jc w:val="both"/>
        <w:rPr>
          <w:rFonts w:ascii="Courier New" w:hAnsi="Courier New" w:cs="Courier New"/>
          <w:b w:val="0"/>
          <w:sz w:val="20"/>
          <w:szCs w:val="20"/>
        </w:rPr>
      </w:pPr>
      <w:r w:rsidRPr="00AE1D76">
        <w:rPr>
          <w:rFonts w:ascii="Courier New" w:hAnsi="Courier New" w:cs="Courier New"/>
          <w:b w:val="0"/>
          <w:sz w:val="20"/>
          <w:szCs w:val="20"/>
        </w:rPr>
        <w:t>CAUSAS</w:t>
      </w:r>
      <w:r w:rsidR="00AE1D76" w:rsidRPr="00AE1D76">
        <w:rPr>
          <w:rFonts w:ascii="Courier New" w:hAnsi="Courier New" w:cs="Courier New"/>
          <w:b w:val="0"/>
          <w:sz w:val="20"/>
          <w:szCs w:val="20"/>
        </w:rPr>
        <w:t xml:space="preserve">. </w:t>
      </w:r>
      <w:r w:rsidRPr="00AE1D76">
        <w:rPr>
          <w:rFonts w:ascii="Courier New" w:hAnsi="Courier New" w:cs="Courier New"/>
          <w:b w:val="0"/>
          <w:sz w:val="20"/>
          <w:szCs w:val="20"/>
        </w:rPr>
        <w:t>Actualmente, sobre todo en virtud de la reforma del CC de 24 octubre de 1983 se establece un sistema basado en dos pilares:</w:t>
      </w:r>
    </w:p>
    <w:p w:rsidR="006A187B" w:rsidRPr="006A187B" w:rsidRDefault="006A187B" w:rsidP="006A187B"/>
    <w:p w:rsidR="004F6038" w:rsidRPr="004F6038" w:rsidRDefault="00AE1D76" w:rsidP="006A187B">
      <w:pPr>
        <w:widowControl w:val="0"/>
        <w:autoSpaceDE w:val="0"/>
        <w:autoSpaceDN w:val="0"/>
        <w:adjustRightInd w:val="0"/>
        <w:ind w:left="708"/>
        <w:jc w:val="both"/>
        <w:rPr>
          <w:rFonts w:cs="Courier New"/>
          <w:sz w:val="20"/>
        </w:rPr>
      </w:pPr>
      <w:r>
        <w:rPr>
          <w:rFonts w:cs="Courier New"/>
          <w:sz w:val="20"/>
        </w:rPr>
        <w:t xml:space="preserve">- </w:t>
      </w:r>
      <w:r w:rsidR="004F6038" w:rsidRPr="004F6038">
        <w:rPr>
          <w:rFonts w:cs="Courier New"/>
          <w:sz w:val="20"/>
        </w:rPr>
        <w:t xml:space="preserve">En primer lugar, dispone el art. 199 </w:t>
      </w:r>
      <w:r w:rsidR="004F6038" w:rsidRPr="00AE1D76">
        <w:rPr>
          <w:rFonts w:cs="Courier New"/>
          <w:b/>
          <w:i/>
          <w:sz w:val="18"/>
        </w:rPr>
        <w:t>Nadie puede ser declarado incapaz sino por sentencia judicial en virtud de las causas establecidas en la Ley</w:t>
      </w:r>
      <w:r>
        <w:rPr>
          <w:rFonts w:cs="Courier New"/>
          <w:b/>
          <w:i/>
          <w:sz w:val="18"/>
        </w:rPr>
        <w:t xml:space="preserve">. </w:t>
      </w:r>
      <w:r w:rsidRPr="00AE1D76">
        <w:rPr>
          <w:rFonts w:cs="Courier New"/>
          <w:i/>
          <w:sz w:val="18"/>
        </w:rPr>
        <w:t>S</w:t>
      </w:r>
      <w:r w:rsidR="004F6038" w:rsidRPr="004F6038">
        <w:rPr>
          <w:rFonts w:cs="Courier New"/>
          <w:sz w:val="20"/>
        </w:rPr>
        <w:t>in que puedan determinarse estas causas por norma de rango inferior.</w:t>
      </w:r>
    </w:p>
    <w:p w:rsidR="006A187B" w:rsidRDefault="006A187B" w:rsidP="006A187B">
      <w:pPr>
        <w:widowControl w:val="0"/>
        <w:autoSpaceDE w:val="0"/>
        <w:autoSpaceDN w:val="0"/>
        <w:adjustRightInd w:val="0"/>
        <w:ind w:left="708"/>
        <w:jc w:val="both"/>
        <w:rPr>
          <w:rFonts w:cs="Courier New"/>
          <w:sz w:val="20"/>
        </w:rPr>
      </w:pPr>
    </w:p>
    <w:p w:rsidR="004F6038" w:rsidRPr="004F6038" w:rsidRDefault="004F6038" w:rsidP="006A187B">
      <w:pPr>
        <w:widowControl w:val="0"/>
        <w:autoSpaceDE w:val="0"/>
        <w:autoSpaceDN w:val="0"/>
        <w:adjustRightInd w:val="0"/>
        <w:ind w:left="708"/>
        <w:jc w:val="both"/>
        <w:rPr>
          <w:rFonts w:cs="Courier New"/>
          <w:sz w:val="20"/>
        </w:rPr>
      </w:pPr>
      <w:r w:rsidRPr="004F6038">
        <w:rPr>
          <w:rFonts w:cs="Courier New"/>
          <w:sz w:val="20"/>
        </w:rPr>
        <w:t>- En segundo término, se ha apostado por un sistema abierto, con una sola causa general. Así se deriva del art. 200 C.C.:</w:t>
      </w:r>
    </w:p>
    <w:p w:rsidR="004F6038" w:rsidRPr="004F6038" w:rsidRDefault="004F6038" w:rsidP="004F6038">
      <w:pPr>
        <w:widowControl w:val="0"/>
        <w:autoSpaceDE w:val="0"/>
        <w:autoSpaceDN w:val="0"/>
        <w:adjustRightInd w:val="0"/>
        <w:ind w:left="567"/>
        <w:jc w:val="both"/>
        <w:rPr>
          <w:rFonts w:cs="Courier New"/>
          <w:sz w:val="20"/>
        </w:rPr>
      </w:pPr>
    </w:p>
    <w:p w:rsidR="004F6038" w:rsidRPr="006A187B" w:rsidRDefault="004F6038" w:rsidP="006A187B">
      <w:pPr>
        <w:pStyle w:val="NFarts"/>
      </w:pPr>
      <w:r w:rsidRPr="006A187B">
        <w:t>Son causas de incapacitación las enfermedades o deficiencias persistentes de carácter físico o psíquico, que impidan a la persona gobernarse por sí misma</w:t>
      </w:r>
    </w:p>
    <w:p w:rsidR="004F6038" w:rsidRPr="004F6038" w:rsidRDefault="004F6038" w:rsidP="004F6038">
      <w:pPr>
        <w:pStyle w:val="Textodebloque"/>
        <w:rPr>
          <w:sz w:val="20"/>
          <w:szCs w:val="20"/>
        </w:rPr>
      </w:pPr>
    </w:p>
    <w:p w:rsidR="004F6038" w:rsidRPr="004F6038" w:rsidRDefault="004F6038" w:rsidP="004F6038">
      <w:pPr>
        <w:widowControl w:val="0"/>
        <w:autoSpaceDE w:val="0"/>
        <w:autoSpaceDN w:val="0"/>
        <w:adjustRightInd w:val="0"/>
        <w:ind w:left="567"/>
        <w:jc w:val="both"/>
        <w:rPr>
          <w:rFonts w:cs="Courier New"/>
          <w:sz w:val="20"/>
        </w:rPr>
      </w:pPr>
      <w:r w:rsidRPr="004F6038">
        <w:rPr>
          <w:rFonts w:cs="Courier New"/>
          <w:sz w:val="20"/>
        </w:rPr>
        <w:tab/>
      </w:r>
    </w:p>
    <w:p w:rsidR="00095010" w:rsidRDefault="00AE1D76" w:rsidP="006A187B">
      <w:pPr>
        <w:widowControl w:val="0"/>
        <w:autoSpaceDE w:val="0"/>
        <w:autoSpaceDN w:val="0"/>
        <w:adjustRightInd w:val="0"/>
        <w:ind w:left="1416"/>
        <w:jc w:val="both"/>
        <w:rPr>
          <w:rFonts w:cs="Courier New"/>
          <w:sz w:val="20"/>
        </w:rPr>
      </w:pPr>
      <w:r>
        <w:rPr>
          <w:rFonts w:cs="Courier New"/>
          <w:sz w:val="20"/>
        </w:rPr>
        <w:t xml:space="preserve">* </w:t>
      </w:r>
      <w:r w:rsidR="004F6038" w:rsidRPr="004F6038">
        <w:rPr>
          <w:rFonts w:cs="Courier New"/>
          <w:sz w:val="20"/>
        </w:rPr>
        <w:t>Entiende la doctrina que la nota de persistencia no se refiere al pasado sino al futuro, es decir, no es necesario que se venga sufriendo desde hace tiempo, sino que se prevea que la misma persistirá en el futuro</w:t>
      </w:r>
      <w:r w:rsidR="00095010">
        <w:rPr>
          <w:rFonts w:cs="Courier New"/>
          <w:sz w:val="20"/>
        </w:rPr>
        <w:t xml:space="preserve"> (</w:t>
      </w:r>
      <w:r w:rsidR="000C2AEF">
        <w:rPr>
          <w:rFonts w:cs="Courier New"/>
          <w:sz w:val="20"/>
        </w:rPr>
        <w:t xml:space="preserve">arg. art. </w:t>
      </w:r>
      <w:r w:rsidR="004F6038" w:rsidRPr="00AE1D76">
        <w:rPr>
          <w:rFonts w:cs="Courier New"/>
          <w:sz w:val="20"/>
        </w:rPr>
        <w:t>201</w:t>
      </w:r>
      <w:r w:rsidR="000C2AEF">
        <w:rPr>
          <w:rFonts w:cs="Courier New"/>
          <w:sz w:val="20"/>
        </w:rPr>
        <w:t>)</w:t>
      </w:r>
      <w:r w:rsidR="00095010">
        <w:rPr>
          <w:rFonts w:cs="Courier New"/>
          <w:sz w:val="20"/>
        </w:rPr>
        <w:t xml:space="preserve"> </w:t>
      </w:r>
    </w:p>
    <w:p w:rsidR="006A187B" w:rsidRDefault="006A187B" w:rsidP="006A187B">
      <w:pPr>
        <w:widowControl w:val="0"/>
        <w:autoSpaceDE w:val="0"/>
        <w:autoSpaceDN w:val="0"/>
        <w:adjustRightInd w:val="0"/>
        <w:ind w:left="1416"/>
        <w:jc w:val="both"/>
        <w:rPr>
          <w:rFonts w:cs="Courier New"/>
          <w:sz w:val="20"/>
        </w:rPr>
      </w:pPr>
    </w:p>
    <w:p w:rsidR="00095010" w:rsidRPr="004F6038" w:rsidRDefault="00095010" w:rsidP="006A187B">
      <w:pPr>
        <w:widowControl w:val="0"/>
        <w:autoSpaceDE w:val="0"/>
        <w:autoSpaceDN w:val="0"/>
        <w:adjustRightInd w:val="0"/>
        <w:ind w:left="1416"/>
        <w:jc w:val="both"/>
        <w:rPr>
          <w:rFonts w:cs="Courier New"/>
          <w:sz w:val="20"/>
        </w:rPr>
      </w:pPr>
      <w:r w:rsidRPr="00095010">
        <w:rPr>
          <w:rFonts w:cs="Courier New"/>
          <w:sz w:val="20"/>
          <w:highlight w:val="yellow"/>
        </w:rPr>
        <w:t>* No es necesario que sea permanente, pero sí que tenga cierta duración (la transitoria no da lugar a incapacitación)</w:t>
      </w:r>
    </w:p>
    <w:p w:rsidR="006A187B" w:rsidRDefault="006A187B" w:rsidP="006A187B">
      <w:pPr>
        <w:widowControl w:val="0"/>
        <w:autoSpaceDE w:val="0"/>
        <w:autoSpaceDN w:val="0"/>
        <w:adjustRightInd w:val="0"/>
        <w:ind w:left="1416"/>
        <w:jc w:val="both"/>
        <w:rPr>
          <w:rFonts w:cs="Courier New"/>
          <w:sz w:val="20"/>
        </w:rPr>
      </w:pPr>
    </w:p>
    <w:p w:rsidR="004F6038" w:rsidRDefault="00095010" w:rsidP="006A187B">
      <w:pPr>
        <w:widowControl w:val="0"/>
        <w:autoSpaceDE w:val="0"/>
        <w:autoSpaceDN w:val="0"/>
        <w:adjustRightInd w:val="0"/>
        <w:ind w:left="1416"/>
        <w:jc w:val="both"/>
        <w:rPr>
          <w:rFonts w:cs="Courier New"/>
          <w:sz w:val="20"/>
        </w:rPr>
      </w:pPr>
      <w:r>
        <w:rPr>
          <w:rFonts w:cs="Courier New"/>
          <w:sz w:val="20"/>
        </w:rPr>
        <w:t xml:space="preserve">* </w:t>
      </w:r>
      <w:r w:rsidR="004F6038" w:rsidRPr="004F6038">
        <w:rPr>
          <w:rFonts w:cs="Courier New"/>
          <w:sz w:val="20"/>
        </w:rPr>
        <w:t>El TS considera persistentes las enfermedades cíclicas si valoradas en su conjunto imp</w:t>
      </w:r>
      <w:r>
        <w:rPr>
          <w:rFonts w:cs="Courier New"/>
          <w:sz w:val="20"/>
        </w:rPr>
        <w:t>osbilitan</w:t>
      </w:r>
      <w:r w:rsidR="004F6038" w:rsidRPr="004F6038">
        <w:rPr>
          <w:rFonts w:cs="Courier New"/>
          <w:sz w:val="20"/>
        </w:rPr>
        <w:t xml:space="preserve"> a la persona </w:t>
      </w:r>
      <w:r>
        <w:rPr>
          <w:rFonts w:cs="Courier New"/>
          <w:sz w:val="20"/>
        </w:rPr>
        <w:t xml:space="preserve">su </w:t>
      </w:r>
      <w:r w:rsidR="004F6038" w:rsidRPr="004F6038">
        <w:rPr>
          <w:rFonts w:cs="Courier New"/>
          <w:sz w:val="20"/>
        </w:rPr>
        <w:t>autogobierno</w:t>
      </w:r>
      <w:r>
        <w:rPr>
          <w:rFonts w:cs="Courier New"/>
          <w:sz w:val="20"/>
        </w:rPr>
        <w:t>. Requiere</w:t>
      </w:r>
      <w:r w:rsidR="004F6038" w:rsidRPr="004F6038">
        <w:rPr>
          <w:rFonts w:cs="Courier New"/>
          <w:sz w:val="20"/>
        </w:rPr>
        <w:t>:</w:t>
      </w:r>
      <w:r>
        <w:rPr>
          <w:rFonts w:cs="Courier New"/>
          <w:sz w:val="20"/>
        </w:rPr>
        <w:t xml:space="preserve"> </w:t>
      </w:r>
      <w:r w:rsidR="004F6038" w:rsidRPr="004F6038">
        <w:rPr>
          <w:rFonts w:cs="Courier New"/>
          <w:sz w:val="20"/>
        </w:rPr>
        <w:t>Que la enfermedad o deficiencia incida en la conducta</w:t>
      </w:r>
      <w:r>
        <w:rPr>
          <w:rFonts w:cs="Courier New"/>
          <w:sz w:val="20"/>
        </w:rPr>
        <w:t xml:space="preserve"> / </w:t>
      </w:r>
      <w:r w:rsidR="004F6038" w:rsidRPr="004F6038">
        <w:rPr>
          <w:rFonts w:cs="Courier New"/>
          <w:sz w:val="20"/>
        </w:rPr>
        <w:t>Que dicha incidencia t</w:t>
      </w:r>
      <w:r>
        <w:rPr>
          <w:rFonts w:cs="Courier New"/>
          <w:sz w:val="20"/>
        </w:rPr>
        <w:t>enga</w:t>
      </w:r>
      <w:r w:rsidR="004F6038" w:rsidRPr="004F6038">
        <w:rPr>
          <w:rFonts w:cs="Courier New"/>
          <w:sz w:val="20"/>
        </w:rPr>
        <w:t xml:space="preserve"> entidad suficiente para impedirle un comportamiento reflexivo y normal sobre su persona y</w:t>
      </w:r>
      <w:r>
        <w:rPr>
          <w:rFonts w:cs="Courier New"/>
          <w:sz w:val="20"/>
        </w:rPr>
        <w:t>(o)</w:t>
      </w:r>
      <w:r w:rsidR="004F6038" w:rsidRPr="004F6038">
        <w:rPr>
          <w:rFonts w:cs="Courier New"/>
          <w:sz w:val="20"/>
        </w:rPr>
        <w:t xml:space="preserve"> bienes.</w:t>
      </w:r>
    </w:p>
    <w:p w:rsidR="006A187B" w:rsidRDefault="006A187B" w:rsidP="006A187B">
      <w:pPr>
        <w:widowControl w:val="0"/>
        <w:autoSpaceDE w:val="0"/>
        <w:autoSpaceDN w:val="0"/>
        <w:adjustRightInd w:val="0"/>
        <w:ind w:left="1416"/>
        <w:jc w:val="both"/>
        <w:rPr>
          <w:rFonts w:cs="Courier New"/>
          <w:sz w:val="20"/>
          <w:highlight w:val="yellow"/>
        </w:rPr>
      </w:pPr>
    </w:p>
    <w:p w:rsidR="00095010" w:rsidRPr="00E30C11" w:rsidRDefault="00095010" w:rsidP="006A187B">
      <w:pPr>
        <w:widowControl w:val="0"/>
        <w:autoSpaceDE w:val="0"/>
        <w:autoSpaceDN w:val="0"/>
        <w:adjustRightInd w:val="0"/>
        <w:ind w:left="1416"/>
        <w:jc w:val="both"/>
        <w:rPr>
          <w:rFonts w:cs="Courier New"/>
          <w:sz w:val="20"/>
        </w:rPr>
      </w:pPr>
      <w:r w:rsidRPr="00E30C11">
        <w:rPr>
          <w:rFonts w:cs="Courier New"/>
          <w:sz w:val="20"/>
          <w:highlight w:val="yellow"/>
        </w:rPr>
        <w:t>* La</w:t>
      </w:r>
      <w:r w:rsidRPr="00E30C11">
        <w:rPr>
          <w:rFonts w:cs="Courier New"/>
          <w:sz w:val="20"/>
          <w:highlight w:val="yellow"/>
        </w:rPr>
        <w:tab/>
        <w:t xml:space="preserve">sordomudez no es hoy en día </w:t>
      </w:r>
      <w:r w:rsidRPr="00E30C11">
        <w:rPr>
          <w:rFonts w:cs="Courier New"/>
          <w:i/>
          <w:sz w:val="20"/>
          <w:highlight w:val="yellow"/>
          <w:u w:val="single"/>
        </w:rPr>
        <w:t>per se</w:t>
      </w:r>
      <w:r w:rsidRPr="00E30C11">
        <w:rPr>
          <w:rFonts w:cs="Courier New"/>
          <w:sz w:val="20"/>
          <w:highlight w:val="yellow"/>
        </w:rPr>
        <w:t xml:space="preserve"> causa de incapacitación debido a los progresos existentes en materia de enseñanza. </w:t>
      </w:r>
      <w:r w:rsidR="00E30C11" w:rsidRPr="00E30C11">
        <w:rPr>
          <w:rFonts w:cs="Courier New"/>
          <w:sz w:val="20"/>
          <w:highlight w:val="yellow"/>
        </w:rPr>
        <w:t xml:space="preserve">Conforme a </w:t>
      </w:r>
      <w:r w:rsidRPr="00E30C11">
        <w:rPr>
          <w:rFonts w:cs="Courier New"/>
          <w:sz w:val="20"/>
          <w:highlight w:val="yellow"/>
        </w:rPr>
        <w:t>la RDGRN 23 IX 1987 podrán otorgar testamento si intervienen peritos que puedan traducir el lenguaje que los mismos emplean a través de gestos para expresar su voluntad, rompiendo así la tesis  negativa que anteriormente existía sobre dicha posibilidad.</w:t>
      </w:r>
    </w:p>
    <w:p w:rsidR="00095010" w:rsidRPr="00E30C11" w:rsidRDefault="00095010" w:rsidP="00E30C11">
      <w:pPr>
        <w:widowControl w:val="0"/>
        <w:autoSpaceDE w:val="0"/>
        <w:autoSpaceDN w:val="0"/>
        <w:adjustRightInd w:val="0"/>
        <w:jc w:val="both"/>
        <w:rPr>
          <w:rFonts w:cs="Courier New"/>
          <w:sz w:val="20"/>
        </w:rPr>
      </w:pPr>
    </w:p>
    <w:p w:rsidR="00BD2297" w:rsidRDefault="00BD2297" w:rsidP="004F6038">
      <w:pPr>
        <w:widowControl w:val="0"/>
        <w:autoSpaceDE w:val="0"/>
        <w:autoSpaceDN w:val="0"/>
        <w:adjustRightInd w:val="0"/>
        <w:jc w:val="both"/>
        <w:rPr>
          <w:rFonts w:ascii="Arial" w:hAnsi="Arial" w:cs="Arial"/>
          <w:b/>
          <w:sz w:val="20"/>
        </w:rPr>
      </w:pPr>
    </w:p>
    <w:p w:rsidR="004F6038" w:rsidRPr="004F6038" w:rsidRDefault="00BD2297" w:rsidP="00BD2297">
      <w:pPr>
        <w:pStyle w:val="Ttulo4"/>
        <w:rPr>
          <w:rFonts w:ascii="Courier New" w:hAnsi="Courier New" w:cs="Courier New"/>
        </w:rPr>
      </w:pPr>
      <w:r w:rsidRPr="006A4775">
        <w:rPr>
          <w:rFonts w:eastAsia="Times New Roman"/>
        </w:rPr>
        <w:t>BREVE REFERENCIA AL PROCEDIMIENTO</w:t>
      </w:r>
    </w:p>
    <w:p w:rsidR="00BD2297" w:rsidRDefault="00BD2297" w:rsidP="004F6038">
      <w:pPr>
        <w:widowControl w:val="0"/>
        <w:autoSpaceDE w:val="0"/>
        <w:autoSpaceDN w:val="0"/>
        <w:adjustRightInd w:val="0"/>
        <w:ind w:firstLine="567"/>
        <w:jc w:val="both"/>
        <w:rPr>
          <w:rFonts w:cs="Courier New"/>
          <w:sz w:val="20"/>
        </w:rPr>
      </w:pPr>
    </w:p>
    <w:p w:rsidR="00E30C11" w:rsidRDefault="004F6038" w:rsidP="006A187B">
      <w:pPr>
        <w:widowControl w:val="0"/>
        <w:autoSpaceDE w:val="0"/>
        <w:autoSpaceDN w:val="0"/>
        <w:adjustRightInd w:val="0"/>
        <w:jc w:val="both"/>
        <w:rPr>
          <w:rFonts w:cs="Courier New"/>
          <w:sz w:val="20"/>
        </w:rPr>
      </w:pPr>
      <w:r w:rsidRPr="004F6038">
        <w:rPr>
          <w:rFonts w:cs="Courier New"/>
          <w:sz w:val="20"/>
        </w:rPr>
        <w:t>La incapacitación es el resultado de procedimiento judicial de carácter contencioso regulado en los arts. 756 sig. de la nueva LEC</w:t>
      </w:r>
      <w:r w:rsidR="00E30C11">
        <w:rPr>
          <w:rFonts w:cs="Courier New"/>
          <w:sz w:val="20"/>
        </w:rPr>
        <w:t>:</w:t>
      </w:r>
    </w:p>
    <w:p w:rsidR="00FF1609" w:rsidRDefault="00FF1609" w:rsidP="004F6038">
      <w:pPr>
        <w:widowControl w:val="0"/>
        <w:autoSpaceDE w:val="0"/>
        <w:autoSpaceDN w:val="0"/>
        <w:adjustRightInd w:val="0"/>
        <w:ind w:firstLine="567"/>
        <w:jc w:val="both"/>
        <w:rPr>
          <w:rFonts w:cs="Courier New"/>
          <w:sz w:val="20"/>
        </w:rPr>
      </w:pPr>
    </w:p>
    <w:p w:rsidR="00E30C11" w:rsidRDefault="00E30C11" w:rsidP="00FF1609">
      <w:pPr>
        <w:widowControl w:val="0"/>
        <w:autoSpaceDE w:val="0"/>
        <w:autoSpaceDN w:val="0"/>
        <w:adjustRightInd w:val="0"/>
        <w:ind w:left="567"/>
        <w:jc w:val="both"/>
        <w:rPr>
          <w:rFonts w:cs="Courier New"/>
          <w:sz w:val="20"/>
        </w:rPr>
      </w:pPr>
      <w:r>
        <w:rPr>
          <w:rFonts w:cs="Courier New"/>
          <w:sz w:val="20"/>
        </w:rPr>
        <w:t xml:space="preserve">. </w:t>
      </w:r>
      <w:r w:rsidRPr="00291181">
        <w:rPr>
          <w:rFonts w:cs="Courier New"/>
          <w:sz w:val="18"/>
        </w:rPr>
        <w:t xml:space="preserve">LIBRO IV (procesos especiales, 748 ss) TÍTULO I (procesos sobre capacidad, filiación, matrimonio y menores) </w:t>
      </w:r>
      <w:hyperlink r:id="rId9" w:anchor="cii-15" w:history="1">
        <w:r w:rsidRPr="004C31E2">
          <w:rPr>
            <w:rFonts w:cs="Courier New"/>
            <w:sz w:val="20"/>
          </w:rPr>
          <w:t>CAPÍTULO II (procesos sobre la capacidad de las personas</w:t>
        </w:r>
      </w:hyperlink>
      <w:r w:rsidRPr="004C31E2">
        <w:rPr>
          <w:rFonts w:cs="Courier New"/>
          <w:sz w:val="20"/>
        </w:rPr>
        <w:t>, 756 ss)</w:t>
      </w:r>
    </w:p>
    <w:p w:rsidR="00FF1609" w:rsidRPr="004C31E2" w:rsidRDefault="00FF1609" w:rsidP="00FF1609">
      <w:pPr>
        <w:widowControl w:val="0"/>
        <w:autoSpaceDE w:val="0"/>
        <w:autoSpaceDN w:val="0"/>
        <w:adjustRightInd w:val="0"/>
        <w:ind w:left="567"/>
        <w:jc w:val="both"/>
        <w:rPr>
          <w:rFonts w:cs="Courier New"/>
          <w:sz w:val="20"/>
        </w:rPr>
      </w:pPr>
    </w:p>
    <w:p w:rsidR="004C31E2" w:rsidRDefault="00E30C11" w:rsidP="00FF1609">
      <w:pPr>
        <w:widowControl w:val="0"/>
        <w:autoSpaceDE w:val="0"/>
        <w:autoSpaceDN w:val="0"/>
        <w:adjustRightInd w:val="0"/>
        <w:ind w:left="567"/>
        <w:jc w:val="both"/>
        <w:rPr>
          <w:rFonts w:cs="Courier New"/>
          <w:sz w:val="20"/>
        </w:rPr>
      </w:pPr>
      <w:r>
        <w:rPr>
          <w:rFonts w:cs="Courier New"/>
          <w:sz w:val="20"/>
        </w:rPr>
        <w:t>. Destacan sus r</w:t>
      </w:r>
      <w:r w:rsidR="004F6038" w:rsidRPr="004F6038">
        <w:rPr>
          <w:rFonts w:cs="Courier New"/>
          <w:sz w:val="20"/>
        </w:rPr>
        <w:t>eforma</w:t>
      </w:r>
      <w:r>
        <w:rPr>
          <w:rFonts w:cs="Courier New"/>
          <w:sz w:val="20"/>
        </w:rPr>
        <w:t>s</w:t>
      </w:r>
      <w:r w:rsidR="004F6038" w:rsidRPr="004F6038">
        <w:rPr>
          <w:rFonts w:cs="Courier New"/>
          <w:sz w:val="20"/>
        </w:rPr>
        <w:t xml:space="preserve"> por </w:t>
      </w:r>
      <w:r>
        <w:rPr>
          <w:rFonts w:cs="Courier New"/>
          <w:sz w:val="20"/>
        </w:rPr>
        <w:t>L</w:t>
      </w:r>
      <w:r w:rsidR="004F6038" w:rsidRPr="004F6038">
        <w:rPr>
          <w:rFonts w:cs="Courier New"/>
          <w:sz w:val="20"/>
        </w:rPr>
        <w:t>ey 3 de noviembre de 2009</w:t>
      </w:r>
      <w:r>
        <w:rPr>
          <w:rFonts w:cs="Courier New"/>
          <w:sz w:val="20"/>
        </w:rPr>
        <w:t xml:space="preserve"> (</w:t>
      </w:r>
      <w:r w:rsidR="004F6038" w:rsidRPr="004F6038">
        <w:rPr>
          <w:rFonts w:cs="Courier New"/>
          <w:sz w:val="20"/>
        </w:rPr>
        <w:t>de reforma de la legislación procesal para la implantación de la nueva Oficina judicial</w:t>
      </w:r>
      <w:r>
        <w:rPr>
          <w:rFonts w:cs="Courier New"/>
          <w:sz w:val="20"/>
        </w:rPr>
        <w:t xml:space="preserve">), </w:t>
      </w:r>
      <w:r w:rsidR="004F6038" w:rsidRPr="004C31E2">
        <w:rPr>
          <w:rFonts w:cs="Courier New"/>
          <w:sz w:val="20"/>
        </w:rPr>
        <w:t>por la Ley 41/2003, de 18 de noviembre</w:t>
      </w:r>
      <w:r w:rsidR="004C31E2">
        <w:rPr>
          <w:rFonts w:cs="Courier New"/>
          <w:sz w:val="20"/>
        </w:rPr>
        <w:t xml:space="preserve">, </w:t>
      </w:r>
      <w:r w:rsidR="004C31E2" w:rsidRPr="004C31E2">
        <w:rPr>
          <w:rFonts w:cs="Courier New"/>
          <w:sz w:val="20"/>
          <w:highlight w:val="yellow"/>
        </w:rPr>
        <w:t>LJV y Ley Orgánica 8/2015, de 22 de julio (concediendo carácter orgánico al art 763</w:t>
      </w:r>
      <w:r w:rsidR="007C4DAD">
        <w:rPr>
          <w:rFonts w:cs="Courier New"/>
          <w:sz w:val="20"/>
          <w:highlight w:val="yellow"/>
        </w:rPr>
        <w:t xml:space="preserve"> LEC-I</w:t>
      </w:r>
      <w:r w:rsidR="004C31E2" w:rsidRPr="004C31E2">
        <w:rPr>
          <w:rFonts w:cs="Courier New"/>
          <w:sz w:val="20"/>
          <w:highlight w:val="yellow"/>
        </w:rPr>
        <w:t>nternamiento no voluntario por razón de trastorno psíquico)</w:t>
      </w:r>
      <w:r w:rsidR="004C31E2">
        <w:rPr>
          <w:rFonts w:cs="Courier New"/>
          <w:sz w:val="20"/>
        </w:rPr>
        <w:t>.</w:t>
      </w:r>
    </w:p>
    <w:p w:rsidR="004C31E2" w:rsidRDefault="004C31E2" w:rsidP="004C31E2">
      <w:pPr>
        <w:widowControl w:val="0"/>
        <w:autoSpaceDE w:val="0"/>
        <w:autoSpaceDN w:val="0"/>
        <w:adjustRightInd w:val="0"/>
        <w:jc w:val="both"/>
        <w:rPr>
          <w:rFonts w:cs="Courier New"/>
          <w:sz w:val="20"/>
        </w:rPr>
      </w:pPr>
    </w:p>
    <w:p w:rsidR="004F6038" w:rsidRPr="004F6038" w:rsidRDefault="004F6038" w:rsidP="004F6038">
      <w:pPr>
        <w:widowControl w:val="0"/>
        <w:autoSpaceDE w:val="0"/>
        <w:autoSpaceDN w:val="0"/>
        <w:adjustRightInd w:val="0"/>
        <w:jc w:val="both"/>
        <w:rPr>
          <w:rFonts w:cs="Courier New"/>
          <w:sz w:val="20"/>
        </w:rPr>
      </w:pPr>
      <w:r w:rsidRPr="004F6038">
        <w:rPr>
          <w:rFonts w:cs="Courier New"/>
          <w:sz w:val="20"/>
        </w:rPr>
        <w:t xml:space="preserve">El procedimiento  se sustancia por los trámites del juicio verbal con una serie de especialidades derivadas del interés público interviniente en la materia, que </w:t>
      </w:r>
      <w:r w:rsidRPr="004F6038">
        <w:rPr>
          <w:rFonts w:cs="Courier New"/>
          <w:sz w:val="20"/>
        </w:rPr>
        <w:lastRenderedPageBreak/>
        <w:t>modifica el principio dispositivo. En este sentido</w:t>
      </w:r>
      <w:r w:rsidR="004C31E2">
        <w:rPr>
          <w:rFonts w:cs="Courier New"/>
          <w:sz w:val="20"/>
        </w:rPr>
        <w:t>, a la vista de que al procedimiento le son</w:t>
      </w:r>
      <w:r w:rsidR="004C31E2" w:rsidRPr="004F6038">
        <w:rPr>
          <w:rFonts w:cs="Courier New"/>
          <w:sz w:val="20"/>
        </w:rPr>
        <w:t xml:space="preserve"> aplicación las disposiciones generales </w:t>
      </w:r>
      <w:r w:rsidR="004C31E2">
        <w:rPr>
          <w:rFonts w:cs="Courier New"/>
          <w:sz w:val="20"/>
        </w:rPr>
        <w:t xml:space="preserve">de los procesos </w:t>
      </w:r>
      <w:r w:rsidR="004C31E2" w:rsidRPr="004F6038">
        <w:rPr>
          <w:rFonts w:cs="Courier New"/>
          <w:sz w:val="20"/>
        </w:rPr>
        <w:t xml:space="preserve">sobre capacidad, filiación, matrimonio y menores establecidas en los arts. 748 </w:t>
      </w:r>
      <w:r w:rsidR="004C31E2">
        <w:rPr>
          <w:rFonts w:cs="Courier New"/>
          <w:sz w:val="20"/>
        </w:rPr>
        <w:t xml:space="preserve">y </w:t>
      </w:r>
      <w:r w:rsidR="004C31E2" w:rsidRPr="004F6038">
        <w:rPr>
          <w:rFonts w:cs="Courier New"/>
          <w:sz w:val="20"/>
        </w:rPr>
        <w:t>s</w:t>
      </w:r>
      <w:r w:rsidR="004C31E2">
        <w:rPr>
          <w:rFonts w:cs="Courier New"/>
          <w:sz w:val="20"/>
        </w:rPr>
        <w:t xml:space="preserve">s, </w:t>
      </w:r>
      <w:r w:rsidRPr="004F6038">
        <w:rPr>
          <w:rFonts w:cs="Courier New"/>
          <w:sz w:val="20"/>
        </w:rPr>
        <w:t>hay que tener en cuenta:</w:t>
      </w:r>
    </w:p>
    <w:p w:rsidR="004F6038" w:rsidRPr="004F6038" w:rsidRDefault="004F6038" w:rsidP="004F6038">
      <w:pPr>
        <w:widowControl w:val="0"/>
        <w:autoSpaceDE w:val="0"/>
        <w:autoSpaceDN w:val="0"/>
        <w:adjustRightInd w:val="0"/>
        <w:jc w:val="both"/>
        <w:rPr>
          <w:rFonts w:cs="Courier New"/>
          <w:sz w:val="20"/>
        </w:rPr>
      </w:pPr>
    </w:p>
    <w:p w:rsidR="004F6038" w:rsidRPr="004F6038" w:rsidRDefault="004F6038" w:rsidP="004F6038">
      <w:pPr>
        <w:widowControl w:val="0"/>
        <w:numPr>
          <w:ilvl w:val="0"/>
          <w:numId w:val="6"/>
        </w:numPr>
        <w:autoSpaceDE w:val="0"/>
        <w:autoSpaceDN w:val="0"/>
        <w:adjustRightInd w:val="0"/>
        <w:jc w:val="both"/>
        <w:rPr>
          <w:rFonts w:cs="Courier New"/>
          <w:sz w:val="20"/>
        </w:rPr>
      </w:pPr>
      <w:r w:rsidRPr="004F6038">
        <w:rPr>
          <w:rFonts w:cs="Courier New"/>
          <w:sz w:val="20"/>
        </w:rPr>
        <w:t>Siempre será parte el Ministerio Fiscal aunque no haya sido promotor de los mismos ni deba</w:t>
      </w:r>
      <w:r w:rsidR="004C31E2">
        <w:rPr>
          <w:rFonts w:cs="Courier New"/>
          <w:sz w:val="20"/>
        </w:rPr>
        <w:t xml:space="preserve"> </w:t>
      </w:r>
      <w:r w:rsidRPr="004F6038">
        <w:rPr>
          <w:rFonts w:cs="Courier New"/>
          <w:sz w:val="20"/>
        </w:rPr>
        <w:t>asumir la defensa de alguna de las partes</w:t>
      </w:r>
      <w:r w:rsidR="004C31E2">
        <w:rPr>
          <w:rFonts w:cs="Courier New"/>
          <w:sz w:val="20"/>
        </w:rPr>
        <w:t xml:space="preserve"> (749)</w:t>
      </w:r>
      <w:r w:rsidRPr="004F6038">
        <w:rPr>
          <w:rFonts w:cs="Courier New"/>
          <w:sz w:val="20"/>
        </w:rPr>
        <w:t>.</w:t>
      </w:r>
    </w:p>
    <w:p w:rsidR="004F6038" w:rsidRPr="004F6038" w:rsidRDefault="004F6038" w:rsidP="004F6038">
      <w:pPr>
        <w:widowControl w:val="0"/>
        <w:autoSpaceDE w:val="0"/>
        <w:autoSpaceDN w:val="0"/>
        <w:adjustRightInd w:val="0"/>
        <w:ind w:left="567"/>
        <w:jc w:val="both"/>
        <w:rPr>
          <w:rFonts w:cs="Courier New"/>
          <w:sz w:val="20"/>
        </w:rPr>
      </w:pPr>
    </w:p>
    <w:p w:rsidR="004F6038" w:rsidRPr="004C31E2" w:rsidRDefault="007C4DAD" w:rsidP="00557006">
      <w:pPr>
        <w:widowControl w:val="0"/>
        <w:numPr>
          <w:ilvl w:val="0"/>
          <w:numId w:val="6"/>
        </w:numPr>
        <w:autoSpaceDE w:val="0"/>
        <w:autoSpaceDN w:val="0"/>
        <w:adjustRightInd w:val="0"/>
        <w:jc w:val="both"/>
        <w:rPr>
          <w:rFonts w:cs="Courier New"/>
          <w:sz w:val="20"/>
        </w:rPr>
      </w:pPr>
      <w:r>
        <w:rPr>
          <w:rFonts w:cs="Courier New"/>
          <w:sz w:val="20"/>
        </w:rPr>
        <w:t>Rige</w:t>
      </w:r>
      <w:r w:rsidR="004F6038" w:rsidRPr="004C31E2">
        <w:rPr>
          <w:rFonts w:cs="Courier New"/>
          <w:sz w:val="20"/>
        </w:rPr>
        <w:t xml:space="preserve"> el principio de la indisponibilidad del objeto del proceso (frente al art. 19 LEC)</w:t>
      </w:r>
      <w:r w:rsidR="004C31E2">
        <w:rPr>
          <w:rFonts w:cs="Courier New"/>
          <w:sz w:val="20"/>
        </w:rPr>
        <w:t>: no cabe</w:t>
      </w:r>
      <w:r w:rsidR="004C31E2" w:rsidRPr="004C31E2">
        <w:rPr>
          <w:rFonts w:cs="Courier New"/>
          <w:sz w:val="20"/>
        </w:rPr>
        <w:t xml:space="preserve"> </w:t>
      </w:r>
      <w:r w:rsidR="004C31E2">
        <w:rPr>
          <w:rFonts w:cs="Courier New"/>
          <w:sz w:val="20"/>
        </w:rPr>
        <w:t>l</w:t>
      </w:r>
      <w:r w:rsidR="004F6038" w:rsidRPr="004C31E2">
        <w:rPr>
          <w:rFonts w:cs="Courier New"/>
          <w:sz w:val="20"/>
        </w:rPr>
        <w:t>a renuncia, allanamiento ni la transacción</w:t>
      </w:r>
      <w:r w:rsidR="004C31E2">
        <w:rPr>
          <w:rFonts w:cs="Courier New"/>
          <w:sz w:val="20"/>
        </w:rPr>
        <w:t>;</w:t>
      </w:r>
      <w:r w:rsidR="004F6038" w:rsidRPr="004C31E2">
        <w:rPr>
          <w:rFonts w:cs="Courier New"/>
          <w:sz w:val="20"/>
        </w:rPr>
        <w:t xml:space="preserve"> </w:t>
      </w:r>
      <w:r>
        <w:rPr>
          <w:rFonts w:cs="Courier New"/>
          <w:sz w:val="20"/>
        </w:rPr>
        <w:t xml:space="preserve">y </w:t>
      </w:r>
      <w:r w:rsidR="004F6038" w:rsidRPr="004C31E2">
        <w:rPr>
          <w:rFonts w:cs="Courier New"/>
          <w:sz w:val="20"/>
        </w:rPr>
        <w:t>el desistimiento requiere conformidad del Ministerio Fiscal</w:t>
      </w:r>
      <w:r>
        <w:rPr>
          <w:rFonts w:cs="Courier New"/>
          <w:sz w:val="20"/>
        </w:rPr>
        <w:t xml:space="preserve"> (751)</w:t>
      </w:r>
    </w:p>
    <w:p w:rsidR="004F6038" w:rsidRPr="004F6038" w:rsidRDefault="004F6038" w:rsidP="004F6038">
      <w:pPr>
        <w:widowControl w:val="0"/>
        <w:autoSpaceDE w:val="0"/>
        <w:autoSpaceDN w:val="0"/>
        <w:adjustRightInd w:val="0"/>
        <w:jc w:val="both"/>
        <w:rPr>
          <w:rFonts w:cs="Courier New"/>
          <w:sz w:val="20"/>
        </w:rPr>
      </w:pPr>
    </w:p>
    <w:p w:rsidR="004F6038" w:rsidRPr="004F6038" w:rsidRDefault="004F6038" w:rsidP="004F6038">
      <w:pPr>
        <w:widowControl w:val="0"/>
        <w:numPr>
          <w:ilvl w:val="0"/>
          <w:numId w:val="6"/>
        </w:numPr>
        <w:autoSpaceDE w:val="0"/>
        <w:autoSpaceDN w:val="0"/>
        <w:adjustRightInd w:val="0"/>
        <w:jc w:val="both"/>
        <w:rPr>
          <w:rFonts w:cs="Courier New"/>
          <w:sz w:val="20"/>
        </w:rPr>
      </w:pPr>
      <w:r w:rsidRPr="004F6038">
        <w:rPr>
          <w:rFonts w:cs="Courier New"/>
          <w:sz w:val="20"/>
        </w:rPr>
        <w:t>Sin perjuicio de las pruebas practicadas a instancia de las partes o  M</w:t>
      </w:r>
      <w:r w:rsidR="007C4DAD">
        <w:rPr>
          <w:rFonts w:cs="Courier New"/>
          <w:sz w:val="20"/>
        </w:rPr>
        <w:t>º</w:t>
      </w:r>
      <w:r w:rsidRPr="004F6038">
        <w:rPr>
          <w:rFonts w:cs="Courier New"/>
          <w:sz w:val="20"/>
        </w:rPr>
        <w:t xml:space="preserve"> Fiscal el Juez podrá decretar de oficio cuantas estime pertinentes</w:t>
      </w:r>
      <w:r w:rsidR="007C4DAD">
        <w:rPr>
          <w:rFonts w:cs="Courier New"/>
          <w:sz w:val="20"/>
        </w:rPr>
        <w:t>. Y l</w:t>
      </w:r>
      <w:r w:rsidR="007C4DAD" w:rsidRPr="007C4DAD">
        <w:rPr>
          <w:rFonts w:cs="Courier New"/>
          <w:sz w:val="20"/>
        </w:rPr>
        <w:t>a conformidad de las partes sobre los hechos no vinculará al tribunal</w:t>
      </w:r>
      <w:r w:rsidR="007C4DAD">
        <w:rPr>
          <w:rFonts w:cs="Courier New"/>
          <w:sz w:val="20"/>
        </w:rPr>
        <w:t xml:space="preserve"> (752)</w:t>
      </w:r>
      <w:r w:rsidRPr="004F6038">
        <w:rPr>
          <w:rFonts w:cs="Courier New"/>
          <w:sz w:val="20"/>
        </w:rPr>
        <w:t>.</w:t>
      </w:r>
    </w:p>
    <w:p w:rsidR="004F6038" w:rsidRPr="004F6038" w:rsidRDefault="004F6038" w:rsidP="007C4DAD">
      <w:pPr>
        <w:widowControl w:val="0"/>
        <w:autoSpaceDE w:val="0"/>
        <w:autoSpaceDN w:val="0"/>
        <w:adjustRightInd w:val="0"/>
        <w:ind w:left="927"/>
        <w:jc w:val="both"/>
        <w:rPr>
          <w:rFonts w:cs="Courier New"/>
          <w:sz w:val="20"/>
        </w:rPr>
      </w:pPr>
    </w:p>
    <w:p w:rsidR="004F6038" w:rsidRPr="004F6038" w:rsidRDefault="007C4DAD" w:rsidP="004F6038">
      <w:pPr>
        <w:widowControl w:val="0"/>
        <w:numPr>
          <w:ilvl w:val="0"/>
          <w:numId w:val="6"/>
        </w:numPr>
        <w:autoSpaceDE w:val="0"/>
        <w:autoSpaceDN w:val="0"/>
        <w:adjustRightInd w:val="0"/>
        <w:jc w:val="both"/>
        <w:rPr>
          <w:rFonts w:cs="Courier New"/>
          <w:sz w:val="20"/>
        </w:rPr>
      </w:pPr>
      <w:r>
        <w:rPr>
          <w:rFonts w:cs="Courier New"/>
          <w:sz w:val="20"/>
        </w:rPr>
        <w:t xml:space="preserve">Exclusión de publicidad (754). Podrá </w:t>
      </w:r>
      <w:r w:rsidR="004F6038" w:rsidRPr="004F6038">
        <w:rPr>
          <w:rFonts w:cs="Courier New"/>
          <w:sz w:val="20"/>
        </w:rPr>
        <w:t>el juez mediante providencia decidir que los actos y vistas se celebren a puerta cerrada y que las actuaciones sea</w:t>
      </w:r>
      <w:r>
        <w:rPr>
          <w:rFonts w:cs="Courier New"/>
          <w:sz w:val="20"/>
        </w:rPr>
        <w:t>n</w:t>
      </w:r>
      <w:r w:rsidR="004F6038" w:rsidRPr="004F6038">
        <w:rPr>
          <w:rFonts w:cs="Courier New"/>
          <w:sz w:val="20"/>
        </w:rPr>
        <w:t xml:space="preserve"> reservadas.</w:t>
      </w:r>
    </w:p>
    <w:p w:rsidR="004F6038" w:rsidRPr="004F6038" w:rsidRDefault="004F6038" w:rsidP="004F6038">
      <w:pPr>
        <w:widowControl w:val="0"/>
        <w:autoSpaceDE w:val="0"/>
        <w:autoSpaceDN w:val="0"/>
        <w:adjustRightInd w:val="0"/>
        <w:jc w:val="both"/>
        <w:rPr>
          <w:rFonts w:cs="Courier New"/>
          <w:sz w:val="20"/>
        </w:rPr>
      </w:pPr>
    </w:p>
    <w:p w:rsidR="004F6038" w:rsidRPr="004F6038" w:rsidRDefault="007C4DAD" w:rsidP="004F6038">
      <w:pPr>
        <w:widowControl w:val="0"/>
        <w:numPr>
          <w:ilvl w:val="0"/>
          <w:numId w:val="6"/>
        </w:numPr>
        <w:autoSpaceDE w:val="0"/>
        <w:autoSpaceDN w:val="0"/>
        <w:adjustRightInd w:val="0"/>
        <w:jc w:val="both"/>
        <w:rPr>
          <w:rFonts w:cs="Courier New"/>
          <w:sz w:val="20"/>
        </w:rPr>
      </w:pPr>
      <w:r>
        <w:rPr>
          <w:rFonts w:cs="Courier New"/>
          <w:sz w:val="20"/>
        </w:rPr>
        <w:t xml:space="preserve">Acceso de las sentencias </w:t>
      </w:r>
      <w:r w:rsidR="000C2AEF">
        <w:rPr>
          <w:rFonts w:cs="Courier New"/>
          <w:sz w:val="20"/>
        </w:rPr>
        <w:t>a los registros públicos (art. 755). A</w:t>
      </w:r>
      <w:r w:rsidR="004F6038" w:rsidRPr="004F6038">
        <w:rPr>
          <w:rFonts w:cs="Courier New"/>
          <w:sz w:val="20"/>
        </w:rPr>
        <w:t xml:space="preserve">ccederán </w:t>
      </w:r>
      <w:r>
        <w:rPr>
          <w:rFonts w:cs="Courier New"/>
          <w:sz w:val="20"/>
        </w:rPr>
        <w:t xml:space="preserve"> de oficio </w:t>
      </w:r>
      <w:r w:rsidR="004F6038" w:rsidRPr="004F6038">
        <w:rPr>
          <w:rFonts w:cs="Courier New"/>
          <w:sz w:val="20"/>
        </w:rPr>
        <w:t>a</w:t>
      </w:r>
      <w:r w:rsidR="000C2AEF">
        <w:rPr>
          <w:rFonts w:cs="Courier New"/>
          <w:sz w:val="20"/>
        </w:rPr>
        <w:t>l RC</w:t>
      </w:r>
      <w:r w:rsidR="004F6038" w:rsidRPr="004F6038">
        <w:rPr>
          <w:rFonts w:cs="Courier New"/>
          <w:sz w:val="20"/>
        </w:rPr>
        <w:t>.</w:t>
      </w:r>
    </w:p>
    <w:p w:rsidR="004F6038" w:rsidRPr="004F6038" w:rsidRDefault="004F6038" w:rsidP="004F6038">
      <w:pPr>
        <w:widowControl w:val="0"/>
        <w:autoSpaceDE w:val="0"/>
        <w:autoSpaceDN w:val="0"/>
        <w:adjustRightInd w:val="0"/>
        <w:jc w:val="both"/>
        <w:rPr>
          <w:rFonts w:cs="Courier New"/>
          <w:sz w:val="20"/>
        </w:rPr>
      </w:pPr>
    </w:p>
    <w:p w:rsidR="004F6038" w:rsidRDefault="000C2AEF" w:rsidP="000C2AEF">
      <w:pPr>
        <w:widowControl w:val="0"/>
        <w:autoSpaceDE w:val="0"/>
        <w:autoSpaceDN w:val="0"/>
        <w:adjustRightInd w:val="0"/>
        <w:jc w:val="both"/>
        <w:rPr>
          <w:rFonts w:cs="Courier New"/>
          <w:sz w:val="20"/>
        </w:rPr>
      </w:pPr>
      <w:r>
        <w:rPr>
          <w:rFonts w:cs="Courier New"/>
          <w:sz w:val="20"/>
        </w:rPr>
        <w:t>COMPETENCIA (756). E</w:t>
      </w:r>
      <w:r w:rsidR="004F6038" w:rsidRPr="004F6038">
        <w:rPr>
          <w:rFonts w:cs="Courier New"/>
          <w:sz w:val="20"/>
        </w:rPr>
        <w:t>l Juez de primera instancia del lugar en que resida el presunto incapaz</w:t>
      </w:r>
      <w:r>
        <w:rPr>
          <w:rFonts w:cs="Courier New"/>
          <w:sz w:val="20"/>
        </w:rPr>
        <w:t xml:space="preserve"> (o pródigo)</w:t>
      </w:r>
    </w:p>
    <w:p w:rsidR="00BF2872" w:rsidRPr="004F6038" w:rsidRDefault="00BF2872" w:rsidP="000C2AEF">
      <w:pPr>
        <w:widowControl w:val="0"/>
        <w:autoSpaceDE w:val="0"/>
        <w:autoSpaceDN w:val="0"/>
        <w:adjustRightInd w:val="0"/>
        <w:jc w:val="both"/>
        <w:rPr>
          <w:rFonts w:cs="Courier New"/>
          <w:sz w:val="20"/>
        </w:rPr>
      </w:pPr>
    </w:p>
    <w:p w:rsidR="004F6038" w:rsidRPr="004F6038" w:rsidRDefault="004F6038" w:rsidP="004F6038">
      <w:pPr>
        <w:widowControl w:val="0"/>
        <w:autoSpaceDE w:val="0"/>
        <w:autoSpaceDN w:val="0"/>
        <w:adjustRightInd w:val="0"/>
        <w:jc w:val="both"/>
        <w:rPr>
          <w:rFonts w:cs="Courier New"/>
          <w:sz w:val="20"/>
        </w:rPr>
      </w:pPr>
      <w:r w:rsidRPr="000C2AEF">
        <w:rPr>
          <w:rFonts w:cs="Courier New"/>
          <w:sz w:val="20"/>
        </w:rPr>
        <w:t>LEGITIMACIÓN</w:t>
      </w:r>
      <w:r w:rsidR="000C2AEF">
        <w:rPr>
          <w:rFonts w:cs="Courier New"/>
          <w:sz w:val="20"/>
        </w:rPr>
        <w:t xml:space="preserve">. </w:t>
      </w:r>
      <w:r w:rsidRPr="004F6038">
        <w:rPr>
          <w:rFonts w:cs="Courier New"/>
          <w:sz w:val="20"/>
        </w:rPr>
        <w:t>Conviene diferenciar entre la legitimación pasiva y activa.</w:t>
      </w:r>
    </w:p>
    <w:p w:rsidR="004F6038" w:rsidRPr="004F6038" w:rsidRDefault="000C2AEF" w:rsidP="000C2AEF">
      <w:pPr>
        <w:widowControl w:val="0"/>
        <w:autoSpaceDE w:val="0"/>
        <w:autoSpaceDN w:val="0"/>
        <w:adjustRightInd w:val="0"/>
        <w:jc w:val="both"/>
        <w:rPr>
          <w:rFonts w:cs="Courier New"/>
          <w:sz w:val="20"/>
        </w:rPr>
      </w:pPr>
      <w:r>
        <w:rPr>
          <w:rFonts w:cs="Courier New"/>
          <w:sz w:val="20"/>
        </w:rPr>
        <w:t xml:space="preserve">. </w:t>
      </w:r>
      <w:r w:rsidR="004F6038" w:rsidRPr="004F6038">
        <w:rPr>
          <w:rFonts w:cs="Courier New"/>
          <w:sz w:val="20"/>
        </w:rPr>
        <w:t>En cuanto a la primera</w:t>
      </w:r>
      <w:r>
        <w:rPr>
          <w:rFonts w:cs="Courier New"/>
          <w:sz w:val="20"/>
        </w:rPr>
        <w:t>, destacar</w:t>
      </w:r>
      <w:r w:rsidR="004F6038" w:rsidRPr="004F6038">
        <w:rPr>
          <w:rFonts w:cs="Courier New"/>
          <w:sz w:val="20"/>
        </w:rPr>
        <w:t xml:space="preserve"> el art. 201 </w:t>
      </w:r>
      <w:r>
        <w:rPr>
          <w:rFonts w:cs="Courier New"/>
          <w:sz w:val="20"/>
        </w:rPr>
        <w:t>Cc</w:t>
      </w:r>
      <w:r w:rsidR="004F6038" w:rsidRPr="004F6038">
        <w:rPr>
          <w:rFonts w:cs="Courier New"/>
          <w:sz w:val="20"/>
        </w:rPr>
        <w:t xml:space="preserve">: </w:t>
      </w:r>
    </w:p>
    <w:p w:rsidR="004F6038" w:rsidRPr="004F6038" w:rsidRDefault="004F6038" w:rsidP="004F6038">
      <w:pPr>
        <w:widowControl w:val="0"/>
        <w:autoSpaceDE w:val="0"/>
        <w:autoSpaceDN w:val="0"/>
        <w:adjustRightInd w:val="0"/>
        <w:ind w:left="567"/>
        <w:jc w:val="both"/>
        <w:rPr>
          <w:rFonts w:cs="Courier New"/>
          <w:sz w:val="20"/>
        </w:rPr>
      </w:pPr>
    </w:p>
    <w:p w:rsidR="004F6038" w:rsidRPr="004F6038" w:rsidRDefault="004F6038" w:rsidP="006A187B">
      <w:pPr>
        <w:pStyle w:val="NFarts"/>
      </w:pPr>
      <w:r w:rsidRPr="004F6038">
        <w:t>Los menores de edad podrán ser incapacitados cuando concurra en ellos causa de incapacitación y se prevea razonablemente que la misma persistirá después de la mayoría de edad.</w:t>
      </w:r>
    </w:p>
    <w:p w:rsidR="004F6038" w:rsidRPr="004F6038" w:rsidRDefault="004F6038" w:rsidP="004F6038">
      <w:pPr>
        <w:widowControl w:val="0"/>
        <w:autoSpaceDE w:val="0"/>
        <w:autoSpaceDN w:val="0"/>
        <w:adjustRightInd w:val="0"/>
        <w:jc w:val="both"/>
        <w:rPr>
          <w:rFonts w:cs="Courier New"/>
          <w:sz w:val="20"/>
        </w:rPr>
      </w:pPr>
    </w:p>
    <w:p w:rsidR="004F6038" w:rsidRPr="00A96492" w:rsidRDefault="004F6038" w:rsidP="002E2FF3">
      <w:pPr>
        <w:widowControl w:val="0"/>
        <w:autoSpaceDE w:val="0"/>
        <w:autoSpaceDN w:val="0"/>
        <w:adjustRightInd w:val="0"/>
        <w:jc w:val="both"/>
        <w:rPr>
          <w:rFonts w:cs="Courier New"/>
          <w:sz w:val="20"/>
        </w:rPr>
      </w:pPr>
      <w:r w:rsidRPr="004F6038">
        <w:rPr>
          <w:rFonts w:cs="Courier New"/>
          <w:sz w:val="20"/>
        </w:rPr>
        <w:t xml:space="preserve">La incapacitación del menor no sólo se explica como medio operativo de la patria potestad </w:t>
      </w:r>
      <w:r w:rsidRPr="00A96492">
        <w:rPr>
          <w:rFonts w:cs="Courier New"/>
          <w:sz w:val="20"/>
        </w:rPr>
        <w:t xml:space="preserve">prorrogada (171), sino también </w:t>
      </w:r>
      <w:r w:rsidR="002E2FF3" w:rsidRPr="00A96492">
        <w:rPr>
          <w:rFonts w:cs="Courier New"/>
          <w:sz w:val="20"/>
        </w:rPr>
        <w:t>por</w:t>
      </w:r>
      <w:r w:rsidRPr="00A96492">
        <w:rPr>
          <w:rFonts w:cs="Courier New"/>
          <w:sz w:val="20"/>
        </w:rPr>
        <w:t xml:space="preserve"> cuanto la capacidad del incapacitado puede ser aún más reducida que la del menor a partir de determinada</w:t>
      </w:r>
      <w:r w:rsidR="002E2FF3" w:rsidRPr="00A96492">
        <w:rPr>
          <w:rFonts w:cs="Courier New"/>
          <w:sz w:val="20"/>
        </w:rPr>
        <w:t>s</w:t>
      </w:r>
      <w:r w:rsidRPr="00A96492">
        <w:rPr>
          <w:rFonts w:cs="Courier New"/>
          <w:sz w:val="20"/>
        </w:rPr>
        <w:t xml:space="preserve"> edad</w:t>
      </w:r>
      <w:r w:rsidR="002E2FF3" w:rsidRPr="00A96492">
        <w:rPr>
          <w:rFonts w:cs="Courier New"/>
          <w:sz w:val="20"/>
        </w:rPr>
        <w:t>es</w:t>
      </w:r>
      <w:r w:rsidRPr="00A96492">
        <w:rPr>
          <w:rFonts w:cs="Courier New"/>
          <w:sz w:val="20"/>
        </w:rPr>
        <w:t xml:space="preserve"> </w:t>
      </w:r>
      <w:r w:rsidR="002E2FF3" w:rsidRPr="00A96492">
        <w:rPr>
          <w:rFonts w:cs="Courier New"/>
          <w:sz w:val="20"/>
        </w:rPr>
        <w:t xml:space="preserve">y madurez </w:t>
      </w:r>
      <w:r w:rsidRPr="00A96492">
        <w:rPr>
          <w:rFonts w:cs="Courier New"/>
          <w:sz w:val="20"/>
        </w:rPr>
        <w:t>(como se estudia en el tema anterior).</w:t>
      </w:r>
    </w:p>
    <w:p w:rsidR="004F6038" w:rsidRPr="00A96492" w:rsidRDefault="004F6038" w:rsidP="004F6038">
      <w:pPr>
        <w:widowControl w:val="0"/>
        <w:autoSpaceDE w:val="0"/>
        <w:autoSpaceDN w:val="0"/>
        <w:adjustRightInd w:val="0"/>
        <w:ind w:firstLine="360"/>
        <w:jc w:val="both"/>
        <w:rPr>
          <w:rFonts w:cs="Courier New"/>
          <w:sz w:val="20"/>
        </w:rPr>
      </w:pPr>
    </w:p>
    <w:p w:rsidR="004F6038" w:rsidRDefault="00A96492" w:rsidP="006A187B">
      <w:pPr>
        <w:widowControl w:val="0"/>
        <w:autoSpaceDE w:val="0"/>
        <w:autoSpaceDN w:val="0"/>
        <w:adjustRightInd w:val="0"/>
        <w:ind w:left="360"/>
        <w:jc w:val="both"/>
        <w:rPr>
          <w:rFonts w:cs="Courier New"/>
          <w:sz w:val="20"/>
        </w:rPr>
      </w:pPr>
      <w:r w:rsidRPr="00A96492">
        <w:rPr>
          <w:rFonts w:cs="Courier New"/>
          <w:sz w:val="20"/>
        </w:rPr>
        <w:t xml:space="preserve">. </w:t>
      </w:r>
      <w:r w:rsidR="004F6038" w:rsidRPr="00A96492">
        <w:rPr>
          <w:rFonts w:cs="Courier New"/>
          <w:sz w:val="20"/>
        </w:rPr>
        <w:t xml:space="preserve">En cuanto a la </w:t>
      </w:r>
      <w:r w:rsidR="004F6038" w:rsidRPr="00A96492">
        <w:rPr>
          <w:rFonts w:cs="Courier New"/>
          <w:b/>
          <w:bCs/>
          <w:sz w:val="20"/>
        </w:rPr>
        <w:t>legitimación activa</w:t>
      </w:r>
      <w:r w:rsidR="004F6038" w:rsidRPr="00A96492">
        <w:rPr>
          <w:rFonts w:cs="Courier New"/>
          <w:sz w:val="20"/>
        </w:rPr>
        <w:t xml:space="preserve">, según el art. 757, pueden promover la incapacitación: </w:t>
      </w:r>
    </w:p>
    <w:p w:rsidR="006A187B" w:rsidRPr="00A96492" w:rsidRDefault="006A187B" w:rsidP="006A187B">
      <w:pPr>
        <w:widowControl w:val="0"/>
        <w:autoSpaceDE w:val="0"/>
        <w:autoSpaceDN w:val="0"/>
        <w:adjustRightInd w:val="0"/>
        <w:ind w:left="360"/>
        <w:jc w:val="both"/>
        <w:rPr>
          <w:rFonts w:cs="Courier New"/>
          <w:sz w:val="20"/>
        </w:rPr>
      </w:pPr>
    </w:p>
    <w:p w:rsidR="004F6038" w:rsidRPr="00A96492" w:rsidRDefault="006A187B" w:rsidP="006A187B">
      <w:pPr>
        <w:widowControl w:val="0"/>
        <w:autoSpaceDE w:val="0"/>
        <w:autoSpaceDN w:val="0"/>
        <w:adjustRightInd w:val="0"/>
        <w:ind w:left="708"/>
        <w:jc w:val="both"/>
        <w:rPr>
          <w:rFonts w:cs="Courier New"/>
          <w:sz w:val="20"/>
        </w:rPr>
      </w:pPr>
      <w:r>
        <w:rPr>
          <w:rFonts w:cs="Courier New"/>
          <w:sz w:val="20"/>
        </w:rPr>
        <w:sym w:font="Symbol" w:char="F078"/>
      </w:r>
      <w:r>
        <w:rPr>
          <w:rFonts w:cs="Courier New"/>
          <w:sz w:val="20"/>
        </w:rPr>
        <w:t xml:space="preserve"> </w:t>
      </w:r>
      <w:r w:rsidR="004F6038" w:rsidRPr="00A96492">
        <w:rPr>
          <w:rFonts w:cs="Courier New"/>
          <w:sz w:val="20"/>
        </w:rPr>
        <w:t>El presunto incapaz.</w:t>
      </w:r>
    </w:p>
    <w:p w:rsidR="006A187B" w:rsidRDefault="006A187B" w:rsidP="006A187B">
      <w:pPr>
        <w:widowControl w:val="0"/>
        <w:autoSpaceDE w:val="0"/>
        <w:autoSpaceDN w:val="0"/>
        <w:adjustRightInd w:val="0"/>
        <w:ind w:left="708"/>
        <w:jc w:val="both"/>
        <w:rPr>
          <w:rFonts w:cs="Courier New"/>
          <w:sz w:val="20"/>
        </w:rPr>
      </w:pPr>
    </w:p>
    <w:p w:rsidR="004F6038" w:rsidRPr="00A96492" w:rsidRDefault="006A187B" w:rsidP="006A187B">
      <w:pPr>
        <w:widowControl w:val="0"/>
        <w:autoSpaceDE w:val="0"/>
        <w:autoSpaceDN w:val="0"/>
        <w:adjustRightInd w:val="0"/>
        <w:ind w:left="708"/>
        <w:jc w:val="both"/>
        <w:rPr>
          <w:rFonts w:cs="Courier New"/>
          <w:sz w:val="20"/>
        </w:rPr>
      </w:pPr>
      <w:r>
        <w:rPr>
          <w:rFonts w:cs="Courier New"/>
          <w:sz w:val="20"/>
        </w:rPr>
        <w:sym w:font="Symbol" w:char="F078"/>
      </w:r>
      <w:r>
        <w:rPr>
          <w:rFonts w:cs="Courier New"/>
          <w:sz w:val="20"/>
        </w:rPr>
        <w:t xml:space="preserve"> </w:t>
      </w:r>
      <w:r w:rsidR="004F6038" w:rsidRPr="00A96492">
        <w:rPr>
          <w:rFonts w:cs="Courier New"/>
          <w:sz w:val="20"/>
        </w:rPr>
        <w:t>El cónyuge o pareja de hecho, los ascendientes, descendientes o hermanos del presunto incapaz.</w:t>
      </w:r>
    </w:p>
    <w:p w:rsidR="006A187B" w:rsidRDefault="006A187B" w:rsidP="006A187B">
      <w:pPr>
        <w:widowControl w:val="0"/>
        <w:autoSpaceDE w:val="0"/>
        <w:autoSpaceDN w:val="0"/>
        <w:adjustRightInd w:val="0"/>
        <w:ind w:left="708"/>
        <w:jc w:val="both"/>
        <w:rPr>
          <w:rFonts w:cs="Courier New"/>
          <w:sz w:val="20"/>
        </w:rPr>
      </w:pPr>
    </w:p>
    <w:p w:rsidR="004F6038" w:rsidRPr="00A96492" w:rsidRDefault="006A187B" w:rsidP="006A187B">
      <w:pPr>
        <w:widowControl w:val="0"/>
        <w:autoSpaceDE w:val="0"/>
        <w:autoSpaceDN w:val="0"/>
        <w:adjustRightInd w:val="0"/>
        <w:ind w:left="708"/>
        <w:jc w:val="both"/>
        <w:rPr>
          <w:rFonts w:cs="Courier New"/>
          <w:sz w:val="20"/>
        </w:rPr>
      </w:pPr>
      <w:r>
        <w:rPr>
          <w:rFonts w:cs="Courier New"/>
          <w:sz w:val="20"/>
        </w:rPr>
        <w:sym w:font="Symbol" w:char="F078"/>
      </w:r>
      <w:r>
        <w:rPr>
          <w:rFonts w:cs="Courier New"/>
          <w:sz w:val="20"/>
        </w:rPr>
        <w:t xml:space="preserve"> </w:t>
      </w:r>
      <w:r w:rsidR="004F6038" w:rsidRPr="00A96492">
        <w:rPr>
          <w:rFonts w:cs="Courier New"/>
          <w:sz w:val="20"/>
        </w:rPr>
        <w:t>El Ministerio Fiscal deberá promover la incapacitación si las personas anteriormente mencionadas no existen o no lo hubieran solicitado.</w:t>
      </w:r>
      <w:r w:rsidR="00A96492" w:rsidRPr="00A96492">
        <w:rPr>
          <w:rFonts w:cs="Courier New"/>
          <w:sz w:val="20"/>
        </w:rPr>
        <w:t xml:space="preserve"> </w:t>
      </w:r>
      <w:r w:rsidR="004F6038" w:rsidRPr="00A96492">
        <w:rPr>
          <w:rFonts w:cs="Courier New"/>
          <w:sz w:val="20"/>
        </w:rPr>
        <w:t>A estos efectos,  cualquier persona está facultada para poner en conocimiento del Ministerio Fiscal los hechos que puedan ser determinantes de una incapacitación, debiendo hacerlo las Autoridades y funcionarios públicos que por razón de sus cargos tengan conocimiento de los mismos</w:t>
      </w:r>
    </w:p>
    <w:p w:rsidR="006A187B" w:rsidRDefault="006A187B" w:rsidP="006A187B">
      <w:pPr>
        <w:pStyle w:val="Sangra3detindependiente"/>
        <w:ind w:left="360"/>
        <w:jc w:val="both"/>
        <w:rPr>
          <w:rFonts w:cs="Courier New"/>
          <w:color w:val="333333"/>
          <w:sz w:val="20"/>
          <w:szCs w:val="20"/>
        </w:rPr>
      </w:pPr>
    </w:p>
    <w:p w:rsidR="004F6038" w:rsidRDefault="006A187B" w:rsidP="006A187B">
      <w:pPr>
        <w:pStyle w:val="Sangra3detindependiente"/>
        <w:ind w:left="360"/>
        <w:jc w:val="both"/>
        <w:rPr>
          <w:rFonts w:cs="Courier New"/>
          <w:sz w:val="20"/>
          <w:szCs w:val="20"/>
        </w:rPr>
      </w:pPr>
      <w:r w:rsidRPr="00A96492">
        <w:rPr>
          <w:rFonts w:cs="Courier New"/>
          <w:sz w:val="20"/>
        </w:rPr>
        <w:t xml:space="preserve">. </w:t>
      </w:r>
      <w:r w:rsidR="004F6038" w:rsidRPr="00A96492">
        <w:rPr>
          <w:rFonts w:cs="Courier New"/>
          <w:color w:val="333333"/>
          <w:sz w:val="20"/>
          <w:szCs w:val="20"/>
        </w:rPr>
        <w:t>No obstante</w:t>
      </w:r>
      <w:r w:rsidR="004F6038" w:rsidRPr="00A96492">
        <w:rPr>
          <w:rFonts w:cs="Courier New"/>
          <w:sz w:val="20"/>
          <w:szCs w:val="20"/>
        </w:rPr>
        <w:t>, la incapacitación de los menores sólo podrá solicitarse por quienes ejerzan la patria potestad</w:t>
      </w:r>
      <w:r w:rsidR="004F6038" w:rsidRPr="004F6038">
        <w:rPr>
          <w:rFonts w:cs="Courier New"/>
          <w:sz w:val="20"/>
          <w:szCs w:val="20"/>
        </w:rPr>
        <w:t xml:space="preserve"> o la tutela</w:t>
      </w:r>
    </w:p>
    <w:p w:rsidR="00FF1609" w:rsidRPr="004F6038" w:rsidRDefault="00FF1609" w:rsidP="00A96492">
      <w:pPr>
        <w:pStyle w:val="Sangra3detindependiente"/>
        <w:ind w:left="0" w:firstLine="360"/>
        <w:jc w:val="both"/>
        <w:rPr>
          <w:rFonts w:cs="Courier New"/>
          <w:sz w:val="20"/>
          <w:szCs w:val="20"/>
        </w:rPr>
      </w:pPr>
    </w:p>
    <w:p w:rsidR="004F6038" w:rsidRPr="00A96492" w:rsidRDefault="004F6038" w:rsidP="004F6038">
      <w:pPr>
        <w:widowControl w:val="0"/>
        <w:autoSpaceDE w:val="0"/>
        <w:autoSpaceDN w:val="0"/>
        <w:adjustRightInd w:val="0"/>
        <w:jc w:val="both"/>
        <w:rPr>
          <w:rFonts w:cs="Courier New"/>
          <w:sz w:val="20"/>
        </w:rPr>
      </w:pPr>
      <w:r w:rsidRPr="00A96492">
        <w:rPr>
          <w:rFonts w:cs="Courier New"/>
          <w:sz w:val="20"/>
        </w:rPr>
        <w:t>TRAMITACION</w:t>
      </w:r>
    </w:p>
    <w:p w:rsidR="004F6038" w:rsidRPr="004F6038" w:rsidRDefault="004F6038" w:rsidP="004F6038">
      <w:pPr>
        <w:widowControl w:val="0"/>
        <w:autoSpaceDE w:val="0"/>
        <w:autoSpaceDN w:val="0"/>
        <w:adjustRightInd w:val="0"/>
        <w:jc w:val="both"/>
        <w:rPr>
          <w:rFonts w:cs="Courier New"/>
          <w:sz w:val="20"/>
        </w:rPr>
      </w:pPr>
    </w:p>
    <w:p w:rsidR="004F6038" w:rsidRDefault="00A96492" w:rsidP="00A96492">
      <w:pPr>
        <w:widowControl w:val="0"/>
        <w:autoSpaceDE w:val="0"/>
        <w:autoSpaceDN w:val="0"/>
        <w:adjustRightInd w:val="0"/>
        <w:jc w:val="both"/>
        <w:rPr>
          <w:rFonts w:cs="Courier New"/>
          <w:sz w:val="20"/>
        </w:rPr>
      </w:pPr>
      <w:r>
        <w:rPr>
          <w:rFonts w:cs="Courier New"/>
          <w:sz w:val="20"/>
        </w:rPr>
        <w:t xml:space="preserve">* </w:t>
      </w:r>
      <w:r w:rsidR="004F6038" w:rsidRPr="004F6038">
        <w:rPr>
          <w:rFonts w:cs="Courier New"/>
          <w:sz w:val="20"/>
        </w:rPr>
        <w:t xml:space="preserve">El presunto incapaz podrá </w:t>
      </w:r>
      <w:r w:rsidR="004F6038" w:rsidRPr="004F6038">
        <w:rPr>
          <w:rFonts w:cs="Courier New"/>
          <w:b/>
          <w:bCs/>
          <w:sz w:val="20"/>
        </w:rPr>
        <w:t>comparecer</w:t>
      </w:r>
      <w:r w:rsidR="004F6038" w:rsidRPr="004F6038">
        <w:rPr>
          <w:rFonts w:cs="Courier New"/>
          <w:sz w:val="20"/>
        </w:rPr>
        <w:t xml:space="preserve"> con su propia defensa y representación y si no lo hiciere será defendido por el M</w:t>
      </w:r>
      <w:r>
        <w:rPr>
          <w:rFonts w:cs="Courier New"/>
          <w:sz w:val="20"/>
        </w:rPr>
        <w:t>º</w:t>
      </w:r>
      <w:r w:rsidR="004F6038" w:rsidRPr="004F6038">
        <w:rPr>
          <w:rFonts w:cs="Courier New"/>
          <w:sz w:val="20"/>
        </w:rPr>
        <w:t xml:space="preserve"> Fiscal y, si este es promotor del proceso, por defensor judicial (art. 758).</w:t>
      </w:r>
    </w:p>
    <w:p w:rsidR="00FF1609" w:rsidRPr="004F6038" w:rsidRDefault="00FF1609" w:rsidP="00A96492">
      <w:pPr>
        <w:widowControl w:val="0"/>
        <w:autoSpaceDE w:val="0"/>
        <w:autoSpaceDN w:val="0"/>
        <w:adjustRightInd w:val="0"/>
        <w:jc w:val="both"/>
        <w:rPr>
          <w:rFonts w:cs="Courier New"/>
          <w:b/>
          <w:bCs/>
          <w:sz w:val="20"/>
          <w:u w:val="single"/>
        </w:rPr>
      </w:pPr>
    </w:p>
    <w:p w:rsidR="00A96492" w:rsidRDefault="00A96492" w:rsidP="00A96492">
      <w:pPr>
        <w:widowControl w:val="0"/>
        <w:autoSpaceDE w:val="0"/>
        <w:autoSpaceDN w:val="0"/>
        <w:adjustRightInd w:val="0"/>
        <w:jc w:val="both"/>
        <w:rPr>
          <w:rFonts w:cs="Courier New"/>
          <w:color w:val="333333"/>
          <w:sz w:val="20"/>
        </w:rPr>
      </w:pPr>
      <w:r>
        <w:rPr>
          <w:rFonts w:cs="Courier New"/>
          <w:sz w:val="20"/>
        </w:rPr>
        <w:t>* 759. E</w:t>
      </w:r>
      <w:r w:rsidR="004F6038" w:rsidRPr="004F6038">
        <w:rPr>
          <w:rFonts w:cs="Courier New"/>
          <w:sz w:val="20"/>
        </w:rPr>
        <w:t xml:space="preserve">l Juez oirá a los parientes más próximos del presunto incapaz, examinará a éste por sí mismo, acordará </w:t>
      </w:r>
      <w:r>
        <w:rPr>
          <w:rFonts w:cs="Courier New"/>
          <w:sz w:val="20"/>
        </w:rPr>
        <w:t>los d</w:t>
      </w:r>
      <w:r w:rsidR="004F6038" w:rsidRPr="004F6038">
        <w:rPr>
          <w:rFonts w:cs="Courier New"/>
          <w:sz w:val="20"/>
        </w:rPr>
        <w:t xml:space="preserve">ictámenes </w:t>
      </w:r>
      <w:r>
        <w:rPr>
          <w:rFonts w:cs="Courier New"/>
          <w:sz w:val="20"/>
        </w:rPr>
        <w:t xml:space="preserve">periciales </w:t>
      </w:r>
      <w:r w:rsidR="004F6038" w:rsidRPr="004F6038">
        <w:rPr>
          <w:rFonts w:cs="Courier New"/>
          <w:sz w:val="20"/>
        </w:rPr>
        <w:t>pertinentes</w:t>
      </w:r>
      <w:r>
        <w:rPr>
          <w:rFonts w:cs="Courier New"/>
          <w:sz w:val="20"/>
        </w:rPr>
        <w:t xml:space="preserve"> </w:t>
      </w:r>
      <w:r w:rsidRPr="00A96492">
        <w:rPr>
          <w:rFonts w:cs="Courier New"/>
          <w:sz w:val="20"/>
        </w:rPr>
        <w:t>y n</w:t>
      </w:r>
      <w:r w:rsidRPr="00A96492">
        <w:rPr>
          <w:rFonts w:cs="Courier New"/>
          <w:color w:val="333333"/>
          <w:sz w:val="20"/>
        </w:rPr>
        <w:t>unca  decidirá sobre la incapacitación sin previo dictamen pericial médico.</w:t>
      </w:r>
      <w:r>
        <w:rPr>
          <w:rFonts w:cs="Courier New"/>
          <w:color w:val="333333"/>
          <w:sz w:val="20"/>
        </w:rPr>
        <w:t xml:space="preserve"> </w:t>
      </w:r>
    </w:p>
    <w:p w:rsidR="004F6038" w:rsidRPr="004F6038" w:rsidRDefault="00A96492" w:rsidP="00A96492">
      <w:pPr>
        <w:widowControl w:val="0"/>
        <w:autoSpaceDE w:val="0"/>
        <w:autoSpaceDN w:val="0"/>
        <w:adjustRightInd w:val="0"/>
        <w:jc w:val="both"/>
        <w:rPr>
          <w:rFonts w:cs="Courier New"/>
          <w:sz w:val="20"/>
        </w:rPr>
      </w:pPr>
      <w:r>
        <w:rPr>
          <w:rFonts w:cs="Courier New"/>
          <w:sz w:val="20"/>
        </w:rPr>
        <w:t xml:space="preserve">Todas esas diligencias son de práctica obligada –no facultativa- para el juez, afirma </w:t>
      </w:r>
      <w:r w:rsidR="004F6038" w:rsidRPr="004F6038">
        <w:rPr>
          <w:rFonts w:cs="Courier New"/>
          <w:sz w:val="20"/>
        </w:rPr>
        <w:t>el TS</w:t>
      </w:r>
      <w:r>
        <w:rPr>
          <w:rFonts w:cs="Courier New"/>
          <w:sz w:val="20"/>
        </w:rPr>
        <w:t>;</w:t>
      </w:r>
      <w:r w:rsidR="004F6038" w:rsidRPr="004F6038">
        <w:rPr>
          <w:rFonts w:cs="Courier New"/>
          <w:sz w:val="20"/>
        </w:rPr>
        <w:t xml:space="preserve"> so pena de nulidad, ya que se establecen en interés del incapacitado</w:t>
      </w:r>
      <w:r>
        <w:rPr>
          <w:rFonts w:cs="Courier New"/>
          <w:sz w:val="20"/>
        </w:rPr>
        <w:t xml:space="preserve"> (arts. 10 y 24 CE)</w:t>
      </w:r>
      <w:r w:rsidR="004F6038" w:rsidRPr="004F6038">
        <w:rPr>
          <w:rFonts w:cs="Courier New"/>
          <w:sz w:val="20"/>
        </w:rPr>
        <w:tab/>
      </w:r>
    </w:p>
    <w:p w:rsidR="00BA61C7" w:rsidRDefault="00BA61C7" w:rsidP="00BA61C7">
      <w:pPr>
        <w:widowControl w:val="0"/>
        <w:autoSpaceDE w:val="0"/>
        <w:autoSpaceDN w:val="0"/>
        <w:adjustRightInd w:val="0"/>
        <w:jc w:val="both"/>
        <w:rPr>
          <w:rFonts w:cs="Courier New"/>
          <w:sz w:val="20"/>
        </w:rPr>
      </w:pPr>
    </w:p>
    <w:p w:rsidR="004F6038" w:rsidRPr="004F6038" w:rsidRDefault="004F6038" w:rsidP="00BA61C7">
      <w:pPr>
        <w:widowControl w:val="0"/>
        <w:autoSpaceDE w:val="0"/>
        <w:autoSpaceDN w:val="0"/>
        <w:adjustRightInd w:val="0"/>
        <w:jc w:val="both"/>
        <w:rPr>
          <w:rFonts w:cs="Courier New"/>
          <w:color w:val="333333"/>
          <w:sz w:val="20"/>
          <w:highlight w:val="yellow"/>
        </w:rPr>
      </w:pPr>
      <w:r w:rsidRPr="004F6038">
        <w:rPr>
          <w:rFonts w:cs="Courier New"/>
          <w:sz w:val="20"/>
        </w:rPr>
        <w:t xml:space="preserve">Por otro lado, cuando se solicite en la demanda el nombramiento de la persona o personas que hayan de asistir o representar al incapaz y velar por él, sobre esta cuestión también habrá de oírse a los parientes más próximos del presunto incapaz y a éste mismo, si tuviera suficiente juicio y a las demás personas que el tribunal considere oportuno. </w:t>
      </w:r>
      <w:r w:rsidR="00BA61C7">
        <w:rPr>
          <w:rFonts w:cs="Courier New"/>
          <w:sz w:val="20"/>
        </w:rPr>
        <w:t>También en caso de apelación.</w:t>
      </w:r>
    </w:p>
    <w:p w:rsidR="004F6038" w:rsidRPr="004F6038" w:rsidRDefault="004F6038" w:rsidP="004F6038">
      <w:pPr>
        <w:widowControl w:val="0"/>
        <w:autoSpaceDE w:val="0"/>
        <w:autoSpaceDN w:val="0"/>
        <w:adjustRightInd w:val="0"/>
        <w:ind w:left="567"/>
        <w:jc w:val="both"/>
        <w:rPr>
          <w:rFonts w:cs="Courier New"/>
          <w:sz w:val="20"/>
        </w:rPr>
      </w:pPr>
    </w:p>
    <w:p w:rsidR="004F6038" w:rsidRPr="004F6038" w:rsidRDefault="00BA61C7" w:rsidP="00BA61C7">
      <w:pPr>
        <w:widowControl w:val="0"/>
        <w:autoSpaceDE w:val="0"/>
        <w:autoSpaceDN w:val="0"/>
        <w:adjustRightInd w:val="0"/>
        <w:jc w:val="both"/>
        <w:rPr>
          <w:rFonts w:cs="Courier New"/>
          <w:sz w:val="20"/>
        </w:rPr>
      </w:pPr>
      <w:r>
        <w:rPr>
          <w:rFonts w:cs="Courier New"/>
          <w:sz w:val="20"/>
        </w:rPr>
        <w:t>* 762. E</w:t>
      </w:r>
      <w:r w:rsidR="004F6038" w:rsidRPr="004F6038">
        <w:rPr>
          <w:rFonts w:cs="Courier New"/>
          <w:sz w:val="20"/>
        </w:rPr>
        <w:t xml:space="preserve">l Juez </w:t>
      </w:r>
      <w:r>
        <w:rPr>
          <w:rFonts w:cs="Courier New"/>
          <w:sz w:val="20"/>
        </w:rPr>
        <w:t>puede</w:t>
      </w:r>
      <w:r w:rsidR="004F6038" w:rsidRPr="004F6038">
        <w:rPr>
          <w:rFonts w:cs="Courier New"/>
          <w:sz w:val="20"/>
        </w:rPr>
        <w:t xml:space="preserve"> adoptar de oficio o a instancia de parte o del M</w:t>
      </w:r>
      <w:r>
        <w:rPr>
          <w:rFonts w:cs="Courier New"/>
          <w:sz w:val="20"/>
        </w:rPr>
        <w:t>º</w:t>
      </w:r>
      <w:r w:rsidR="004F6038" w:rsidRPr="004F6038">
        <w:rPr>
          <w:rFonts w:cs="Courier New"/>
          <w:sz w:val="20"/>
        </w:rPr>
        <w:t xml:space="preserve"> Fiscal, </w:t>
      </w:r>
      <w:r>
        <w:rPr>
          <w:rFonts w:cs="Courier New"/>
          <w:sz w:val="20"/>
        </w:rPr>
        <w:t xml:space="preserve">incluso </w:t>
      </w:r>
      <w:r w:rsidRPr="004F6038">
        <w:rPr>
          <w:rFonts w:cs="Courier New"/>
          <w:sz w:val="20"/>
        </w:rPr>
        <w:t xml:space="preserve">antes del proceso </w:t>
      </w:r>
      <w:r>
        <w:rPr>
          <w:rFonts w:cs="Courier New"/>
          <w:sz w:val="20"/>
        </w:rPr>
        <w:t xml:space="preserve">o inaudita parte (si bien como regla se acordarán previa audiencia de los afectados), </w:t>
      </w:r>
      <w:r w:rsidR="004F6038" w:rsidRPr="004F6038">
        <w:rPr>
          <w:rFonts w:cs="Courier New"/>
          <w:sz w:val="20"/>
        </w:rPr>
        <w:t xml:space="preserve">las </w:t>
      </w:r>
      <w:r w:rsidR="004F6038" w:rsidRPr="004F6038">
        <w:rPr>
          <w:rFonts w:cs="Courier New"/>
          <w:b/>
          <w:bCs/>
          <w:sz w:val="20"/>
        </w:rPr>
        <w:t>medidas cautelares</w:t>
      </w:r>
      <w:r w:rsidR="004F6038" w:rsidRPr="004F6038">
        <w:rPr>
          <w:rFonts w:cs="Courier New"/>
          <w:sz w:val="20"/>
        </w:rPr>
        <w:t xml:space="preserve"> que estime necesarias para la protección adecuada del presunto incapaz o de su patrimonio</w:t>
      </w:r>
      <w:r>
        <w:rPr>
          <w:rFonts w:cs="Courier New"/>
          <w:sz w:val="20"/>
        </w:rPr>
        <w:t>.</w:t>
      </w:r>
      <w:r w:rsidR="004F6038" w:rsidRPr="004F6038">
        <w:rPr>
          <w:rFonts w:cs="Courier New"/>
          <w:sz w:val="20"/>
        </w:rPr>
        <w:t xml:space="preserve"> </w:t>
      </w:r>
    </w:p>
    <w:p w:rsidR="004F6038" w:rsidRDefault="004F6038" w:rsidP="00BA61C7">
      <w:pPr>
        <w:widowControl w:val="0"/>
        <w:autoSpaceDE w:val="0"/>
        <w:autoSpaceDN w:val="0"/>
        <w:adjustRightInd w:val="0"/>
        <w:jc w:val="both"/>
        <w:rPr>
          <w:rFonts w:cs="Courier New"/>
          <w:sz w:val="20"/>
        </w:rPr>
      </w:pPr>
    </w:p>
    <w:p w:rsidR="004F6038" w:rsidRDefault="00BA61C7" w:rsidP="00BA61C7">
      <w:pPr>
        <w:widowControl w:val="0"/>
        <w:autoSpaceDE w:val="0"/>
        <w:autoSpaceDN w:val="0"/>
        <w:adjustRightInd w:val="0"/>
        <w:jc w:val="both"/>
        <w:rPr>
          <w:rFonts w:cs="Courier New"/>
          <w:sz w:val="20"/>
        </w:rPr>
      </w:pPr>
      <w:r>
        <w:rPr>
          <w:rFonts w:cs="Courier New"/>
          <w:sz w:val="20"/>
        </w:rPr>
        <w:t>* E</w:t>
      </w:r>
      <w:r w:rsidR="004F6038" w:rsidRPr="004F6038">
        <w:rPr>
          <w:rFonts w:cs="Courier New"/>
          <w:sz w:val="20"/>
        </w:rPr>
        <w:t>l internamiento por razón de trastorno psíquico de una persona que no esté en condiciones de decidirlo por sí, aunque esté sujeta a tutela o patria potestad requiere autorización judicial previa</w:t>
      </w:r>
      <w:r>
        <w:rPr>
          <w:rFonts w:cs="Courier New"/>
          <w:sz w:val="20"/>
        </w:rPr>
        <w:t>. S</w:t>
      </w:r>
      <w:r w:rsidR="004F6038" w:rsidRPr="004F6038">
        <w:rPr>
          <w:rFonts w:cs="Courier New"/>
          <w:sz w:val="20"/>
        </w:rPr>
        <w:t>alvo que razones de urgencia hagan necesaria la inmediata adopción de la medida</w:t>
      </w:r>
      <w:r>
        <w:rPr>
          <w:rFonts w:cs="Courier New"/>
          <w:sz w:val="20"/>
        </w:rPr>
        <w:t>; e</w:t>
      </w:r>
      <w:r w:rsidR="004F6038" w:rsidRPr="004F6038">
        <w:rPr>
          <w:rFonts w:cs="Courier New"/>
          <w:sz w:val="20"/>
        </w:rPr>
        <w:t xml:space="preserve">n este caso se dará cuenta al Juez cuanto antes y en todo caso dentro del plazo de 24 horas a efectos de su ratificación, </w:t>
      </w:r>
      <w:r>
        <w:rPr>
          <w:rFonts w:cs="Courier New"/>
          <w:sz w:val="20"/>
        </w:rPr>
        <w:t>necesariamente</w:t>
      </w:r>
      <w:r w:rsidR="004F6038" w:rsidRPr="004F6038">
        <w:rPr>
          <w:rFonts w:cs="Courier New"/>
          <w:sz w:val="20"/>
        </w:rPr>
        <w:t xml:space="preserve"> en el plazo de 72 horas desde que el Juez tenga conocimiento del internamiento</w:t>
      </w:r>
      <w:r w:rsidR="0003078E">
        <w:rPr>
          <w:rFonts w:cs="Courier New"/>
          <w:sz w:val="20"/>
        </w:rPr>
        <w:t>.</w:t>
      </w:r>
    </w:p>
    <w:p w:rsidR="0003078E" w:rsidRDefault="0003078E" w:rsidP="00BA61C7">
      <w:pPr>
        <w:widowControl w:val="0"/>
        <w:autoSpaceDE w:val="0"/>
        <w:autoSpaceDN w:val="0"/>
        <w:adjustRightInd w:val="0"/>
        <w:jc w:val="both"/>
        <w:rPr>
          <w:rFonts w:cs="Courier New"/>
          <w:sz w:val="20"/>
        </w:rPr>
      </w:pPr>
    </w:p>
    <w:p w:rsidR="004F6038" w:rsidRDefault="0003078E" w:rsidP="00FF1609">
      <w:pPr>
        <w:widowControl w:val="0"/>
        <w:autoSpaceDE w:val="0"/>
        <w:autoSpaceDN w:val="0"/>
        <w:adjustRightInd w:val="0"/>
        <w:jc w:val="both"/>
        <w:rPr>
          <w:rFonts w:cs="Courier New"/>
          <w:sz w:val="20"/>
        </w:rPr>
      </w:pPr>
      <w:r w:rsidRPr="0003078E">
        <w:rPr>
          <w:rFonts w:cs="Courier New"/>
          <w:sz w:val="20"/>
        </w:rPr>
        <w:t>Para salvar su declarada inconstitucionalidad, la Ley Orgánica 8/2015, de 22 de julio, ha conferido carácter de orgánico al presente artículo</w:t>
      </w:r>
      <w:r w:rsidR="00FF1609">
        <w:rPr>
          <w:rFonts w:cs="Courier New"/>
          <w:sz w:val="20"/>
        </w:rPr>
        <w:t>.</w:t>
      </w:r>
    </w:p>
    <w:p w:rsidR="00FF1609" w:rsidRPr="004F6038" w:rsidRDefault="00FF1609" w:rsidP="00FF1609">
      <w:pPr>
        <w:widowControl w:val="0"/>
        <w:autoSpaceDE w:val="0"/>
        <w:autoSpaceDN w:val="0"/>
        <w:adjustRightInd w:val="0"/>
        <w:jc w:val="both"/>
        <w:rPr>
          <w:rFonts w:cs="Courier New"/>
          <w:sz w:val="20"/>
        </w:rPr>
      </w:pPr>
    </w:p>
    <w:p w:rsidR="004F6038" w:rsidRPr="004F6038" w:rsidRDefault="0003078E" w:rsidP="004F6038">
      <w:pPr>
        <w:widowControl w:val="0"/>
        <w:autoSpaceDE w:val="0"/>
        <w:autoSpaceDN w:val="0"/>
        <w:adjustRightInd w:val="0"/>
        <w:jc w:val="both"/>
        <w:rPr>
          <w:rFonts w:cs="Courier New"/>
          <w:sz w:val="20"/>
        </w:rPr>
      </w:pPr>
      <w:r>
        <w:rPr>
          <w:rFonts w:cs="Courier New"/>
          <w:sz w:val="20"/>
        </w:rPr>
        <w:t>SENTENCIA. T</w:t>
      </w:r>
      <w:r w:rsidR="004F6038" w:rsidRPr="004F6038">
        <w:rPr>
          <w:rFonts w:cs="Courier New"/>
          <w:sz w:val="20"/>
        </w:rPr>
        <w:t>iene carácter constitutivo</w:t>
      </w:r>
      <w:r>
        <w:rPr>
          <w:rFonts w:cs="Courier New"/>
          <w:sz w:val="20"/>
        </w:rPr>
        <w:t xml:space="preserve"> a </w:t>
      </w:r>
      <w:r w:rsidRPr="0003078E">
        <w:rPr>
          <w:rFonts w:cs="Courier New"/>
          <w:sz w:val="20"/>
        </w:rPr>
        <w:t>contar desde su firmeza</w:t>
      </w:r>
      <w:r w:rsidR="004F6038" w:rsidRPr="0003078E">
        <w:rPr>
          <w:rFonts w:cs="Courier New"/>
          <w:sz w:val="20"/>
        </w:rPr>
        <w:t xml:space="preserve">. </w:t>
      </w:r>
    </w:p>
    <w:p w:rsidR="004F6038" w:rsidRPr="004F6038" w:rsidRDefault="004F6038" w:rsidP="004F6038">
      <w:pPr>
        <w:widowControl w:val="0"/>
        <w:autoSpaceDE w:val="0"/>
        <w:autoSpaceDN w:val="0"/>
        <w:adjustRightInd w:val="0"/>
        <w:ind w:right="1701"/>
        <w:jc w:val="both"/>
        <w:rPr>
          <w:rFonts w:cs="Courier New"/>
          <w:sz w:val="20"/>
        </w:rPr>
      </w:pPr>
    </w:p>
    <w:p w:rsidR="004F6038" w:rsidRPr="004F6038" w:rsidRDefault="004F6038" w:rsidP="00AE1D76">
      <w:pPr>
        <w:pStyle w:val="Ttulo4"/>
      </w:pPr>
      <w:r w:rsidRPr="004F6038">
        <w:t>EFECTOS SOBRE LA CAPACIDAD</w:t>
      </w:r>
    </w:p>
    <w:p w:rsidR="004F6038" w:rsidRPr="004F6038" w:rsidRDefault="004F6038" w:rsidP="004F6038">
      <w:pPr>
        <w:widowControl w:val="0"/>
        <w:autoSpaceDE w:val="0"/>
        <w:autoSpaceDN w:val="0"/>
        <w:adjustRightInd w:val="0"/>
        <w:jc w:val="both"/>
        <w:rPr>
          <w:rFonts w:cs="Courier New"/>
          <w:sz w:val="20"/>
        </w:rPr>
      </w:pPr>
    </w:p>
    <w:p w:rsidR="004F6038" w:rsidRPr="00552570" w:rsidRDefault="004F6038" w:rsidP="004F6038">
      <w:pPr>
        <w:pStyle w:val="Textoindependiente"/>
        <w:widowControl w:val="0"/>
        <w:autoSpaceDE w:val="0"/>
        <w:autoSpaceDN w:val="0"/>
        <w:adjustRightInd w:val="0"/>
        <w:rPr>
          <w:rFonts w:cs="Courier New"/>
        </w:rPr>
      </w:pPr>
      <w:r w:rsidRPr="00552570">
        <w:rPr>
          <w:rFonts w:cs="Courier New"/>
        </w:rPr>
        <w:t>Dado el carácter constitutivo de la Sentencia de incapacitación, los efectos de la misma se producen desde que dicha sentencia deviene firme, proyectándose hacia el futuro. Sin embargo, como señala ALBADALEJO, ello no implica que los actos realizados por el incapacitado antes de tal momento sean válidos, sino que podrán ser declarados nulos, atendiendo no a la sentencia de incapacitación sino a la falta de capacidad natural</w:t>
      </w:r>
      <w:r w:rsidR="0003078E" w:rsidRPr="00552570">
        <w:rPr>
          <w:rFonts w:cs="Courier New"/>
        </w:rPr>
        <w:t>.</w:t>
      </w:r>
    </w:p>
    <w:p w:rsidR="004F6038" w:rsidRPr="00552570" w:rsidRDefault="004F6038" w:rsidP="004F6038">
      <w:pPr>
        <w:widowControl w:val="0"/>
        <w:autoSpaceDE w:val="0"/>
        <w:autoSpaceDN w:val="0"/>
        <w:adjustRightInd w:val="0"/>
        <w:jc w:val="both"/>
        <w:rPr>
          <w:rFonts w:cs="Courier New"/>
          <w:sz w:val="20"/>
        </w:rPr>
      </w:pPr>
    </w:p>
    <w:p w:rsidR="004F6038" w:rsidRPr="00552570" w:rsidRDefault="0003078E" w:rsidP="0003078E">
      <w:pPr>
        <w:widowControl w:val="0"/>
        <w:autoSpaceDE w:val="0"/>
        <w:autoSpaceDN w:val="0"/>
        <w:adjustRightInd w:val="0"/>
        <w:jc w:val="both"/>
        <w:rPr>
          <w:rFonts w:cs="Courier New"/>
          <w:sz w:val="20"/>
        </w:rPr>
      </w:pPr>
      <w:r w:rsidRPr="00552570">
        <w:rPr>
          <w:rFonts w:cs="Courier New"/>
          <w:sz w:val="20"/>
        </w:rPr>
        <w:t xml:space="preserve">760. </w:t>
      </w:r>
      <w:r w:rsidRPr="004558AD">
        <w:rPr>
          <w:rFonts w:cs="Courier New"/>
          <w:b/>
          <w:sz w:val="20"/>
        </w:rPr>
        <w:t xml:space="preserve">La sentencia que declare la incapacitación determinará la </w:t>
      </w:r>
      <w:r w:rsidR="00F22577" w:rsidRPr="004558AD">
        <w:rPr>
          <w:rFonts w:cs="Courier New"/>
          <w:b/>
          <w:sz w:val="20"/>
        </w:rPr>
        <w:t xml:space="preserve">EXTENSIÓN Y LOS LÍMITES </w:t>
      </w:r>
      <w:r w:rsidRPr="004558AD">
        <w:rPr>
          <w:rFonts w:cs="Courier New"/>
          <w:b/>
          <w:sz w:val="20"/>
        </w:rPr>
        <w:t>de ésta, así como el régimen de tutela o guarda a que haya de quedar sometido el incapacitado, y se pronunciará, en su caso, sobre la necesidad de internamiento, sin perjuicio de lo dispuesto en el artículo 763.</w:t>
      </w:r>
    </w:p>
    <w:p w:rsidR="007B758F" w:rsidRPr="00552570" w:rsidRDefault="007B758F" w:rsidP="007B758F">
      <w:pPr>
        <w:widowControl w:val="0"/>
        <w:autoSpaceDE w:val="0"/>
        <w:autoSpaceDN w:val="0"/>
        <w:adjustRightInd w:val="0"/>
        <w:jc w:val="both"/>
        <w:rPr>
          <w:rFonts w:cs="Courier New"/>
          <w:b/>
          <w:color w:val="333333"/>
          <w:sz w:val="20"/>
          <w:shd w:val="clear" w:color="auto" w:fill="FFFFFF"/>
        </w:rPr>
      </w:pPr>
      <w:r w:rsidRPr="00552570">
        <w:rPr>
          <w:rFonts w:cs="Courier New"/>
          <w:sz w:val="20"/>
        </w:rPr>
        <w:t xml:space="preserve">Y cuando así se hubiera solicitado en la demanda de incapacitación) </w:t>
      </w:r>
      <w:r w:rsidRPr="00552570">
        <w:rPr>
          <w:rFonts w:cs="Courier New"/>
          <w:b/>
          <w:color w:val="333333"/>
          <w:sz w:val="20"/>
          <w:shd w:val="clear" w:color="auto" w:fill="FFFFFF"/>
        </w:rPr>
        <w:t>nombrará a la persona o personas que, con arreglo a la Ley, hayan de asistir o representar al incapaz y velar por él.</w:t>
      </w:r>
    </w:p>
    <w:p w:rsidR="007B758F" w:rsidRPr="007B758F" w:rsidRDefault="007B758F" w:rsidP="007B758F">
      <w:pPr>
        <w:widowControl w:val="0"/>
        <w:autoSpaceDE w:val="0"/>
        <w:autoSpaceDN w:val="0"/>
        <w:adjustRightInd w:val="0"/>
        <w:jc w:val="both"/>
        <w:rPr>
          <w:rFonts w:cs="Courier New"/>
          <w:sz w:val="20"/>
        </w:rPr>
      </w:pPr>
    </w:p>
    <w:p w:rsidR="00BE52CC" w:rsidRDefault="00552570" w:rsidP="00F22577">
      <w:pPr>
        <w:jc w:val="both"/>
        <w:rPr>
          <w:rFonts w:cs="Courier New"/>
          <w:sz w:val="20"/>
        </w:rPr>
      </w:pPr>
      <w:r>
        <w:rPr>
          <w:rFonts w:cs="Courier New"/>
          <w:sz w:val="20"/>
        </w:rPr>
        <w:t xml:space="preserve">La sentencia puede </w:t>
      </w:r>
      <w:r w:rsidRPr="004F6038">
        <w:rPr>
          <w:rFonts w:cs="Courier New"/>
          <w:sz w:val="20"/>
        </w:rPr>
        <w:t>determina</w:t>
      </w:r>
      <w:r>
        <w:rPr>
          <w:rFonts w:cs="Courier New"/>
          <w:sz w:val="20"/>
        </w:rPr>
        <w:t>r</w:t>
      </w:r>
      <w:r w:rsidRPr="004F6038">
        <w:rPr>
          <w:rFonts w:cs="Courier New"/>
          <w:sz w:val="20"/>
        </w:rPr>
        <w:t xml:space="preserve"> el conjunto de actos </w:t>
      </w:r>
      <w:r w:rsidR="00BE52CC">
        <w:rPr>
          <w:rFonts w:cs="Courier New"/>
          <w:sz w:val="20"/>
        </w:rPr>
        <w:t xml:space="preserve">q </w:t>
      </w:r>
      <w:r w:rsidRPr="004F6038">
        <w:rPr>
          <w:rFonts w:cs="Courier New"/>
          <w:sz w:val="20"/>
        </w:rPr>
        <w:t>el incapacitado no puede realizar por sí sólo</w:t>
      </w:r>
      <w:r w:rsidR="00BE52CC">
        <w:rPr>
          <w:rFonts w:cs="Courier New"/>
          <w:sz w:val="20"/>
        </w:rPr>
        <w:t xml:space="preserve"> de forma</w:t>
      </w:r>
      <w:r w:rsidRPr="004F6038">
        <w:rPr>
          <w:rFonts w:cs="Courier New"/>
          <w:sz w:val="20"/>
        </w:rPr>
        <w:t xml:space="preserve"> individual o genérica</w:t>
      </w:r>
      <w:r w:rsidR="00BE52CC">
        <w:rPr>
          <w:rFonts w:cs="Courier New"/>
          <w:sz w:val="20"/>
        </w:rPr>
        <w:t>,</w:t>
      </w:r>
      <w:r w:rsidRPr="004F6038">
        <w:rPr>
          <w:rFonts w:cs="Courier New"/>
          <w:sz w:val="20"/>
        </w:rPr>
        <w:t xml:space="preserve"> sin que sea necesaria una enumeración detallada</w:t>
      </w:r>
      <w:r w:rsidR="00BE52CC">
        <w:rPr>
          <w:rFonts w:cs="Courier New"/>
          <w:sz w:val="20"/>
        </w:rPr>
        <w:t xml:space="preserve"> (ALBALADEJO).</w:t>
      </w:r>
    </w:p>
    <w:p w:rsidR="00BE52CC" w:rsidRDefault="00BE52CC" w:rsidP="00F22577">
      <w:pPr>
        <w:jc w:val="both"/>
        <w:rPr>
          <w:rFonts w:cs="Courier New"/>
          <w:sz w:val="20"/>
        </w:rPr>
      </w:pPr>
    </w:p>
    <w:p w:rsidR="004F6038" w:rsidRPr="00F22577" w:rsidRDefault="004F6038" w:rsidP="00F22577">
      <w:pPr>
        <w:jc w:val="both"/>
        <w:rPr>
          <w:rFonts w:cs="Courier New"/>
          <w:sz w:val="20"/>
        </w:rPr>
      </w:pPr>
      <w:r w:rsidRPr="00F22577">
        <w:rPr>
          <w:rFonts w:cs="Courier New"/>
          <w:sz w:val="20"/>
        </w:rPr>
        <w:t xml:space="preserve">En la práctica, rara vez existe un pronunciamiento sobre la incapacidad para el ejercicio del </w:t>
      </w:r>
      <w:r w:rsidRPr="00F22577">
        <w:rPr>
          <w:rFonts w:cs="Courier New"/>
          <w:b/>
          <w:sz w:val="20"/>
          <w:u w:val="single"/>
        </w:rPr>
        <w:t>sufragio</w:t>
      </w:r>
      <w:r w:rsidRPr="00F22577">
        <w:rPr>
          <w:rFonts w:cs="Courier New"/>
          <w:sz w:val="20"/>
        </w:rPr>
        <w:t>, que requiere una declaración especial (LO 5/1985, de 19 de junio, art. 3)</w:t>
      </w:r>
      <w:r w:rsidR="00F22577">
        <w:rPr>
          <w:rFonts w:cs="Courier New"/>
          <w:sz w:val="20"/>
        </w:rPr>
        <w:t xml:space="preserve">. Por tanto, </w:t>
      </w:r>
      <w:r w:rsidR="00F22577" w:rsidRPr="00F22577">
        <w:rPr>
          <w:rFonts w:cs="Courier New"/>
          <w:sz w:val="20"/>
        </w:rPr>
        <w:t>e</w:t>
      </w:r>
      <w:r w:rsidRPr="00F22577">
        <w:rPr>
          <w:rFonts w:cs="Courier New"/>
          <w:sz w:val="20"/>
        </w:rPr>
        <w:t>n caso de silencio, el incapacitado continuara gozando de tal derecho, tanto activo como pasivo.</w:t>
      </w:r>
    </w:p>
    <w:p w:rsidR="004F6038" w:rsidRPr="00F22577" w:rsidRDefault="004F6038" w:rsidP="004F6038">
      <w:pPr>
        <w:widowControl w:val="0"/>
        <w:autoSpaceDE w:val="0"/>
        <w:autoSpaceDN w:val="0"/>
        <w:adjustRightInd w:val="0"/>
        <w:jc w:val="both"/>
        <w:rPr>
          <w:rFonts w:cs="Courier New"/>
          <w:sz w:val="20"/>
        </w:rPr>
      </w:pPr>
    </w:p>
    <w:p w:rsidR="004F6038" w:rsidRPr="00F22577" w:rsidRDefault="004F6038" w:rsidP="004F6038">
      <w:pPr>
        <w:widowControl w:val="0"/>
        <w:autoSpaceDE w:val="0"/>
        <w:autoSpaceDN w:val="0"/>
        <w:adjustRightInd w:val="0"/>
        <w:jc w:val="both"/>
        <w:rPr>
          <w:rFonts w:cs="Courier New"/>
          <w:sz w:val="20"/>
        </w:rPr>
      </w:pPr>
      <w:r w:rsidRPr="00F22577">
        <w:rPr>
          <w:rFonts w:cs="Courier New"/>
          <w:sz w:val="20"/>
        </w:rPr>
        <w:t>La sentencia de incapacitación no podrá incluir en el ámbito o extensión de la incapacitación aquellos). Tales actos quedan fuera del ámbito de la representación del incapacitado</w:t>
      </w:r>
      <w:r w:rsidR="00F22577" w:rsidRPr="00F22577">
        <w:rPr>
          <w:rFonts w:cs="Courier New"/>
          <w:sz w:val="20"/>
        </w:rPr>
        <w:t xml:space="preserve"> los actos jurídicos que tienen carácter </w:t>
      </w:r>
      <w:r w:rsidR="00F22577" w:rsidRPr="00F22577">
        <w:rPr>
          <w:rFonts w:cs="Courier New"/>
          <w:b/>
          <w:sz w:val="20"/>
          <w:u w:val="single"/>
        </w:rPr>
        <w:t>personalísimo</w:t>
      </w:r>
      <w:r w:rsidR="00F22577">
        <w:rPr>
          <w:rFonts w:cs="Courier New"/>
          <w:b/>
          <w:sz w:val="20"/>
          <w:u w:val="single"/>
        </w:rPr>
        <w:t xml:space="preserve"> </w:t>
      </w:r>
      <w:r w:rsidR="00F22577" w:rsidRPr="00F22577">
        <w:rPr>
          <w:rFonts w:cs="Courier New"/>
          <w:sz w:val="20"/>
        </w:rPr>
        <w:t>(RDGRN de 30 de junio de 2005</w:t>
      </w:r>
      <w:r w:rsidR="00F22577">
        <w:rPr>
          <w:rFonts w:cs="Courier New"/>
          <w:sz w:val="20"/>
        </w:rPr>
        <w:t>)</w:t>
      </w:r>
      <w:r w:rsidRPr="00F22577">
        <w:rPr>
          <w:rFonts w:cs="Courier New"/>
          <w:sz w:val="20"/>
        </w:rPr>
        <w:t>. P</w:t>
      </w:r>
      <w:r w:rsidR="00F22577">
        <w:rPr>
          <w:rFonts w:cs="Courier New"/>
          <w:sz w:val="20"/>
        </w:rPr>
        <w:t>odrá</w:t>
      </w:r>
      <w:r w:rsidRPr="00F22577">
        <w:rPr>
          <w:rFonts w:cs="Courier New"/>
          <w:sz w:val="20"/>
        </w:rPr>
        <w:t xml:space="preserve"> realizarlos válidamente si su estado mental se lo permite. Son tres los supuestos típicos:</w:t>
      </w:r>
    </w:p>
    <w:p w:rsidR="004F6038" w:rsidRPr="00F22577" w:rsidRDefault="004F6038" w:rsidP="004F6038">
      <w:pPr>
        <w:jc w:val="both"/>
        <w:rPr>
          <w:rFonts w:cs="Courier New"/>
          <w:sz w:val="20"/>
        </w:rPr>
      </w:pPr>
    </w:p>
    <w:p w:rsidR="004F6038" w:rsidRPr="007B758F" w:rsidRDefault="004F6038" w:rsidP="007B758F">
      <w:pPr>
        <w:pStyle w:val="Prrafodelista"/>
        <w:widowControl w:val="0"/>
        <w:numPr>
          <w:ilvl w:val="0"/>
          <w:numId w:val="12"/>
        </w:numPr>
        <w:autoSpaceDE w:val="0"/>
        <w:autoSpaceDN w:val="0"/>
        <w:adjustRightInd w:val="0"/>
        <w:jc w:val="both"/>
        <w:rPr>
          <w:rFonts w:cs="Courier New"/>
        </w:rPr>
      </w:pPr>
      <w:r w:rsidRPr="007B758F">
        <w:rPr>
          <w:rFonts w:cs="Courier New"/>
        </w:rPr>
        <w:t xml:space="preserve">Matrimonio: El Art. 56 </w:t>
      </w:r>
      <w:r w:rsidR="00F22577" w:rsidRPr="007B758F">
        <w:rPr>
          <w:rFonts w:cs="Courier New"/>
        </w:rPr>
        <w:t>Cc</w:t>
      </w:r>
      <w:r w:rsidRPr="007B758F">
        <w:rPr>
          <w:rFonts w:cs="Courier New"/>
        </w:rPr>
        <w:t xml:space="preserve"> exige dictamen médico sobre </w:t>
      </w:r>
      <w:r w:rsidR="00F22577" w:rsidRPr="007B758F">
        <w:rPr>
          <w:rFonts w:cs="Courier New"/>
        </w:rPr>
        <w:t>su</w:t>
      </w:r>
      <w:r w:rsidRPr="007B758F">
        <w:rPr>
          <w:rFonts w:cs="Courier New"/>
        </w:rPr>
        <w:t xml:space="preserve"> aptitud.</w:t>
      </w:r>
    </w:p>
    <w:p w:rsidR="004F6038" w:rsidRPr="00F22577" w:rsidRDefault="004F6038" w:rsidP="007B758F">
      <w:pPr>
        <w:widowControl w:val="0"/>
        <w:autoSpaceDE w:val="0"/>
        <w:autoSpaceDN w:val="0"/>
        <w:adjustRightInd w:val="0"/>
        <w:jc w:val="both"/>
        <w:rPr>
          <w:rFonts w:cs="Courier New"/>
          <w:sz w:val="20"/>
        </w:rPr>
      </w:pPr>
    </w:p>
    <w:p w:rsidR="004F6038" w:rsidRPr="007B758F" w:rsidRDefault="004F6038" w:rsidP="007B758F">
      <w:pPr>
        <w:pStyle w:val="Prrafodelista"/>
        <w:widowControl w:val="0"/>
        <w:numPr>
          <w:ilvl w:val="0"/>
          <w:numId w:val="12"/>
        </w:numPr>
        <w:autoSpaceDE w:val="0"/>
        <w:autoSpaceDN w:val="0"/>
        <w:adjustRightInd w:val="0"/>
        <w:jc w:val="both"/>
        <w:rPr>
          <w:rFonts w:cs="Courier New"/>
        </w:rPr>
      </w:pPr>
      <w:r w:rsidRPr="007B758F">
        <w:rPr>
          <w:rFonts w:cs="Courier New"/>
        </w:rPr>
        <w:t xml:space="preserve">Testamento: </w:t>
      </w:r>
      <w:r w:rsidR="00F22577" w:rsidRPr="007B758F">
        <w:rPr>
          <w:rFonts w:cs="Courier New"/>
        </w:rPr>
        <w:t>E</w:t>
      </w:r>
      <w:r w:rsidRPr="007B758F">
        <w:rPr>
          <w:rFonts w:cs="Courier New"/>
        </w:rPr>
        <w:t xml:space="preserve">n caso de </w:t>
      </w:r>
      <w:r w:rsidR="00F22577" w:rsidRPr="007B758F">
        <w:rPr>
          <w:rFonts w:cs="Courier New"/>
        </w:rPr>
        <w:t>incapacitado por virtud de sentencia que no contenga pronunciamiento acerca de su capacidad para testar pretenda otorgar testamento</w:t>
      </w:r>
      <w:r w:rsidRPr="007B758F">
        <w:rPr>
          <w:rFonts w:cs="Courier New"/>
        </w:rPr>
        <w:t xml:space="preserve">, el </w:t>
      </w:r>
      <w:r w:rsidR="00F22577" w:rsidRPr="007B758F">
        <w:rPr>
          <w:rFonts w:cs="Courier New"/>
        </w:rPr>
        <w:t>a</w:t>
      </w:r>
      <w:r w:rsidRPr="007B758F">
        <w:rPr>
          <w:rFonts w:cs="Courier New"/>
        </w:rPr>
        <w:t xml:space="preserve">rt. 665 </w:t>
      </w:r>
      <w:r w:rsidR="00F22577" w:rsidRPr="007B758F">
        <w:rPr>
          <w:rFonts w:cs="Courier New"/>
        </w:rPr>
        <w:t>Cc exige</w:t>
      </w:r>
      <w:r w:rsidRPr="007B758F">
        <w:rPr>
          <w:rFonts w:cs="Courier New"/>
        </w:rPr>
        <w:t xml:space="preserve"> dictamen médico.</w:t>
      </w:r>
    </w:p>
    <w:p w:rsidR="004F6038" w:rsidRPr="00F22577" w:rsidRDefault="004F6038" w:rsidP="007B758F">
      <w:pPr>
        <w:widowControl w:val="0"/>
        <w:autoSpaceDE w:val="0"/>
        <w:autoSpaceDN w:val="0"/>
        <w:adjustRightInd w:val="0"/>
        <w:jc w:val="both"/>
        <w:rPr>
          <w:rFonts w:cs="Courier New"/>
          <w:sz w:val="20"/>
        </w:rPr>
      </w:pPr>
    </w:p>
    <w:p w:rsidR="004F6038" w:rsidRPr="007B758F" w:rsidRDefault="004F6038" w:rsidP="007B758F">
      <w:pPr>
        <w:pStyle w:val="Prrafodelista"/>
        <w:widowControl w:val="0"/>
        <w:numPr>
          <w:ilvl w:val="0"/>
          <w:numId w:val="12"/>
        </w:numPr>
        <w:autoSpaceDE w:val="0"/>
        <w:autoSpaceDN w:val="0"/>
        <w:adjustRightInd w:val="0"/>
        <w:jc w:val="both"/>
        <w:rPr>
          <w:rFonts w:cs="Courier New"/>
        </w:rPr>
      </w:pPr>
      <w:r w:rsidRPr="007B758F">
        <w:rPr>
          <w:rFonts w:cs="Courier New"/>
        </w:rPr>
        <w:t xml:space="preserve">Reconocimiento de hijo extramatrimonial: </w:t>
      </w:r>
      <w:r w:rsidR="007B758F" w:rsidRPr="007B758F">
        <w:rPr>
          <w:rFonts w:cs="Courier New"/>
        </w:rPr>
        <w:t xml:space="preserve">según </w:t>
      </w:r>
      <w:r w:rsidRPr="007B758F">
        <w:rPr>
          <w:rFonts w:cs="Courier New"/>
        </w:rPr>
        <w:t xml:space="preserve">el </w:t>
      </w:r>
      <w:r w:rsidR="007B758F" w:rsidRPr="007B758F">
        <w:rPr>
          <w:rFonts w:cs="Courier New"/>
        </w:rPr>
        <w:t>a</w:t>
      </w:r>
      <w:r w:rsidRPr="007B758F">
        <w:rPr>
          <w:rFonts w:cs="Courier New"/>
        </w:rPr>
        <w:t xml:space="preserve">rt. 121 </w:t>
      </w:r>
      <w:r w:rsidR="007B758F" w:rsidRPr="007B758F">
        <w:rPr>
          <w:rFonts w:cs="Courier New"/>
        </w:rPr>
        <w:t>Cc</w:t>
      </w:r>
      <w:r w:rsidRPr="007B758F">
        <w:rPr>
          <w:rFonts w:cs="Courier New"/>
        </w:rPr>
        <w:t xml:space="preserve"> </w:t>
      </w:r>
      <w:r w:rsidR="007B758F" w:rsidRPr="007B758F">
        <w:rPr>
          <w:rFonts w:cs="Courier New"/>
        </w:rPr>
        <w:t>necesita</w:t>
      </w:r>
      <w:r w:rsidRPr="007B758F">
        <w:rPr>
          <w:rFonts w:cs="Courier New"/>
        </w:rPr>
        <w:t xml:space="preserve"> </w:t>
      </w:r>
      <w:r w:rsidR="007B758F" w:rsidRPr="007B758F">
        <w:rPr>
          <w:rFonts w:cs="Courier New"/>
        </w:rPr>
        <w:t>para su validez aprobación judicial con audiencia del Ministerio Fiscal.</w:t>
      </w:r>
    </w:p>
    <w:p w:rsidR="004F6038" w:rsidRPr="004F6038" w:rsidRDefault="004F6038" w:rsidP="004F6038">
      <w:pPr>
        <w:widowControl w:val="0"/>
        <w:autoSpaceDE w:val="0"/>
        <w:autoSpaceDN w:val="0"/>
        <w:adjustRightInd w:val="0"/>
        <w:ind w:left="567"/>
        <w:jc w:val="both"/>
        <w:rPr>
          <w:rFonts w:cs="Courier New"/>
          <w:sz w:val="20"/>
        </w:rPr>
      </w:pPr>
    </w:p>
    <w:p w:rsidR="004F6038" w:rsidRPr="004F6038" w:rsidRDefault="004F6038" w:rsidP="00BE52CC">
      <w:pPr>
        <w:widowControl w:val="0"/>
        <w:autoSpaceDE w:val="0"/>
        <w:autoSpaceDN w:val="0"/>
        <w:adjustRightInd w:val="0"/>
        <w:jc w:val="both"/>
        <w:rPr>
          <w:rFonts w:cs="Courier New"/>
          <w:sz w:val="20"/>
        </w:rPr>
      </w:pPr>
      <w:r w:rsidRPr="004F6038">
        <w:rPr>
          <w:rFonts w:cs="Courier New"/>
          <w:sz w:val="20"/>
        </w:rPr>
        <w:t xml:space="preserve">Se ha discutido por la doctrina si los actos realizados por el incapacitado, sin estar autorizado para ello, son nulos o simplemente anulables. </w:t>
      </w:r>
    </w:p>
    <w:p w:rsidR="004F6038" w:rsidRPr="004F6038" w:rsidRDefault="004F6038" w:rsidP="004F6038">
      <w:pPr>
        <w:widowControl w:val="0"/>
        <w:autoSpaceDE w:val="0"/>
        <w:autoSpaceDN w:val="0"/>
        <w:adjustRightInd w:val="0"/>
        <w:ind w:firstLine="567"/>
        <w:jc w:val="both"/>
        <w:rPr>
          <w:rFonts w:cs="Courier New"/>
          <w:sz w:val="20"/>
        </w:rPr>
      </w:pPr>
    </w:p>
    <w:p w:rsidR="00BE52CC" w:rsidRDefault="004F6038" w:rsidP="00BE52CC">
      <w:pPr>
        <w:widowControl w:val="0"/>
        <w:autoSpaceDE w:val="0"/>
        <w:autoSpaceDN w:val="0"/>
        <w:adjustRightInd w:val="0"/>
        <w:jc w:val="both"/>
        <w:rPr>
          <w:rFonts w:cs="Courier New"/>
          <w:sz w:val="20"/>
        </w:rPr>
      </w:pPr>
      <w:r w:rsidRPr="004F6038">
        <w:rPr>
          <w:rFonts w:cs="Courier New"/>
          <w:sz w:val="20"/>
        </w:rPr>
        <w:t>Este último criterio es el adoptado en nuestro derecho. Así el art. 1301, al referirse a la acción de anulabilidad, menciona los contratos por los incapacitados y, el art. 1302, añade que las personas capaces no podrán ejercitar la acción de anulabilidad alegando la incapacidad de aquellos con quienes contrataron.</w:t>
      </w:r>
    </w:p>
    <w:p w:rsidR="004F6038" w:rsidRPr="004F6038" w:rsidRDefault="00BE52CC" w:rsidP="00BE52CC">
      <w:pPr>
        <w:widowControl w:val="0"/>
        <w:autoSpaceDE w:val="0"/>
        <w:autoSpaceDN w:val="0"/>
        <w:adjustRightInd w:val="0"/>
        <w:jc w:val="both"/>
        <w:rPr>
          <w:rFonts w:cs="Courier New"/>
          <w:sz w:val="20"/>
        </w:rPr>
      </w:pPr>
      <w:r>
        <w:rPr>
          <w:rFonts w:cs="Courier New"/>
          <w:sz w:val="20"/>
        </w:rPr>
        <w:t>Ahora bien, el art. 1301</w:t>
      </w:r>
      <w:r w:rsidR="004F6038" w:rsidRPr="004F6038">
        <w:rPr>
          <w:rFonts w:cs="Courier New"/>
          <w:sz w:val="20"/>
        </w:rPr>
        <w:t>, como indica DE CASTRO, no cierra la posibilidad de pedir a declaración de nulidad de pleno derecho por falta de consentimiento (art. 1261)</w:t>
      </w:r>
      <w:r>
        <w:rPr>
          <w:rFonts w:cs="Courier New"/>
          <w:sz w:val="20"/>
        </w:rPr>
        <w:t xml:space="preserve"> probando</w:t>
      </w:r>
      <w:r w:rsidR="004F6038" w:rsidRPr="004F6038">
        <w:rPr>
          <w:rFonts w:cs="Courier New"/>
          <w:sz w:val="20"/>
        </w:rPr>
        <w:t xml:space="preserve"> que </w:t>
      </w:r>
      <w:r>
        <w:rPr>
          <w:rFonts w:cs="Courier New"/>
          <w:sz w:val="20"/>
        </w:rPr>
        <w:t xml:space="preserve">se </w:t>
      </w:r>
      <w:r w:rsidR="004F6038" w:rsidRPr="004F6038">
        <w:rPr>
          <w:rFonts w:cs="Courier New"/>
          <w:sz w:val="20"/>
        </w:rPr>
        <w:t>actuó sin aptitud natural para entender y querer.</w:t>
      </w:r>
    </w:p>
    <w:p w:rsidR="004F6038" w:rsidRPr="004F6038" w:rsidRDefault="004F6038" w:rsidP="004F6038">
      <w:pPr>
        <w:widowControl w:val="0"/>
        <w:autoSpaceDE w:val="0"/>
        <w:autoSpaceDN w:val="0"/>
        <w:adjustRightInd w:val="0"/>
        <w:ind w:left="567"/>
        <w:jc w:val="both"/>
        <w:rPr>
          <w:rFonts w:cs="Courier New"/>
          <w:sz w:val="20"/>
        </w:rPr>
      </w:pPr>
    </w:p>
    <w:p w:rsidR="00F22577" w:rsidRPr="00F22577" w:rsidRDefault="00F22577" w:rsidP="00F22577">
      <w:pPr>
        <w:widowControl w:val="0"/>
        <w:autoSpaceDE w:val="0"/>
        <w:autoSpaceDN w:val="0"/>
        <w:adjustRightInd w:val="0"/>
        <w:jc w:val="both"/>
        <w:rPr>
          <w:rFonts w:cs="Courier New"/>
          <w:b/>
          <w:sz w:val="20"/>
        </w:rPr>
      </w:pPr>
      <w:r>
        <w:rPr>
          <w:rFonts w:cs="Courier New"/>
          <w:sz w:val="20"/>
        </w:rPr>
        <w:t xml:space="preserve">761. </w:t>
      </w:r>
      <w:r w:rsidRPr="00F22577">
        <w:rPr>
          <w:rFonts w:cs="Courier New"/>
          <w:b/>
          <w:sz w:val="20"/>
        </w:rPr>
        <w:t>La sentencia de incapacitación no impedirá que, sobrevenidas nuevas circunstancias, pueda instarse un nuevo proceso que tenga por objeto DEJAR SIN EFECTO O MODIFICAR el alcance de la incapacitación ya establecida.</w:t>
      </w:r>
    </w:p>
    <w:p w:rsidR="00F22577" w:rsidRPr="00F22577" w:rsidRDefault="00F22577" w:rsidP="00F22577">
      <w:pPr>
        <w:widowControl w:val="0"/>
        <w:autoSpaceDE w:val="0"/>
        <w:autoSpaceDN w:val="0"/>
        <w:adjustRightInd w:val="0"/>
        <w:ind w:firstLine="708"/>
        <w:jc w:val="both"/>
        <w:rPr>
          <w:rFonts w:cs="Courier New"/>
          <w:b/>
          <w:sz w:val="20"/>
        </w:rPr>
      </w:pPr>
      <w:r w:rsidRPr="00F22577">
        <w:rPr>
          <w:rFonts w:cs="Courier New"/>
          <w:b/>
          <w:sz w:val="20"/>
        </w:rPr>
        <w:t>Corresponde formular la petición para iniciar el proceso a que se refiere el apartado anterior, a las personas mencionadas en el apartado 1 del artículo 757, a las que ejercieren cargo tutelar o tuvieran bajo su guarda al incapacitado, al Ministerio Fiscal y al propio incapacitado.</w:t>
      </w:r>
    </w:p>
    <w:p w:rsidR="004F6038" w:rsidRPr="004F6038" w:rsidRDefault="004F6038" w:rsidP="004F6038">
      <w:pPr>
        <w:widowControl w:val="0"/>
        <w:autoSpaceDE w:val="0"/>
        <w:autoSpaceDN w:val="0"/>
        <w:adjustRightInd w:val="0"/>
        <w:jc w:val="both"/>
        <w:rPr>
          <w:rFonts w:cs="Courier New"/>
          <w:sz w:val="20"/>
        </w:rPr>
      </w:pPr>
    </w:p>
    <w:p w:rsidR="00CC5D3A" w:rsidRDefault="004F6038" w:rsidP="00CC5D3A">
      <w:pPr>
        <w:widowControl w:val="0"/>
        <w:autoSpaceDE w:val="0"/>
        <w:autoSpaceDN w:val="0"/>
        <w:adjustRightInd w:val="0"/>
        <w:jc w:val="both"/>
        <w:rPr>
          <w:rFonts w:cs="Courier New"/>
          <w:sz w:val="20"/>
        </w:rPr>
      </w:pPr>
      <w:r w:rsidRPr="00CC5D3A">
        <w:rPr>
          <w:rFonts w:cs="Courier New"/>
          <w:sz w:val="20"/>
        </w:rPr>
        <w:t>La sentencia que se dicte deberá pronunciarse sobre si procede o no dejar sin efecto la incapacitación, o sobre si deben o no modificarse la extensión y los límites de ésta.</w:t>
      </w:r>
    </w:p>
    <w:p w:rsidR="00CC5D3A" w:rsidRDefault="00CC5D3A" w:rsidP="00CC5D3A">
      <w:pPr>
        <w:widowControl w:val="0"/>
        <w:autoSpaceDE w:val="0"/>
        <w:autoSpaceDN w:val="0"/>
        <w:adjustRightInd w:val="0"/>
        <w:jc w:val="both"/>
        <w:rPr>
          <w:rFonts w:cs="Courier New"/>
          <w:sz w:val="20"/>
        </w:rPr>
      </w:pPr>
    </w:p>
    <w:p w:rsidR="004F6038" w:rsidRPr="004F6038" w:rsidRDefault="00CC5D3A" w:rsidP="004F6038">
      <w:pPr>
        <w:widowControl w:val="0"/>
        <w:autoSpaceDE w:val="0"/>
        <w:autoSpaceDN w:val="0"/>
        <w:adjustRightInd w:val="0"/>
        <w:jc w:val="both"/>
        <w:rPr>
          <w:rFonts w:cs="Courier New"/>
          <w:sz w:val="20"/>
        </w:rPr>
      </w:pPr>
      <w:r w:rsidRPr="004F6038">
        <w:rPr>
          <w:rFonts w:cs="Courier New"/>
          <w:sz w:val="20"/>
        </w:rPr>
        <w:t>755</w:t>
      </w:r>
      <w:r>
        <w:rPr>
          <w:rFonts w:cs="Courier New"/>
          <w:sz w:val="20"/>
        </w:rPr>
        <w:t xml:space="preserve"> </w:t>
      </w:r>
      <w:r w:rsidRPr="00CC5D3A">
        <w:rPr>
          <w:rFonts w:cs="Courier New"/>
          <w:sz w:val="14"/>
        </w:rPr>
        <w:t>(particularización)</w:t>
      </w:r>
      <w:r>
        <w:rPr>
          <w:rFonts w:cs="Courier New"/>
          <w:sz w:val="14"/>
        </w:rPr>
        <w:t xml:space="preserve">. </w:t>
      </w:r>
      <w:r w:rsidR="004F6038" w:rsidRPr="004F6038">
        <w:rPr>
          <w:rFonts w:cs="Courier New"/>
          <w:sz w:val="20"/>
        </w:rPr>
        <w:t xml:space="preserve">En el ámbito del RC </w:t>
      </w:r>
    </w:p>
    <w:p w:rsidR="004F6038" w:rsidRPr="004F6038" w:rsidRDefault="004F6038" w:rsidP="004F6038">
      <w:pPr>
        <w:widowControl w:val="0"/>
        <w:autoSpaceDE w:val="0"/>
        <w:autoSpaceDN w:val="0"/>
        <w:adjustRightInd w:val="0"/>
        <w:jc w:val="both"/>
        <w:rPr>
          <w:rFonts w:cs="Courier New"/>
          <w:sz w:val="20"/>
        </w:rPr>
      </w:pPr>
    </w:p>
    <w:p w:rsidR="00CC5D3A" w:rsidRPr="004F6038" w:rsidRDefault="004F6038" w:rsidP="00CC5D3A">
      <w:pPr>
        <w:widowControl w:val="0"/>
        <w:autoSpaceDE w:val="0"/>
        <w:autoSpaceDN w:val="0"/>
        <w:adjustRightInd w:val="0"/>
        <w:jc w:val="both"/>
        <w:rPr>
          <w:rFonts w:cs="Courier New"/>
          <w:sz w:val="20"/>
        </w:rPr>
      </w:pPr>
      <w:r w:rsidRPr="004F6038">
        <w:rPr>
          <w:rFonts w:cs="Courier New"/>
          <w:sz w:val="20"/>
        </w:rPr>
        <w:t>· La anotación de la demanda determina una incapacidad presunta, siendo discutida su eficacia. La mayoría (DE CASTRO) considera que simplemente tiene efecto informativo, para evitar que el tercero pueda protegerse por la ignorancia, sin que en ningún caso quepa retrotraer los efectos de la sentencia a la fecha de la anotación.</w:t>
      </w:r>
      <w:r w:rsidR="00CC5D3A">
        <w:rPr>
          <w:rFonts w:cs="Courier New"/>
          <w:sz w:val="20"/>
        </w:rPr>
        <w:t xml:space="preserve"> </w:t>
      </w:r>
      <w:r w:rsidR="00CC5D3A" w:rsidRPr="0003078E">
        <w:rPr>
          <w:rFonts w:cs="Courier New"/>
          <w:sz w:val="20"/>
        </w:rPr>
        <w:t xml:space="preserve">Existe </w:t>
      </w:r>
      <w:r w:rsidR="00CC5D3A">
        <w:rPr>
          <w:rFonts w:cs="Courier New"/>
          <w:sz w:val="20"/>
        </w:rPr>
        <w:t xml:space="preserve">no obstante </w:t>
      </w:r>
      <w:r w:rsidR="00CC5D3A" w:rsidRPr="0003078E">
        <w:rPr>
          <w:rFonts w:cs="Courier New"/>
          <w:sz w:val="20"/>
        </w:rPr>
        <w:t xml:space="preserve">una jurisprudencia minoritaria que </w:t>
      </w:r>
      <w:r w:rsidR="00CC5D3A">
        <w:rPr>
          <w:rFonts w:cs="Courier New"/>
          <w:sz w:val="20"/>
        </w:rPr>
        <w:t>estima</w:t>
      </w:r>
      <w:r w:rsidR="00CC5D3A" w:rsidRPr="0003078E">
        <w:rPr>
          <w:rFonts w:cs="Courier New"/>
          <w:sz w:val="20"/>
        </w:rPr>
        <w:t xml:space="preserve"> posible retrotraer los efectos de la sentencia constitutiva a la fecha de la demanda.</w:t>
      </w:r>
    </w:p>
    <w:p w:rsidR="004F6038" w:rsidRPr="004F6038" w:rsidRDefault="004F6038" w:rsidP="00CC5D3A">
      <w:pPr>
        <w:widowControl w:val="0"/>
        <w:autoSpaceDE w:val="0"/>
        <w:autoSpaceDN w:val="0"/>
        <w:adjustRightInd w:val="0"/>
        <w:jc w:val="both"/>
        <w:rPr>
          <w:rFonts w:cs="Courier New"/>
          <w:sz w:val="20"/>
        </w:rPr>
      </w:pPr>
    </w:p>
    <w:p w:rsidR="004F6038" w:rsidRPr="0003799A" w:rsidRDefault="004F6038" w:rsidP="00CC5D3A">
      <w:pPr>
        <w:widowControl w:val="0"/>
        <w:autoSpaceDE w:val="0"/>
        <w:autoSpaceDN w:val="0"/>
        <w:adjustRightInd w:val="0"/>
        <w:jc w:val="both"/>
        <w:rPr>
          <w:rFonts w:cs="Courier New"/>
          <w:i/>
          <w:color w:val="333333"/>
          <w:sz w:val="16"/>
        </w:rPr>
      </w:pPr>
      <w:r w:rsidRPr="004F6038">
        <w:rPr>
          <w:rFonts w:cs="Courier New"/>
          <w:sz w:val="20"/>
        </w:rPr>
        <w:t xml:space="preserve">· </w:t>
      </w:r>
      <w:r w:rsidR="00CC5D3A">
        <w:rPr>
          <w:rFonts w:cs="Courier New"/>
          <w:sz w:val="20"/>
        </w:rPr>
        <w:t>L</w:t>
      </w:r>
      <w:r w:rsidRPr="004F6038">
        <w:rPr>
          <w:rFonts w:cs="Courier New"/>
          <w:sz w:val="20"/>
        </w:rPr>
        <w:t>a inscripción de la sentencia</w:t>
      </w:r>
      <w:r w:rsidR="00CC5D3A">
        <w:rPr>
          <w:rFonts w:cs="Courier New"/>
          <w:sz w:val="20"/>
        </w:rPr>
        <w:t xml:space="preserve"> </w:t>
      </w:r>
      <w:r w:rsidR="0003799A">
        <w:rPr>
          <w:rFonts w:cs="Courier New"/>
          <w:sz w:val="20"/>
        </w:rPr>
        <w:t xml:space="preserve">que declara, modifica o deja sin efecto la modificación de la </w:t>
      </w:r>
      <w:r w:rsidR="0003799A" w:rsidRPr="0003799A">
        <w:rPr>
          <w:rFonts w:cs="Courier New"/>
          <w:sz w:val="20"/>
        </w:rPr>
        <w:t xml:space="preserve">capacidad </w:t>
      </w:r>
      <w:r w:rsidR="00CC5D3A" w:rsidRPr="0003799A">
        <w:rPr>
          <w:rFonts w:cs="Courier New"/>
          <w:sz w:val="20"/>
        </w:rPr>
        <w:t>la contempla el art. 72 LRC</w:t>
      </w:r>
      <w:r w:rsidR="0003799A" w:rsidRPr="0003799A">
        <w:rPr>
          <w:rFonts w:cs="Courier New"/>
          <w:sz w:val="20"/>
        </w:rPr>
        <w:t>.</w:t>
      </w:r>
      <w:r w:rsidR="00CC5D3A" w:rsidRPr="0003799A">
        <w:rPr>
          <w:rFonts w:cs="Courier New"/>
          <w:sz w:val="20"/>
        </w:rPr>
        <w:t xml:space="preserve"> L</w:t>
      </w:r>
      <w:r w:rsidRPr="0003799A">
        <w:rPr>
          <w:rFonts w:cs="Courier New"/>
          <w:sz w:val="20"/>
        </w:rPr>
        <w:t>a mayoría de la doctrina, siguiendo a DE CASTRO venía considerando que lo no inscrito no podrá perjudicar a terceros, criterio que adopta la nueva LEC en el art. 222.3</w:t>
      </w:r>
      <w:r w:rsidR="00CC5D3A" w:rsidRPr="0003799A">
        <w:rPr>
          <w:rFonts w:cs="Courier New"/>
          <w:sz w:val="20"/>
        </w:rPr>
        <w:t xml:space="preserve">: </w:t>
      </w:r>
      <w:r w:rsidRPr="0003799A">
        <w:rPr>
          <w:rFonts w:cs="Courier New"/>
          <w:b/>
          <w:i/>
          <w:color w:val="333333"/>
          <w:sz w:val="16"/>
        </w:rPr>
        <w:t xml:space="preserve">En las sentencias sobre estado civil, matrimonio, filiación, paternidad, maternidad e incapacitación y reintegración de la capacidad la cosa juzgada tendrá </w:t>
      </w:r>
      <w:r w:rsidRPr="0003799A">
        <w:rPr>
          <w:rFonts w:cs="Courier New"/>
          <w:b/>
          <w:i/>
          <w:color w:val="333333"/>
          <w:sz w:val="16"/>
          <w:u w:val="single"/>
        </w:rPr>
        <w:t>efectos frente a todos</w:t>
      </w:r>
      <w:r w:rsidRPr="0003799A">
        <w:rPr>
          <w:rFonts w:cs="Courier New"/>
          <w:b/>
          <w:i/>
          <w:color w:val="333333"/>
          <w:sz w:val="16"/>
        </w:rPr>
        <w:t xml:space="preserve"> a partir de su inscripción o anotación en el Registro Civil</w:t>
      </w:r>
      <w:r w:rsidRPr="0003799A">
        <w:rPr>
          <w:rFonts w:cs="Courier New"/>
          <w:i/>
          <w:color w:val="333333"/>
          <w:sz w:val="16"/>
        </w:rPr>
        <w:t>.</w:t>
      </w:r>
    </w:p>
    <w:p w:rsidR="004F6038" w:rsidRPr="004F6038" w:rsidRDefault="0003799A" w:rsidP="0003799A">
      <w:pPr>
        <w:pStyle w:val="parrafo"/>
        <w:shd w:val="clear" w:color="auto" w:fill="FFFFFF"/>
        <w:spacing w:before="180" w:beforeAutospacing="0" w:after="180" w:afterAutospacing="0"/>
        <w:ind w:firstLine="360"/>
        <w:jc w:val="both"/>
        <w:rPr>
          <w:rFonts w:cs="Courier New"/>
          <w:sz w:val="20"/>
        </w:rPr>
      </w:pPr>
      <w:r w:rsidRPr="0003799A">
        <w:rPr>
          <w:rFonts w:ascii="Courier New" w:hAnsi="Courier New" w:cs="Courier New"/>
          <w:color w:val="333333"/>
          <w:sz w:val="20"/>
          <w:szCs w:val="20"/>
        </w:rPr>
        <w:t xml:space="preserve">En cuanto al RP, </w:t>
      </w:r>
      <w:r w:rsidR="004F6038" w:rsidRPr="0003799A">
        <w:rPr>
          <w:rFonts w:ascii="Courier New" w:hAnsi="Courier New" w:cs="Courier New"/>
          <w:color w:val="333333"/>
          <w:sz w:val="20"/>
          <w:szCs w:val="20"/>
        </w:rPr>
        <w:t xml:space="preserve">como se estudia en otros temas del programa, estas sentencias </w:t>
      </w:r>
      <w:r>
        <w:rPr>
          <w:rFonts w:ascii="Courier New" w:hAnsi="Courier New" w:cs="Courier New"/>
          <w:color w:val="333333"/>
          <w:sz w:val="20"/>
          <w:szCs w:val="20"/>
        </w:rPr>
        <w:t>acceden</w:t>
      </w:r>
      <w:r w:rsidR="004F6038" w:rsidRPr="0003799A">
        <w:rPr>
          <w:rFonts w:ascii="Courier New" w:hAnsi="Courier New" w:cs="Courier New"/>
          <w:color w:val="333333"/>
          <w:sz w:val="20"/>
          <w:szCs w:val="20"/>
        </w:rPr>
        <w:t xml:space="preserve"> tanto por la vía de la anotación preventiva (42.5º</w:t>
      </w:r>
      <w:r>
        <w:rPr>
          <w:rFonts w:ascii="Courier New" w:hAnsi="Courier New" w:cs="Courier New"/>
          <w:color w:val="333333"/>
          <w:sz w:val="20"/>
          <w:szCs w:val="20"/>
        </w:rPr>
        <w:t xml:space="preserve"> </w:t>
      </w:r>
      <w:r w:rsidR="004F6038" w:rsidRPr="0003799A">
        <w:rPr>
          <w:rFonts w:ascii="Courier New" w:hAnsi="Courier New" w:cs="Courier New"/>
          <w:color w:val="333333"/>
          <w:sz w:val="20"/>
          <w:szCs w:val="20"/>
        </w:rPr>
        <w:t>LH) como de la inscripción (art. 2.4</w:t>
      </w:r>
      <w:r>
        <w:rPr>
          <w:rFonts w:ascii="Courier New" w:hAnsi="Courier New" w:cs="Courier New"/>
          <w:color w:val="333333"/>
          <w:sz w:val="20"/>
          <w:szCs w:val="20"/>
        </w:rPr>
        <w:t xml:space="preserve"> </w:t>
      </w:r>
      <w:r w:rsidR="004F6038" w:rsidRPr="0003799A">
        <w:rPr>
          <w:rFonts w:ascii="Courier New" w:hAnsi="Courier New" w:cs="Courier New"/>
          <w:color w:val="333333"/>
          <w:sz w:val="20"/>
          <w:szCs w:val="20"/>
        </w:rPr>
        <w:t>LH) materia ésta que se desarrolla en los arts. 386 y ss RH, relativos al Libro de alteraciones en las facultades de administración y disposición (si bien los artículos 386, 387 y 388 han sido  anulados, en la redacción dada por el art. 1 del Real Decreto 1867/1998, de 4 de septiembre, por Sentencia del TS de 31 de enero de 2001</w:t>
      </w:r>
      <w:r w:rsidR="004F6038" w:rsidRPr="0003799A">
        <w:rPr>
          <w:rFonts w:cs="Courier New"/>
          <w:strike/>
          <w:sz w:val="20"/>
        </w:rPr>
        <w:t>.</w:t>
      </w:r>
      <w:r w:rsidR="004F6038" w:rsidRPr="004F6038">
        <w:rPr>
          <w:rFonts w:cs="Courier New"/>
          <w:sz w:val="20"/>
        </w:rPr>
        <w:t xml:space="preserve"> </w:t>
      </w:r>
    </w:p>
    <w:p w:rsidR="004F6038" w:rsidRDefault="0003799A" w:rsidP="0003799A">
      <w:pPr>
        <w:widowControl w:val="0"/>
        <w:autoSpaceDE w:val="0"/>
        <w:autoSpaceDN w:val="0"/>
        <w:adjustRightInd w:val="0"/>
        <w:jc w:val="both"/>
        <w:rPr>
          <w:rFonts w:cs="Courier New"/>
          <w:sz w:val="20"/>
        </w:rPr>
      </w:pPr>
      <w:r>
        <w:rPr>
          <w:rFonts w:cs="Courier New"/>
          <w:sz w:val="20"/>
        </w:rPr>
        <w:t xml:space="preserve">. </w:t>
      </w:r>
      <w:r w:rsidR="004F6038" w:rsidRPr="004F6038">
        <w:rPr>
          <w:rFonts w:cs="Courier New"/>
          <w:sz w:val="20"/>
        </w:rPr>
        <w:t>Igualmente podrá acceder al RM (art. 87 RRM).</w:t>
      </w:r>
    </w:p>
    <w:p w:rsidR="0003799A" w:rsidRDefault="0003799A" w:rsidP="0003799A">
      <w:pPr>
        <w:widowControl w:val="0"/>
        <w:autoSpaceDE w:val="0"/>
        <w:autoSpaceDN w:val="0"/>
        <w:adjustRightInd w:val="0"/>
        <w:jc w:val="both"/>
        <w:rPr>
          <w:rFonts w:cs="Courier New"/>
          <w:sz w:val="20"/>
        </w:rPr>
      </w:pPr>
    </w:p>
    <w:p w:rsidR="0003799A" w:rsidRPr="0003799A" w:rsidRDefault="0003799A" w:rsidP="0003799A">
      <w:pPr>
        <w:widowControl w:val="0"/>
        <w:autoSpaceDE w:val="0"/>
        <w:autoSpaceDN w:val="0"/>
        <w:adjustRightInd w:val="0"/>
        <w:jc w:val="both"/>
        <w:rPr>
          <w:rFonts w:cs="Courier New"/>
          <w:sz w:val="20"/>
          <w:highlight w:val="yellow"/>
        </w:rPr>
      </w:pPr>
      <w:r w:rsidRPr="0003799A">
        <w:rPr>
          <w:rFonts w:cs="Courier New"/>
          <w:sz w:val="20"/>
          <w:highlight w:val="yellow"/>
        </w:rPr>
        <w:t>OTROS EFECTOS de la INCAPACITACIÓN:</w:t>
      </w:r>
    </w:p>
    <w:p w:rsidR="0003799A" w:rsidRPr="0003799A" w:rsidRDefault="0003799A" w:rsidP="0003799A">
      <w:pPr>
        <w:pStyle w:val="Prrafodelista"/>
        <w:widowControl w:val="0"/>
        <w:numPr>
          <w:ilvl w:val="0"/>
          <w:numId w:val="6"/>
        </w:numPr>
        <w:autoSpaceDE w:val="0"/>
        <w:autoSpaceDN w:val="0"/>
        <w:adjustRightInd w:val="0"/>
        <w:jc w:val="both"/>
        <w:rPr>
          <w:rFonts w:cs="Courier New"/>
          <w:highlight w:val="yellow"/>
        </w:rPr>
      </w:pPr>
      <w:r w:rsidRPr="0003799A">
        <w:rPr>
          <w:rFonts w:cs="Courier New"/>
          <w:highlight w:val="yellow"/>
        </w:rPr>
        <w:t>cese del mandato (art. 1732).</w:t>
      </w:r>
    </w:p>
    <w:p w:rsidR="0003799A" w:rsidRPr="0003799A" w:rsidRDefault="0003799A" w:rsidP="0003799A">
      <w:pPr>
        <w:pStyle w:val="Prrafodelista"/>
        <w:widowControl w:val="0"/>
        <w:numPr>
          <w:ilvl w:val="0"/>
          <w:numId w:val="6"/>
        </w:numPr>
        <w:autoSpaceDE w:val="0"/>
        <w:autoSpaceDN w:val="0"/>
        <w:adjustRightInd w:val="0"/>
        <w:jc w:val="both"/>
        <w:rPr>
          <w:rFonts w:cs="Courier New"/>
          <w:highlight w:val="yellow"/>
        </w:rPr>
      </w:pPr>
      <w:r w:rsidRPr="0003799A">
        <w:rPr>
          <w:rFonts w:cs="Courier New"/>
          <w:highlight w:val="yellow"/>
        </w:rPr>
        <w:t>cese del contrato de sociedad (art. 1700).</w:t>
      </w:r>
    </w:p>
    <w:p w:rsidR="0003799A" w:rsidRPr="0003799A" w:rsidRDefault="0003799A" w:rsidP="0003799A">
      <w:pPr>
        <w:pStyle w:val="Prrafodelista"/>
        <w:widowControl w:val="0"/>
        <w:numPr>
          <w:ilvl w:val="0"/>
          <w:numId w:val="6"/>
        </w:numPr>
        <w:autoSpaceDE w:val="0"/>
        <w:autoSpaceDN w:val="0"/>
        <w:adjustRightInd w:val="0"/>
        <w:jc w:val="both"/>
        <w:rPr>
          <w:rFonts w:cs="Courier New"/>
          <w:highlight w:val="yellow"/>
        </w:rPr>
      </w:pPr>
      <w:r w:rsidRPr="0003799A">
        <w:rPr>
          <w:rFonts w:cs="Courier New"/>
          <w:highlight w:val="yellow"/>
        </w:rPr>
        <w:lastRenderedPageBreak/>
        <w:t>disolución de la sociedad de gananciales (art. 1393).</w:t>
      </w:r>
    </w:p>
    <w:p w:rsidR="0003799A" w:rsidRPr="0003799A" w:rsidRDefault="0003799A" w:rsidP="0003799A">
      <w:pPr>
        <w:widowControl w:val="0"/>
        <w:autoSpaceDE w:val="0"/>
        <w:autoSpaceDN w:val="0"/>
        <w:adjustRightInd w:val="0"/>
        <w:jc w:val="both"/>
        <w:rPr>
          <w:rFonts w:cs="Courier New"/>
          <w:sz w:val="20"/>
        </w:rPr>
      </w:pPr>
    </w:p>
    <w:p w:rsidR="004F6038" w:rsidRPr="004F6038" w:rsidRDefault="004F6038" w:rsidP="00AE1D76">
      <w:pPr>
        <w:pStyle w:val="Ttulo4"/>
      </w:pPr>
      <w:r w:rsidRPr="004F6038">
        <w:t>LA DECLARACIÓN DE PRODIGALIDAD</w:t>
      </w:r>
    </w:p>
    <w:p w:rsidR="004F6038" w:rsidRPr="004F6038" w:rsidRDefault="004F6038" w:rsidP="004F6038">
      <w:pPr>
        <w:widowControl w:val="0"/>
        <w:autoSpaceDE w:val="0"/>
        <w:autoSpaceDN w:val="0"/>
        <w:adjustRightInd w:val="0"/>
        <w:jc w:val="both"/>
        <w:rPr>
          <w:rFonts w:cs="Courier New"/>
          <w:sz w:val="20"/>
        </w:rPr>
      </w:pPr>
    </w:p>
    <w:p w:rsidR="004F6038" w:rsidRPr="004F6038" w:rsidRDefault="004F6038" w:rsidP="00533069">
      <w:pPr>
        <w:widowControl w:val="0"/>
        <w:autoSpaceDE w:val="0"/>
        <w:autoSpaceDN w:val="0"/>
        <w:adjustRightInd w:val="0"/>
        <w:jc w:val="both"/>
        <w:rPr>
          <w:rFonts w:cs="Courier New"/>
          <w:sz w:val="20"/>
        </w:rPr>
      </w:pPr>
      <w:r w:rsidRPr="00533069">
        <w:rPr>
          <w:rFonts w:cs="Courier New"/>
          <w:sz w:val="20"/>
        </w:rPr>
        <w:t>CONCEPTO</w:t>
      </w:r>
      <w:r w:rsidR="00533069" w:rsidRPr="00533069">
        <w:rPr>
          <w:rFonts w:cs="Courier New"/>
          <w:sz w:val="20"/>
        </w:rPr>
        <w:t xml:space="preserve">. </w:t>
      </w:r>
      <w:r w:rsidRPr="004F6038">
        <w:rPr>
          <w:rFonts w:cs="Courier New"/>
          <w:sz w:val="20"/>
        </w:rPr>
        <w:t>Define CASTAN la prodigalidad como la conducta desarreglada de la persona que malgasta su caudal con ligereza poniendo en injustificado peligro a su patrimonio en perjuicio de su familia.</w:t>
      </w:r>
    </w:p>
    <w:p w:rsidR="004F6038" w:rsidRPr="004F6038" w:rsidRDefault="004F6038" w:rsidP="004F6038">
      <w:pPr>
        <w:widowControl w:val="0"/>
        <w:autoSpaceDE w:val="0"/>
        <w:autoSpaceDN w:val="0"/>
        <w:adjustRightInd w:val="0"/>
        <w:jc w:val="both"/>
        <w:rPr>
          <w:rFonts w:cs="Courier New"/>
          <w:sz w:val="20"/>
        </w:rPr>
      </w:pPr>
    </w:p>
    <w:p w:rsidR="004F6038" w:rsidRPr="004F6038" w:rsidRDefault="004F6038" w:rsidP="004F6038">
      <w:pPr>
        <w:widowControl w:val="0"/>
        <w:autoSpaceDE w:val="0"/>
        <w:autoSpaceDN w:val="0"/>
        <w:adjustRightInd w:val="0"/>
        <w:jc w:val="both"/>
        <w:rPr>
          <w:rFonts w:cs="Courier New"/>
          <w:sz w:val="20"/>
        </w:rPr>
      </w:pPr>
      <w:r w:rsidRPr="004F6038">
        <w:rPr>
          <w:rFonts w:cs="Courier New"/>
          <w:sz w:val="20"/>
        </w:rPr>
        <w:tab/>
        <w:t>Antes de la reforma de 1983, la prodigalidad se configuró en el CC como una institución protectora  por un lado del propio pródigo (considerándola como causa de incapacitación determinante de tutela) y por otro lado de los intereses sucesorios de sus legitimarios.</w:t>
      </w:r>
      <w:r w:rsidR="00533069">
        <w:rPr>
          <w:rFonts w:cs="Courier New"/>
          <w:sz w:val="20"/>
        </w:rPr>
        <w:t xml:space="preserve"> </w:t>
      </w:r>
      <w:r w:rsidRPr="004F6038">
        <w:rPr>
          <w:rFonts w:cs="Courier New"/>
          <w:sz w:val="20"/>
        </w:rPr>
        <w:t>Sin embargo, tras la reforma de 1983 como destaca SALVADOR CODERCH:</w:t>
      </w:r>
    </w:p>
    <w:p w:rsidR="004F6038" w:rsidRPr="004F6038" w:rsidRDefault="004F6038" w:rsidP="004F6038">
      <w:pPr>
        <w:widowControl w:val="0"/>
        <w:autoSpaceDE w:val="0"/>
        <w:autoSpaceDN w:val="0"/>
        <w:adjustRightInd w:val="0"/>
        <w:jc w:val="both"/>
        <w:rPr>
          <w:rFonts w:cs="Courier New"/>
          <w:sz w:val="20"/>
        </w:rPr>
      </w:pPr>
    </w:p>
    <w:p w:rsidR="004F6038" w:rsidRPr="004F6038" w:rsidRDefault="004F6038" w:rsidP="00533069">
      <w:pPr>
        <w:pStyle w:val="Sangradetextonormal"/>
        <w:ind w:left="0"/>
        <w:jc w:val="both"/>
        <w:rPr>
          <w:rFonts w:cs="Courier New"/>
          <w:sz w:val="20"/>
        </w:rPr>
      </w:pPr>
      <w:r w:rsidRPr="004F6038">
        <w:rPr>
          <w:rFonts w:cs="Courier New"/>
          <w:sz w:val="20"/>
        </w:rPr>
        <w:t>· La protección de dicha institución se centra en los intereses familiares alimenticios y no sucesorios.</w:t>
      </w:r>
    </w:p>
    <w:p w:rsidR="004F6038" w:rsidRPr="004F6038" w:rsidRDefault="004F6038" w:rsidP="004F6038">
      <w:pPr>
        <w:widowControl w:val="0"/>
        <w:autoSpaceDE w:val="0"/>
        <w:autoSpaceDN w:val="0"/>
        <w:adjustRightInd w:val="0"/>
        <w:ind w:left="567"/>
        <w:jc w:val="both"/>
        <w:rPr>
          <w:rFonts w:cs="Courier New"/>
          <w:sz w:val="20"/>
        </w:rPr>
      </w:pPr>
    </w:p>
    <w:p w:rsidR="004F6038" w:rsidRPr="004F6038" w:rsidRDefault="004F6038" w:rsidP="00533069">
      <w:pPr>
        <w:widowControl w:val="0"/>
        <w:autoSpaceDE w:val="0"/>
        <w:autoSpaceDN w:val="0"/>
        <w:adjustRightInd w:val="0"/>
        <w:jc w:val="both"/>
        <w:rPr>
          <w:rFonts w:cs="Courier New"/>
          <w:sz w:val="20"/>
        </w:rPr>
      </w:pPr>
      <w:r w:rsidRPr="004F6038">
        <w:rPr>
          <w:rFonts w:cs="Courier New"/>
          <w:sz w:val="20"/>
        </w:rPr>
        <w:t>· Ya no se tiene en cuenta la protección al propio afectado</w:t>
      </w:r>
      <w:r w:rsidR="00533069">
        <w:rPr>
          <w:rFonts w:cs="Courier New"/>
          <w:sz w:val="20"/>
        </w:rPr>
        <w:t xml:space="preserve">. </w:t>
      </w:r>
      <w:r w:rsidRPr="004F6038">
        <w:rPr>
          <w:rFonts w:cs="Courier New"/>
          <w:sz w:val="20"/>
        </w:rPr>
        <w:t>Por ello, la prodigalidad deja de ser causa de incapacitación, convirtiéndose en un supuesto de capacidad limitada que da lugar a curatela y no a tutel</w:t>
      </w:r>
      <w:r w:rsidR="00533069">
        <w:rPr>
          <w:rFonts w:cs="Courier New"/>
          <w:sz w:val="20"/>
        </w:rPr>
        <w:t>a</w:t>
      </w:r>
    </w:p>
    <w:p w:rsidR="004F6038" w:rsidRPr="004F6038" w:rsidRDefault="004F6038" w:rsidP="004F6038">
      <w:pPr>
        <w:widowControl w:val="0"/>
        <w:autoSpaceDE w:val="0"/>
        <w:autoSpaceDN w:val="0"/>
        <w:adjustRightInd w:val="0"/>
        <w:jc w:val="both"/>
        <w:rPr>
          <w:rFonts w:cs="Courier New"/>
          <w:sz w:val="20"/>
        </w:rPr>
      </w:pPr>
    </w:p>
    <w:p w:rsidR="004F6038" w:rsidRPr="004F6038" w:rsidRDefault="004F6038" w:rsidP="004F6038">
      <w:pPr>
        <w:widowControl w:val="0"/>
        <w:autoSpaceDE w:val="0"/>
        <w:autoSpaceDN w:val="0"/>
        <w:adjustRightInd w:val="0"/>
        <w:jc w:val="both"/>
        <w:rPr>
          <w:rFonts w:cs="Courier New"/>
          <w:sz w:val="20"/>
        </w:rPr>
      </w:pPr>
      <w:r w:rsidRPr="00533069">
        <w:rPr>
          <w:rFonts w:cs="Courier New"/>
          <w:sz w:val="20"/>
        </w:rPr>
        <w:t>PROCEDIMIENTO</w:t>
      </w:r>
      <w:r w:rsidR="00533069">
        <w:rPr>
          <w:rFonts w:cs="Courier New"/>
          <w:sz w:val="20"/>
        </w:rPr>
        <w:t>. A</w:t>
      </w:r>
      <w:r w:rsidRPr="004F6038">
        <w:rPr>
          <w:rFonts w:cs="Courier New"/>
          <w:sz w:val="20"/>
        </w:rPr>
        <w:t xml:space="preserve">rts. 756 </w:t>
      </w:r>
      <w:r w:rsidR="00533069">
        <w:rPr>
          <w:rFonts w:cs="Courier New"/>
          <w:sz w:val="20"/>
        </w:rPr>
        <w:t>y ss</w:t>
      </w:r>
      <w:r w:rsidRPr="004F6038">
        <w:rPr>
          <w:rFonts w:cs="Courier New"/>
          <w:sz w:val="20"/>
        </w:rPr>
        <w:t xml:space="preserve"> LEC, que deroga los arts. del C</w:t>
      </w:r>
      <w:r w:rsidR="00533069">
        <w:rPr>
          <w:rFonts w:cs="Courier New"/>
          <w:sz w:val="20"/>
        </w:rPr>
        <w:t>c</w:t>
      </w:r>
      <w:r w:rsidRPr="004F6038">
        <w:rPr>
          <w:rFonts w:cs="Courier New"/>
          <w:sz w:val="20"/>
        </w:rPr>
        <w:t xml:space="preserve"> relativos a la misma, a excepción del 297, que se limita a señalar: </w:t>
      </w:r>
    </w:p>
    <w:p w:rsidR="004F6038" w:rsidRPr="004F6038" w:rsidRDefault="004F6038" w:rsidP="004F6038">
      <w:pPr>
        <w:widowControl w:val="0"/>
        <w:autoSpaceDE w:val="0"/>
        <w:autoSpaceDN w:val="0"/>
        <w:adjustRightInd w:val="0"/>
        <w:jc w:val="both"/>
        <w:rPr>
          <w:rFonts w:cs="Courier New"/>
          <w:sz w:val="20"/>
        </w:rPr>
      </w:pPr>
    </w:p>
    <w:p w:rsidR="004F6038" w:rsidRPr="004F6038" w:rsidRDefault="004F6038" w:rsidP="006A187B">
      <w:pPr>
        <w:pStyle w:val="NFarts"/>
      </w:pPr>
      <w:r w:rsidRPr="004F6038">
        <w:tab/>
        <w:t>Los actos del declarado pródigo anteriores a la demanda de prodigalidad no podrán ser atacados por esta causa.</w:t>
      </w:r>
    </w:p>
    <w:p w:rsidR="004F6038" w:rsidRPr="004F6038" w:rsidRDefault="004F6038" w:rsidP="004F6038">
      <w:pPr>
        <w:widowControl w:val="0"/>
        <w:autoSpaceDE w:val="0"/>
        <w:autoSpaceDN w:val="0"/>
        <w:adjustRightInd w:val="0"/>
        <w:jc w:val="both"/>
        <w:rPr>
          <w:rFonts w:cs="Courier New"/>
          <w:sz w:val="20"/>
        </w:rPr>
      </w:pPr>
    </w:p>
    <w:p w:rsidR="004F6038" w:rsidRPr="004F6038" w:rsidRDefault="004F6038" w:rsidP="004F6038">
      <w:pPr>
        <w:pStyle w:val="Textoindependiente"/>
        <w:widowControl w:val="0"/>
        <w:tabs>
          <w:tab w:val="left" w:pos="708"/>
        </w:tabs>
        <w:autoSpaceDE w:val="0"/>
        <w:autoSpaceDN w:val="0"/>
        <w:adjustRightInd w:val="0"/>
        <w:rPr>
          <w:rFonts w:cs="Courier New"/>
        </w:rPr>
      </w:pPr>
      <w:r w:rsidRPr="004F6038">
        <w:rPr>
          <w:rFonts w:cs="Courier New"/>
        </w:rPr>
        <w:t>El procedimiento se tramitará por los trámites del juicio verbal con las especialidades de los procesos sobre incapacitación ya vistos</w:t>
      </w:r>
      <w:r w:rsidR="00533069">
        <w:rPr>
          <w:rFonts w:cs="Courier New"/>
        </w:rPr>
        <w:t xml:space="preserve"> </w:t>
      </w:r>
      <w:r w:rsidR="00533069" w:rsidRPr="00533069">
        <w:rPr>
          <w:rFonts w:cs="Courier New"/>
          <w:sz w:val="18"/>
        </w:rPr>
        <w:t>(excepto 297 Cc)</w:t>
      </w:r>
      <w:r w:rsidRPr="004F6038">
        <w:rPr>
          <w:rFonts w:cs="Courier New"/>
        </w:rPr>
        <w:t xml:space="preserve">, siendo tb juez competente el de </w:t>
      </w:r>
      <w:r w:rsidR="00533069">
        <w:rPr>
          <w:rFonts w:cs="Courier New"/>
        </w:rPr>
        <w:t>1ª</w:t>
      </w:r>
      <w:r w:rsidRPr="004F6038">
        <w:rPr>
          <w:rFonts w:cs="Courier New"/>
        </w:rPr>
        <w:t xml:space="preserve"> </w:t>
      </w:r>
      <w:r w:rsidR="00533069">
        <w:rPr>
          <w:rFonts w:cs="Courier New"/>
        </w:rPr>
        <w:t>I</w:t>
      </w:r>
      <w:r w:rsidRPr="004F6038">
        <w:rPr>
          <w:rFonts w:cs="Courier New"/>
        </w:rPr>
        <w:t>nstancia del lugar de residencia del pródigo.</w:t>
      </w:r>
    </w:p>
    <w:p w:rsidR="00533069" w:rsidRDefault="00533069" w:rsidP="004F6038">
      <w:pPr>
        <w:widowControl w:val="0"/>
        <w:autoSpaceDE w:val="0"/>
        <w:autoSpaceDN w:val="0"/>
        <w:adjustRightInd w:val="0"/>
        <w:jc w:val="both"/>
        <w:rPr>
          <w:rFonts w:cs="Courier New"/>
          <w:sz w:val="20"/>
        </w:rPr>
      </w:pPr>
    </w:p>
    <w:p w:rsidR="00533069" w:rsidRDefault="004F6038" w:rsidP="00533069">
      <w:pPr>
        <w:widowControl w:val="0"/>
        <w:autoSpaceDE w:val="0"/>
        <w:autoSpaceDN w:val="0"/>
        <w:adjustRightInd w:val="0"/>
        <w:jc w:val="both"/>
        <w:rPr>
          <w:rFonts w:cs="Courier New"/>
          <w:sz w:val="20"/>
        </w:rPr>
      </w:pPr>
      <w:r w:rsidRPr="004F6038">
        <w:rPr>
          <w:rFonts w:cs="Courier New"/>
          <w:sz w:val="20"/>
        </w:rPr>
        <w:t>En cuanto a la legitimación pasiva pueden ser declarados pródigos cualquier emancipado o mayor de edad que esté obligado a prestar alimentos.</w:t>
      </w:r>
    </w:p>
    <w:p w:rsidR="00533069" w:rsidRDefault="00533069" w:rsidP="00533069">
      <w:pPr>
        <w:widowControl w:val="0"/>
        <w:autoSpaceDE w:val="0"/>
        <w:autoSpaceDN w:val="0"/>
        <w:adjustRightInd w:val="0"/>
        <w:jc w:val="both"/>
        <w:rPr>
          <w:rFonts w:cs="Courier New"/>
          <w:sz w:val="20"/>
        </w:rPr>
      </w:pPr>
    </w:p>
    <w:p w:rsidR="004F6038" w:rsidRPr="004F6038" w:rsidRDefault="004F6038" w:rsidP="00533069">
      <w:pPr>
        <w:widowControl w:val="0"/>
        <w:autoSpaceDE w:val="0"/>
        <w:autoSpaceDN w:val="0"/>
        <w:adjustRightInd w:val="0"/>
        <w:jc w:val="both"/>
        <w:rPr>
          <w:rFonts w:cs="Courier New"/>
          <w:sz w:val="20"/>
        </w:rPr>
      </w:pPr>
      <w:r w:rsidRPr="004F6038">
        <w:rPr>
          <w:rFonts w:cs="Courier New"/>
          <w:sz w:val="20"/>
        </w:rPr>
        <w:t>En cuanto a la legitimación, activa, sólo podrán instar la declaración de prodigalidad. Según el art. 757.5:</w:t>
      </w:r>
    </w:p>
    <w:p w:rsidR="004F6038" w:rsidRPr="004F6038" w:rsidRDefault="004F6038" w:rsidP="004F6038">
      <w:pPr>
        <w:widowControl w:val="0"/>
        <w:autoSpaceDE w:val="0"/>
        <w:autoSpaceDN w:val="0"/>
        <w:adjustRightInd w:val="0"/>
        <w:jc w:val="both"/>
        <w:rPr>
          <w:rFonts w:cs="Courier New"/>
          <w:sz w:val="20"/>
        </w:rPr>
      </w:pPr>
    </w:p>
    <w:p w:rsidR="004F6038" w:rsidRPr="004F6038" w:rsidRDefault="004F6038" w:rsidP="004F6038">
      <w:pPr>
        <w:widowControl w:val="0"/>
        <w:autoSpaceDE w:val="0"/>
        <w:autoSpaceDN w:val="0"/>
        <w:adjustRightInd w:val="0"/>
        <w:ind w:left="1134"/>
        <w:jc w:val="both"/>
        <w:rPr>
          <w:rFonts w:cs="Courier New"/>
          <w:sz w:val="20"/>
        </w:rPr>
      </w:pPr>
      <w:r w:rsidRPr="004F6038">
        <w:rPr>
          <w:rFonts w:cs="Courier New"/>
          <w:sz w:val="20"/>
        </w:rPr>
        <w:t>· el cónyuge, los descendientes o ascendientes que perciban alimentos del presunto pródigo o se encuentren en situación de reclamárselos y  los representantes legales de cualquiera de ellos.</w:t>
      </w:r>
    </w:p>
    <w:p w:rsidR="004F6038" w:rsidRPr="004F6038" w:rsidRDefault="004F6038" w:rsidP="004F6038">
      <w:pPr>
        <w:widowControl w:val="0"/>
        <w:autoSpaceDE w:val="0"/>
        <w:autoSpaceDN w:val="0"/>
        <w:adjustRightInd w:val="0"/>
        <w:ind w:left="1134"/>
        <w:jc w:val="both"/>
        <w:rPr>
          <w:rFonts w:cs="Courier New"/>
          <w:sz w:val="20"/>
        </w:rPr>
      </w:pPr>
    </w:p>
    <w:p w:rsidR="004F6038" w:rsidRPr="004F6038" w:rsidRDefault="004F6038" w:rsidP="004F6038">
      <w:pPr>
        <w:widowControl w:val="0"/>
        <w:autoSpaceDE w:val="0"/>
        <w:autoSpaceDN w:val="0"/>
        <w:adjustRightInd w:val="0"/>
        <w:ind w:left="1134"/>
        <w:jc w:val="both"/>
        <w:rPr>
          <w:rFonts w:cs="Courier New"/>
          <w:sz w:val="20"/>
        </w:rPr>
      </w:pPr>
      <w:r w:rsidRPr="004F6038">
        <w:rPr>
          <w:rFonts w:cs="Courier New"/>
          <w:sz w:val="20"/>
        </w:rPr>
        <w:t>· si no la pidieren los representantes legales lo hará el Ministerio Fiscal.</w:t>
      </w:r>
    </w:p>
    <w:p w:rsidR="004F6038" w:rsidRPr="004F6038" w:rsidRDefault="004F6038" w:rsidP="004F6038">
      <w:pPr>
        <w:widowControl w:val="0"/>
        <w:autoSpaceDE w:val="0"/>
        <w:autoSpaceDN w:val="0"/>
        <w:adjustRightInd w:val="0"/>
        <w:jc w:val="both"/>
        <w:rPr>
          <w:rFonts w:cs="Courier New"/>
          <w:sz w:val="20"/>
        </w:rPr>
      </w:pPr>
    </w:p>
    <w:p w:rsidR="002E73F1" w:rsidRDefault="00533069" w:rsidP="00533069">
      <w:pPr>
        <w:widowControl w:val="0"/>
        <w:autoSpaceDE w:val="0"/>
        <w:autoSpaceDN w:val="0"/>
        <w:adjustRightInd w:val="0"/>
        <w:jc w:val="both"/>
        <w:rPr>
          <w:rFonts w:cs="Courier New"/>
          <w:sz w:val="20"/>
        </w:rPr>
      </w:pPr>
      <w:r>
        <w:rPr>
          <w:rFonts w:cs="Courier New"/>
          <w:sz w:val="20"/>
        </w:rPr>
        <w:t>L</w:t>
      </w:r>
      <w:r w:rsidR="004F6038" w:rsidRPr="004F6038">
        <w:rPr>
          <w:rFonts w:cs="Courier New"/>
          <w:sz w:val="20"/>
        </w:rPr>
        <w:t>a sentencia de declaración de prodigalidad</w:t>
      </w:r>
      <w:r>
        <w:rPr>
          <w:rFonts w:cs="Courier New"/>
          <w:sz w:val="20"/>
        </w:rPr>
        <w:t>:</w:t>
      </w:r>
    </w:p>
    <w:p w:rsidR="004F6038" w:rsidRPr="004F6038" w:rsidRDefault="00533069" w:rsidP="004F6038">
      <w:pPr>
        <w:widowControl w:val="0"/>
        <w:autoSpaceDE w:val="0"/>
        <w:autoSpaceDN w:val="0"/>
        <w:adjustRightInd w:val="0"/>
        <w:jc w:val="both"/>
        <w:rPr>
          <w:rFonts w:cs="Courier New"/>
          <w:sz w:val="20"/>
        </w:rPr>
      </w:pPr>
      <w:r>
        <w:rPr>
          <w:rFonts w:cs="Courier New"/>
          <w:sz w:val="20"/>
        </w:rPr>
        <w:t xml:space="preserve">. aunque </w:t>
      </w:r>
      <w:r w:rsidR="004F6038" w:rsidRPr="004F6038">
        <w:rPr>
          <w:rFonts w:cs="Courier New"/>
          <w:sz w:val="20"/>
        </w:rPr>
        <w:t>tiene carácter constitutivo, p</w:t>
      </w:r>
      <w:r>
        <w:rPr>
          <w:rFonts w:cs="Courier New"/>
          <w:sz w:val="20"/>
        </w:rPr>
        <w:t>odrá</w:t>
      </w:r>
      <w:r w:rsidR="004F6038" w:rsidRPr="004F6038">
        <w:rPr>
          <w:rFonts w:cs="Courier New"/>
          <w:sz w:val="20"/>
        </w:rPr>
        <w:t xml:space="preserve"> retrotraerse al momento de presentación de la demanda</w:t>
      </w:r>
      <w:r>
        <w:rPr>
          <w:rFonts w:cs="Courier New"/>
          <w:sz w:val="20"/>
        </w:rPr>
        <w:t xml:space="preserve"> (ex art. 297)</w:t>
      </w:r>
    </w:p>
    <w:p w:rsidR="004F6038" w:rsidRPr="004F6038" w:rsidRDefault="00533069" w:rsidP="004F6038">
      <w:pPr>
        <w:widowControl w:val="0"/>
        <w:autoSpaceDE w:val="0"/>
        <w:autoSpaceDN w:val="0"/>
        <w:adjustRightInd w:val="0"/>
        <w:jc w:val="both"/>
        <w:rPr>
          <w:rFonts w:cs="Courier New"/>
          <w:sz w:val="20"/>
        </w:rPr>
      </w:pPr>
      <w:r>
        <w:rPr>
          <w:rFonts w:cs="Courier New"/>
          <w:sz w:val="20"/>
        </w:rPr>
        <w:t xml:space="preserve">. </w:t>
      </w:r>
      <w:r w:rsidR="004F6038" w:rsidRPr="004F6038">
        <w:rPr>
          <w:rFonts w:cs="Courier New"/>
          <w:sz w:val="20"/>
        </w:rPr>
        <w:t xml:space="preserve">determinará los actos que el pródigo no puede realizar sin el consentimiento del curador (persona que haya de asistirle). A pesar del tenor literal, se requiere más bien su asentimiento, ya que no se trata de suplir una capacidad sino complementarla. </w:t>
      </w:r>
    </w:p>
    <w:p w:rsidR="004F6038" w:rsidRPr="004F6038" w:rsidRDefault="004F6038" w:rsidP="004F6038">
      <w:pPr>
        <w:widowControl w:val="0"/>
        <w:autoSpaceDE w:val="0"/>
        <w:autoSpaceDN w:val="0"/>
        <w:adjustRightInd w:val="0"/>
        <w:jc w:val="both"/>
        <w:rPr>
          <w:rFonts w:cs="Courier New"/>
          <w:sz w:val="20"/>
        </w:rPr>
      </w:pPr>
    </w:p>
    <w:p w:rsidR="004F6038" w:rsidRPr="004F6038" w:rsidRDefault="004F6038" w:rsidP="004F6038">
      <w:pPr>
        <w:pStyle w:val="Textoindependiente"/>
        <w:widowControl w:val="0"/>
        <w:tabs>
          <w:tab w:val="left" w:pos="708"/>
        </w:tabs>
        <w:autoSpaceDE w:val="0"/>
        <w:autoSpaceDN w:val="0"/>
        <w:adjustRightInd w:val="0"/>
        <w:rPr>
          <w:rFonts w:cs="Courier New"/>
        </w:rPr>
      </w:pPr>
      <w:r w:rsidRPr="004F6038">
        <w:rPr>
          <w:rFonts w:cs="Courier New"/>
        </w:rPr>
        <w:t>En cuanto al valor de los actos realizados sin esta asistencia, dispone el art. 293 CC que</w:t>
      </w:r>
    </w:p>
    <w:p w:rsidR="004F6038" w:rsidRPr="004F6038" w:rsidRDefault="004F6038" w:rsidP="006A187B">
      <w:pPr>
        <w:pStyle w:val="NFarts"/>
      </w:pPr>
    </w:p>
    <w:p w:rsidR="004F6038" w:rsidRPr="004F6038" w:rsidRDefault="004F6038" w:rsidP="006A187B">
      <w:pPr>
        <w:pStyle w:val="NFarts"/>
      </w:pPr>
      <w:r w:rsidRPr="004F6038">
        <w:t>Los actos jurídicos realizados sin la intervención del curador, cuando ésta sea preceptiva, serán anulables a instancia del propio curador o de la persona sujeta a curatela, de acuerdo con los artículos 1.301 y siguientes de este Código.</w:t>
      </w:r>
    </w:p>
    <w:p w:rsidR="004F6038" w:rsidRPr="004F6038" w:rsidRDefault="004F6038" w:rsidP="004F6038">
      <w:pPr>
        <w:widowControl w:val="0"/>
        <w:autoSpaceDE w:val="0"/>
        <w:autoSpaceDN w:val="0"/>
        <w:adjustRightInd w:val="0"/>
        <w:jc w:val="both"/>
        <w:rPr>
          <w:rFonts w:cs="Courier New"/>
          <w:sz w:val="20"/>
        </w:rPr>
      </w:pPr>
    </w:p>
    <w:p w:rsidR="004F6038" w:rsidRDefault="002E73F1" w:rsidP="002E73F1">
      <w:pPr>
        <w:widowControl w:val="0"/>
        <w:autoSpaceDE w:val="0"/>
        <w:autoSpaceDN w:val="0"/>
        <w:adjustRightInd w:val="0"/>
        <w:jc w:val="both"/>
        <w:rPr>
          <w:rFonts w:cs="Courier New"/>
          <w:sz w:val="20"/>
        </w:rPr>
      </w:pPr>
      <w:r>
        <w:rPr>
          <w:rFonts w:cs="Courier New"/>
          <w:sz w:val="20"/>
        </w:rPr>
        <w:t>P</w:t>
      </w:r>
      <w:r w:rsidR="004F6038" w:rsidRPr="004F6038">
        <w:rPr>
          <w:rFonts w:cs="Courier New"/>
          <w:sz w:val="20"/>
        </w:rPr>
        <w:t>ara cancelar la constancia de la prodigalidad en los Registros Civil o de la Propiedad será precisa una sentencia en juicio ordinario que así la declare.</w:t>
      </w:r>
    </w:p>
    <w:p w:rsidR="00AE1D76" w:rsidRDefault="00AE1D76" w:rsidP="004F6038">
      <w:pPr>
        <w:widowControl w:val="0"/>
        <w:autoSpaceDE w:val="0"/>
        <w:autoSpaceDN w:val="0"/>
        <w:adjustRightInd w:val="0"/>
        <w:ind w:firstLine="708"/>
        <w:jc w:val="both"/>
        <w:rPr>
          <w:rFonts w:cs="Courier New"/>
          <w:sz w:val="20"/>
        </w:rPr>
      </w:pPr>
    </w:p>
    <w:p w:rsidR="00AE1D76" w:rsidRDefault="00AE1D76" w:rsidP="004F6038">
      <w:pPr>
        <w:widowControl w:val="0"/>
        <w:autoSpaceDE w:val="0"/>
        <w:autoSpaceDN w:val="0"/>
        <w:adjustRightInd w:val="0"/>
        <w:ind w:firstLine="708"/>
        <w:jc w:val="both"/>
        <w:rPr>
          <w:rFonts w:cs="Courier New"/>
          <w:sz w:val="20"/>
        </w:rPr>
      </w:pPr>
    </w:p>
    <w:p w:rsidR="00AE1D76" w:rsidRPr="004F6038" w:rsidRDefault="00AE1D76" w:rsidP="00AE1D76">
      <w:pPr>
        <w:pStyle w:val="Ttulo4"/>
        <w:rPr>
          <w:rFonts w:ascii="Courier New" w:hAnsi="Courier New"/>
        </w:rPr>
      </w:pPr>
      <w:r>
        <w:lastRenderedPageBreak/>
        <w:t>CAPACIDAD DEL CONCURSADO</w:t>
      </w:r>
    </w:p>
    <w:p w:rsidR="00AE1D76" w:rsidRDefault="00AE1D76" w:rsidP="004F6038">
      <w:pPr>
        <w:widowControl w:val="0"/>
        <w:autoSpaceDE w:val="0"/>
        <w:autoSpaceDN w:val="0"/>
        <w:adjustRightInd w:val="0"/>
        <w:ind w:firstLine="708"/>
        <w:jc w:val="both"/>
        <w:rPr>
          <w:rFonts w:cs="Courier New"/>
          <w:sz w:val="20"/>
        </w:rPr>
      </w:pPr>
    </w:p>
    <w:p w:rsidR="00AE1D76" w:rsidRPr="004F6038" w:rsidRDefault="00095010" w:rsidP="00AE1D76">
      <w:pPr>
        <w:widowControl w:val="0"/>
        <w:autoSpaceDE w:val="0"/>
        <w:autoSpaceDN w:val="0"/>
        <w:adjustRightInd w:val="0"/>
        <w:jc w:val="both"/>
        <w:rPr>
          <w:rFonts w:cs="Courier New"/>
          <w:sz w:val="20"/>
        </w:rPr>
      </w:pPr>
      <w:r>
        <w:rPr>
          <w:rFonts w:cs="Courier New"/>
          <w:sz w:val="20"/>
        </w:rPr>
        <w:t xml:space="preserve">El concurso </w:t>
      </w:r>
      <w:r w:rsidR="00AE1D76" w:rsidRPr="004F6038">
        <w:rPr>
          <w:rFonts w:cs="Courier New"/>
          <w:sz w:val="20"/>
        </w:rPr>
        <w:t xml:space="preserve">a </w:t>
      </w:r>
      <w:r w:rsidR="009966C8">
        <w:rPr>
          <w:rFonts w:cs="Courier New"/>
          <w:sz w:val="20"/>
        </w:rPr>
        <w:t xml:space="preserve">diferencia de la incapacitación implica </w:t>
      </w:r>
      <w:r w:rsidR="00AE1D76" w:rsidRPr="004F6038">
        <w:rPr>
          <w:rFonts w:cs="Courier New"/>
          <w:sz w:val="20"/>
        </w:rPr>
        <w:t xml:space="preserve">limitaciones </w:t>
      </w:r>
      <w:r w:rsidR="00AE1D76" w:rsidRPr="00194208">
        <w:rPr>
          <w:rFonts w:cs="Courier New"/>
          <w:sz w:val="20"/>
        </w:rPr>
        <w:t xml:space="preserve">patrimoniales establecidas en beneficio de terceros y no del propio afectado (DIEZ PICAZO). Afecte o no al estado civil la declaración de concurso de la persona natural es </w:t>
      </w:r>
      <w:r w:rsidR="009966C8" w:rsidRPr="00194208">
        <w:rPr>
          <w:rFonts w:cs="Courier New"/>
          <w:sz w:val="20"/>
        </w:rPr>
        <w:t xml:space="preserve">también </w:t>
      </w:r>
      <w:r w:rsidR="00AE1D76" w:rsidRPr="00194208">
        <w:rPr>
          <w:rFonts w:cs="Courier New"/>
          <w:sz w:val="20"/>
        </w:rPr>
        <w:t>objeto de inscripción en el Registro Civil (art. 24 LC y 72 LRC).</w:t>
      </w:r>
      <w:r w:rsidR="00AE1D76" w:rsidRPr="004F6038">
        <w:rPr>
          <w:rFonts w:cs="Courier New"/>
          <w:sz w:val="20"/>
        </w:rPr>
        <w:t xml:space="preserve"> </w:t>
      </w:r>
    </w:p>
    <w:p w:rsidR="00AE1D76" w:rsidRDefault="00AE1D76" w:rsidP="004F6038">
      <w:pPr>
        <w:widowControl w:val="0"/>
        <w:autoSpaceDE w:val="0"/>
        <w:autoSpaceDN w:val="0"/>
        <w:adjustRightInd w:val="0"/>
        <w:ind w:firstLine="708"/>
        <w:jc w:val="both"/>
        <w:rPr>
          <w:rFonts w:cs="Courier New"/>
          <w:sz w:val="20"/>
        </w:rPr>
      </w:pPr>
    </w:p>
    <w:p w:rsidR="00557006" w:rsidRDefault="009966C8" w:rsidP="009966C8">
      <w:pPr>
        <w:widowControl w:val="0"/>
        <w:autoSpaceDE w:val="0"/>
        <w:autoSpaceDN w:val="0"/>
        <w:adjustRightInd w:val="0"/>
        <w:jc w:val="both"/>
        <w:rPr>
          <w:rFonts w:cs="Courier New"/>
          <w:sz w:val="20"/>
        </w:rPr>
      </w:pPr>
      <w:r w:rsidRPr="009966C8">
        <w:rPr>
          <w:rFonts w:cs="Courier New"/>
          <w:sz w:val="20"/>
        </w:rPr>
        <w:t>En el nuevo sistema desaparece la inhabilitación que preveía C</w:t>
      </w:r>
      <w:r w:rsidR="00557006">
        <w:rPr>
          <w:rFonts w:cs="Courier New"/>
          <w:sz w:val="20"/>
        </w:rPr>
        <w:t>dec</w:t>
      </w:r>
      <w:r w:rsidRPr="009966C8">
        <w:rPr>
          <w:rFonts w:cs="Courier New"/>
          <w:sz w:val="20"/>
        </w:rPr>
        <w:t xml:space="preserve"> para el quebrado, la cual solo se mantiene, como sanción en caso de calificación del concurso como culpable, y </w:t>
      </w:r>
      <w:r w:rsidR="00557006">
        <w:rPr>
          <w:rFonts w:cs="Courier New"/>
          <w:sz w:val="20"/>
        </w:rPr>
        <w:t>solo</w:t>
      </w:r>
      <w:r w:rsidRPr="009966C8">
        <w:rPr>
          <w:rFonts w:cs="Courier New"/>
          <w:sz w:val="20"/>
        </w:rPr>
        <w:t xml:space="preserve"> se restringen los poderes de administración y disposición del deudor sobre sus bienes. </w:t>
      </w:r>
    </w:p>
    <w:p w:rsidR="00557006" w:rsidRDefault="00557006" w:rsidP="009966C8">
      <w:pPr>
        <w:widowControl w:val="0"/>
        <w:autoSpaceDE w:val="0"/>
        <w:autoSpaceDN w:val="0"/>
        <w:adjustRightInd w:val="0"/>
        <w:jc w:val="both"/>
        <w:rPr>
          <w:rFonts w:cs="Courier New"/>
          <w:sz w:val="20"/>
        </w:rPr>
      </w:pPr>
    </w:p>
    <w:p w:rsidR="009966C8" w:rsidRPr="009966C8" w:rsidRDefault="00194208" w:rsidP="009966C8">
      <w:pPr>
        <w:widowControl w:val="0"/>
        <w:autoSpaceDE w:val="0"/>
        <w:autoSpaceDN w:val="0"/>
        <w:adjustRightInd w:val="0"/>
        <w:jc w:val="both"/>
        <w:rPr>
          <w:rFonts w:cs="Courier New"/>
          <w:sz w:val="20"/>
        </w:rPr>
      </w:pPr>
      <w:r w:rsidRPr="00194208">
        <w:rPr>
          <w:rFonts w:cs="Courier New"/>
          <w:b/>
          <w:sz w:val="20"/>
          <w:u w:val="single"/>
        </w:rPr>
        <w:t>Art. 40</w:t>
      </w:r>
      <w:r>
        <w:rPr>
          <w:rFonts w:cs="Courier New"/>
          <w:sz w:val="20"/>
        </w:rPr>
        <w:t xml:space="preserve">. </w:t>
      </w:r>
      <w:r w:rsidR="00557006">
        <w:rPr>
          <w:rFonts w:cs="Courier New"/>
          <w:sz w:val="20"/>
        </w:rPr>
        <w:t>Su capacidad se</w:t>
      </w:r>
      <w:r w:rsidR="00557006" w:rsidRPr="009966C8">
        <w:rPr>
          <w:rFonts w:cs="Courier New"/>
          <w:sz w:val="20"/>
        </w:rPr>
        <w:t xml:space="preserve"> r</w:t>
      </w:r>
      <w:r w:rsidR="00557006">
        <w:rPr>
          <w:rFonts w:cs="Courier New"/>
          <w:sz w:val="20"/>
        </w:rPr>
        <w:t>egula</w:t>
      </w:r>
      <w:r w:rsidR="00557006" w:rsidRPr="009966C8">
        <w:rPr>
          <w:rFonts w:cs="Courier New"/>
          <w:sz w:val="20"/>
        </w:rPr>
        <w:t xml:space="preserve"> </w:t>
      </w:r>
      <w:r w:rsidR="00557006">
        <w:rPr>
          <w:rFonts w:cs="Courier New"/>
          <w:sz w:val="20"/>
        </w:rPr>
        <w:t>principalmente en</w:t>
      </w:r>
      <w:r w:rsidR="00557006" w:rsidRPr="009966C8">
        <w:rPr>
          <w:rFonts w:cs="Courier New"/>
          <w:sz w:val="20"/>
        </w:rPr>
        <w:t xml:space="preserve"> </w:t>
      </w:r>
      <w:r>
        <w:rPr>
          <w:rFonts w:cs="Courier New"/>
          <w:sz w:val="20"/>
        </w:rPr>
        <w:t xml:space="preserve">este art </w:t>
      </w:r>
      <w:r w:rsidR="00557006">
        <w:rPr>
          <w:rFonts w:cs="Courier New"/>
          <w:sz w:val="20"/>
        </w:rPr>
        <w:t xml:space="preserve">de </w:t>
      </w:r>
      <w:r w:rsidR="00557006" w:rsidRPr="009966C8">
        <w:rPr>
          <w:rFonts w:cs="Courier New"/>
          <w:sz w:val="20"/>
        </w:rPr>
        <w:t>la LC</w:t>
      </w:r>
      <w:r w:rsidR="00557006">
        <w:rPr>
          <w:rFonts w:cs="Courier New"/>
          <w:sz w:val="20"/>
        </w:rPr>
        <w:t>:</w:t>
      </w:r>
    </w:p>
    <w:p w:rsidR="009966C8" w:rsidRPr="009966C8" w:rsidRDefault="009966C8" w:rsidP="009966C8">
      <w:pPr>
        <w:widowControl w:val="0"/>
        <w:autoSpaceDE w:val="0"/>
        <w:autoSpaceDN w:val="0"/>
        <w:adjustRightInd w:val="0"/>
        <w:jc w:val="both"/>
        <w:rPr>
          <w:rFonts w:cs="Courier New"/>
          <w:sz w:val="20"/>
        </w:rPr>
      </w:pPr>
    </w:p>
    <w:p w:rsidR="009966C8" w:rsidRPr="009966C8" w:rsidRDefault="009966C8" w:rsidP="009966C8">
      <w:pPr>
        <w:widowControl w:val="0"/>
        <w:autoSpaceDE w:val="0"/>
        <w:autoSpaceDN w:val="0"/>
        <w:adjustRightInd w:val="0"/>
        <w:jc w:val="both"/>
        <w:rPr>
          <w:rFonts w:cs="Courier New"/>
          <w:sz w:val="20"/>
        </w:rPr>
      </w:pPr>
      <w:r w:rsidRPr="009966C8">
        <w:rPr>
          <w:rFonts w:cs="Courier New"/>
          <w:sz w:val="20"/>
        </w:rPr>
        <w:t>. En caso de concurso voluntario, el deudor conservará las facultades de administración y disposición sobre su patrimonio, quedando sometido el ejercicio de éstas a la intervención de los administradores concursales, mediante su autorización o conformidad.</w:t>
      </w:r>
    </w:p>
    <w:p w:rsidR="009966C8" w:rsidRDefault="009966C8" w:rsidP="009966C8">
      <w:pPr>
        <w:widowControl w:val="0"/>
        <w:autoSpaceDE w:val="0"/>
        <w:autoSpaceDN w:val="0"/>
        <w:adjustRightInd w:val="0"/>
        <w:jc w:val="both"/>
        <w:rPr>
          <w:rFonts w:cs="Courier New"/>
          <w:sz w:val="20"/>
        </w:rPr>
      </w:pPr>
      <w:r w:rsidRPr="009966C8">
        <w:rPr>
          <w:rFonts w:cs="Courier New"/>
          <w:sz w:val="20"/>
        </w:rPr>
        <w:t>. En caso de concurso necesario, se suspenderá el ejercicio por el deudor de las facultades de administración y disposición sobre su patrimonio, siendo sustituido por los administradores concursales.</w:t>
      </w:r>
    </w:p>
    <w:p w:rsidR="009966C8" w:rsidRDefault="00557006" w:rsidP="009966C8">
      <w:pPr>
        <w:widowControl w:val="0"/>
        <w:autoSpaceDE w:val="0"/>
        <w:autoSpaceDN w:val="0"/>
        <w:adjustRightInd w:val="0"/>
        <w:jc w:val="both"/>
        <w:rPr>
          <w:rFonts w:cs="Courier New"/>
          <w:sz w:val="20"/>
        </w:rPr>
      </w:pPr>
      <w:r>
        <w:rPr>
          <w:rFonts w:cs="Courier New"/>
          <w:sz w:val="20"/>
        </w:rPr>
        <w:t xml:space="preserve">. </w:t>
      </w:r>
      <w:r w:rsidR="009966C8" w:rsidRPr="009966C8">
        <w:rPr>
          <w:rFonts w:cs="Courier New"/>
          <w:sz w:val="20"/>
        </w:rPr>
        <w:t xml:space="preserve">No obstante, el juez podrá acordar la suspensión en caso de concurso voluntario o la mera intervención </w:t>
      </w:r>
      <w:r>
        <w:rPr>
          <w:rFonts w:cs="Courier New"/>
          <w:sz w:val="20"/>
        </w:rPr>
        <w:t xml:space="preserve">en caso </w:t>
      </w:r>
      <w:r w:rsidR="009966C8" w:rsidRPr="009966C8">
        <w:rPr>
          <w:rFonts w:cs="Courier New"/>
          <w:sz w:val="20"/>
        </w:rPr>
        <w:t>de concurso necesario. Y, del mismo modo</w:t>
      </w:r>
      <w:r>
        <w:rPr>
          <w:rFonts w:cs="Courier New"/>
          <w:sz w:val="20"/>
        </w:rPr>
        <w:t xml:space="preserve">, </w:t>
      </w:r>
      <w:r w:rsidR="009966C8" w:rsidRPr="009966C8">
        <w:rPr>
          <w:rFonts w:cs="Courier New"/>
          <w:sz w:val="20"/>
        </w:rPr>
        <w:t>a solicitud de la administración concursal y oído el concursado, mediante auto, en cualquier momento</w:t>
      </w:r>
      <w:r>
        <w:rPr>
          <w:rFonts w:cs="Courier New"/>
          <w:sz w:val="20"/>
        </w:rPr>
        <w:t>,</w:t>
      </w:r>
      <w:r w:rsidR="009966C8" w:rsidRPr="009966C8">
        <w:rPr>
          <w:rFonts w:cs="Courier New"/>
          <w:sz w:val="20"/>
        </w:rPr>
        <w:t xml:space="preserve"> el cambio de las situaciones de intervención o de suspensión.</w:t>
      </w:r>
    </w:p>
    <w:p w:rsidR="00557006" w:rsidRPr="009966C8" w:rsidRDefault="00557006" w:rsidP="009966C8">
      <w:pPr>
        <w:widowControl w:val="0"/>
        <w:autoSpaceDE w:val="0"/>
        <w:autoSpaceDN w:val="0"/>
        <w:adjustRightInd w:val="0"/>
        <w:jc w:val="both"/>
        <w:rPr>
          <w:rFonts w:cs="Courier New"/>
          <w:sz w:val="20"/>
        </w:rPr>
      </w:pPr>
    </w:p>
    <w:p w:rsidR="009966C8" w:rsidRDefault="00194208" w:rsidP="009966C8">
      <w:pPr>
        <w:widowControl w:val="0"/>
        <w:autoSpaceDE w:val="0"/>
        <w:autoSpaceDN w:val="0"/>
        <w:adjustRightInd w:val="0"/>
        <w:jc w:val="both"/>
        <w:rPr>
          <w:rFonts w:cs="Courier New"/>
          <w:sz w:val="20"/>
        </w:rPr>
      </w:pPr>
      <w:r>
        <w:rPr>
          <w:rFonts w:cs="Courier New"/>
          <w:sz w:val="20"/>
        </w:rPr>
        <w:t>a)</w:t>
      </w:r>
      <w:r w:rsidR="00557006">
        <w:rPr>
          <w:rFonts w:cs="Courier New"/>
          <w:sz w:val="20"/>
        </w:rPr>
        <w:t xml:space="preserve"> L</w:t>
      </w:r>
      <w:r w:rsidR="009966C8" w:rsidRPr="009966C8">
        <w:rPr>
          <w:rFonts w:cs="Courier New"/>
          <w:sz w:val="20"/>
        </w:rPr>
        <w:t>a intervención y la suspensión se ref</w:t>
      </w:r>
      <w:r w:rsidR="00557006">
        <w:rPr>
          <w:rFonts w:cs="Courier New"/>
          <w:sz w:val="20"/>
        </w:rPr>
        <w:t>ieren</w:t>
      </w:r>
      <w:r w:rsidR="009966C8" w:rsidRPr="009966C8">
        <w:rPr>
          <w:rFonts w:cs="Courier New"/>
          <w:sz w:val="20"/>
        </w:rPr>
        <w:t xml:space="preserve"> a las facultades de administración y disposición sobre los bienes, derechos y obligaciones que han de integrarse en el concurso y, en su caso, a las que correspondan al deudor de la sociedad o comunidad conyugal.</w:t>
      </w:r>
    </w:p>
    <w:p w:rsidR="00557006" w:rsidRPr="009966C8" w:rsidRDefault="00557006" w:rsidP="009966C8">
      <w:pPr>
        <w:widowControl w:val="0"/>
        <w:autoSpaceDE w:val="0"/>
        <w:autoSpaceDN w:val="0"/>
        <w:adjustRightInd w:val="0"/>
        <w:jc w:val="both"/>
        <w:rPr>
          <w:rFonts w:cs="Courier New"/>
          <w:sz w:val="20"/>
        </w:rPr>
      </w:pPr>
    </w:p>
    <w:p w:rsidR="009966C8" w:rsidRPr="009966C8" w:rsidRDefault="009966C8" w:rsidP="009966C8">
      <w:pPr>
        <w:widowControl w:val="0"/>
        <w:autoSpaceDE w:val="0"/>
        <w:autoSpaceDN w:val="0"/>
        <w:adjustRightInd w:val="0"/>
        <w:jc w:val="both"/>
        <w:rPr>
          <w:rFonts w:cs="Courier New"/>
          <w:sz w:val="20"/>
        </w:rPr>
      </w:pPr>
      <w:r w:rsidRPr="009966C8">
        <w:rPr>
          <w:rFonts w:cs="Courier New"/>
          <w:sz w:val="20"/>
        </w:rPr>
        <w:t>Se recoge así la doctrina jurisprudencial que había declarado que esta restricción de facultades del concursado no es absoluta y no afecta a los derechos personalísimos, los bienes inembargables, y en general, a cuantos bienes sean indiferentes al concurso. Además la ley declara expresamente que el deudor conservará la facultad de testar, sin perjuicio de los efectos del concurso sobre la herencia.</w:t>
      </w:r>
    </w:p>
    <w:p w:rsidR="009966C8" w:rsidRPr="009966C8" w:rsidRDefault="009966C8" w:rsidP="009966C8">
      <w:pPr>
        <w:widowControl w:val="0"/>
        <w:autoSpaceDE w:val="0"/>
        <w:autoSpaceDN w:val="0"/>
        <w:adjustRightInd w:val="0"/>
        <w:jc w:val="both"/>
        <w:rPr>
          <w:rFonts w:cs="Courier New"/>
          <w:sz w:val="20"/>
        </w:rPr>
      </w:pPr>
    </w:p>
    <w:p w:rsidR="009966C8" w:rsidRPr="009966C8" w:rsidRDefault="00194208" w:rsidP="009966C8">
      <w:pPr>
        <w:widowControl w:val="0"/>
        <w:autoSpaceDE w:val="0"/>
        <w:autoSpaceDN w:val="0"/>
        <w:adjustRightInd w:val="0"/>
        <w:jc w:val="both"/>
        <w:rPr>
          <w:rFonts w:cs="Courier New"/>
          <w:sz w:val="20"/>
        </w:rPr>
      </w:pPr>
      <w:r>
        <w:rPr>
          <w:rFonts w:cs="Courier New"/>
          <w:sz w:val="20"/>
        </w:rPr>
        <w:t>b) L</w:t>
      </w:r>
      <w:r w:rsidR="009966C8" w:rsidRPr="009966C8">
        <w:rPr>
          <w:rFonts w:cs="Courier New"/>
          <w:sz w:val="20"/>
        </w:rPr>
        <w:t xml:space="preserve">os actos que realice el concursado que infrinjan las limitaciones establecidas en el </w:t>
      </w:r>
      <w:r>
        <w:rPr>
          <w:rFonts w:cs="Courier New"/>
          <w:sz w:val="20"/>
        </w:rPr>
        <w:t>a</w:t>
      </w:r>
      <w:r w:rsidR="009966C8" w:rsidRPr="009966C8">
        <w:rPr>
          <w:rFonts w:cs="Courier New"/>
          <w:sz w:val="20"/>
        </w:rPr>
        <w:t>rt. 40 no son nul</w:t>
      </w:r>
      <w:r>
        <w:rPr>
          <w:rFonts w:cs="Courier New"/>
          <w:sz w:val="20"/>
        </w:rPr>
        <w:t>o</w:t>
      </w:r>
      <w:r w:rsidR="009966C8" w:rsidRPr="009966C8">
        <w:rPr>
          <w:rFonts w:cs="Courier New"/>
          <w:sz w:val="20"/>
        </w:rPr>
        <w:t>s sino anulables</w:t>
      </w:r>
      <w:r>
        <w:rPr>
          <w:rFonts w:cs="Courier New"/>
          <w:sz w:val="20"/>
        </w:rPr>
        <w:t>,</w:t>
      </w:r>
      <w:r w:rsidR="009966C8" w:rsidRPr="009966C8">
        <w:rPr>
          <w:rFonts w:cs="Courier New"/>
          <w:sz w:val="20"/>
        </w:rPr>
        <w:t xml:space="preserve"> a instancia de la administración concursal </w:t>
      </w:r>
      <w:r>
        <w:rPr>
          <w:rFonts w:cs="Courier New"/>
          <w:sz w:val="20"/>
        </w:rPr>
        <w:t xml:space="preserve">cuando </w:t>
      </w:r>
      <w:r w:rsidR="009966C8" w:rsidRPr="009966C8">
        <w:rPr>
          <w:rFonts w:cs="Courier New"/>
          <w:sz w:val="20"/>
        </w:rPr>
        <w:t>ésta no los hubiese convalidado o confirmado. Además los referidos actos no podrán ser inscritos en registros públicos mientras no sean confirmados o convalidados, o se acredite la caducidad de la acción de anulación o su desestimación firme.</w:t>
      </w:r>
    </w:p>
    <w:p w:rsidR="009966C8" w:rsidRPr="009966C8" w:rsidRDefault="009966C8" w:rsidP="009966C8">
      <w:pPr>
        <w:widowControl w:val="0"/>
        <w:autoSpaceDE w:val="0"/>
        <w:autoSpaceDN w:val="0"/>
        <w:adjustRightInd w:val="0"/>
        <w:jc w:val="both"/>
        <w:rPr>
          <w:rFonts w:cs="Courier New"/>
          <w:sz w:val="20"/>
        </w:rPr>
      </w:pPr>
    </w:p>
    <w:p w:rsidR="009966C8" w:rsidRPr="009966C8" w:rsidRDefault="009966C8" w:rsidP="009966C8">
      <w:pPr>
        <w:widowControl w:val="0"/>
        <w:autoSpaceDE w:val="0"/>
        <w:autoSpaceDN w:val="0"/>
        <w:adjustRightInd w:val="0"/>
        <w:jc w:val="both"/>
        <w:rPr>
          <w:rFonts w:cs="Courier New"/>
          <w:sz w:val="20"/>
        </w:rPr>
      </w:pPr>
      <w:r w:rsidRPr="00194208">
        <w:rPr>
          <w:rFonts w:cs="Courier New"/>
          <w:b/>
          <w:sz w:val="20"/>
          <w:u w:val="single"/>
        </w:rPr>
        <w:t xml:space="preserve">Art. </w:t>
      </w:r>
      <w:r w:rsidR="00194208" w:rsidRPr="00194208">
        <w:rPr>
          <w:rFonts w:cs="Courier New"/>
          <w:b/>
          <w:sz w:val="20"/>
          <w:u w:val="single"/>
        </w:rPr>
        <w:t>4</w:t>
      </w:r>
      <w:r w:rsidRPr="00194208">
        <w:rPr>
          <w:rFonts w:cs="Courier New"/>
          <w:b/>
          <w:sz w:val="20"/>
          <w:u w:val="single"/>
        </w:rPr>
        <w:t>4</w:t>
      </w:r>
      <w:r w:rsidR="00194208">
        <w:rPr>
          <w:rFonts w:cs="Courier New"/>
          <w:sz w:val="20"/>
        </w:rPr>
        <w:t xml:space="preserve">. </w:t>
      </w:r>
      <w:r w:rsidRPr="009966C8">
        <w:rPr>
          <w:rFonts w:cs="Courier New"/>
          <w:sz w:val="20"/>
        </w:rPr>
        <w:t xml:space="preserve"> </w:t>
      </w:r>
      <w:r w:rsidR="00194208">
        <w:rPr>
          <w:rFonts w:cs="Courier New"/>
          <w:sz w:val="20"/>
        </w:rPr>
        <w:t>La</w:t>
      </w:r>
      <w:r w:rsidRPr="009966C8">
        <w:rPr>
          <w:rFonts w:cs="Courier New"/>
          <w:sz w:val="20"/>
        </w:rPr>
        <w:t xml:space="preserve"> declaración de concurso no interrumpirá la continuación de la actividad profesional o empresarial que viniera ejerciendo el deudor, pero el juez, a solicitud de la administración concursal y previa audiencia del deudor y de los representantes de los trabajadores de la empresa, podrá acordar mediante auto el cierre de la totalidad o de parte de las oficinas, establecimientos o explotaciones de que fuera titular el deudor, así como, cuando ejerciera una actividad empresarial, el cese o la suspensión, total o parcial, de ésta.</w:t>
      </w:r>
    </w:p>
    <w:p w:rsidR="009966C8" w:rsidRPr="009966C8" w:rsidRDefault="009966C8" w:rsidP="009966C8">
      <w:pPr>
        <w:widowControl w:val="0"/>
        <w:autoSpaceDE w:val="0"/>
        <w:autoSpaceDN w:val="0"/>
        <w:adjustRightInd w:val="0"/>
        <w:jc w:val="both"/>
        <w:rPr>
          <w:rFonts w:cs="Courier New"/>
          <w:sz w:val="20"/>
        </w:rPr>
      </w:pPr>
    </w:p>
    <w:p w:rsidR="009966C8" w:rsidRPr="009966C8" w:rsidRDefault="009966C8" w:rsidP="009966C8">
      <w:pPr>
        <w:widowControl w:val="0"/>
        <w:autoSpaceDE w:val="0"/>
        <w:autoSpaceDN w:val="0"/>
        <w:adjustRightInd w:val="0"/>
        <w:jc w:val="both"/>
        <w:rPr>
          <w:rFonts w:cs="Courier New"/>
          <w:sz w:val="20"/>
        </w:rPr>
      </w:pPr>
      <w:r w:rsidRPr="00194208">
        <w:rPr>
          <w:rFonts w:cs="Courier New"/>
          <w:b/>
          <w:sz w:val="20"/>
          <w:u w:val="single"/>
        </w:rPr>
        <w:t>Art. 178</w:t>
      </w:r>
      <w:r w:rsidR="00194208">
        <w:rPr>
          <w:rFonts w:cs="Courier New"/>
          <w:sz w:val="20"/>
        </w:rPr>
        <w:t>.</w:t>
      </w:r>
      <w:r w:rsidRPr="009966C8">
        <w:rPr>
          <w:rFonts w:cs="Courier New"/>
          <w:sz w:val="20"/>
        </w:rPr>
        <w:t xml:space="preserve"> </w:t>
      </w:r>
      <w:r w:rsidR="00194208">
        <w:rPr>
          <w:rFonts w:cs="Courier New"/>
          <w:sz w:val="20"/>
        </w:rPr>
        <w:t>En t</w:t>
      </w:r>
      <w:r w:rsidRPr="009966C8">
        <w:rPr>
          <w:rFonts w:cs="Courier New"/>
          <w:sz w:val="20"/>
        </w:rPr>
        <w:t>odos los casos de conclusión del concurso cesarán las limitaciones de las facultades de administración y disposición del deudor, salvo las que se contengan en la sentencia firme de calificación</w:t>
      </w:r>
      <w:r w:rsidR="00194208">
        <w:rPr>
          <w:rFonts w:cs="Courier New"/>
          <w:sz w:val="20"/>
        </w:rPr>
        <w:t xml:space="preserve"> o de lo previsto en los capítulos siguientes</w:t>
      </w:r>
      <w:r w:rsidRPr="009966C8">
        <w:rPr>
          <w:rFonts w:cs="Courier New"/>
          <w:sz w:val="20"/>
        </w:rPr>
        <w:t>.</w:t>
      </w:r>
    </w:p>
    <w:p w:rsidR="00AE1D76" w:rsidRPr="004F6038" w:rsidRDefault="00AE1D76" w:rsidP="004F6038">
      <w:pPr>
        <w:widowControl w:val="0"/>
        <w:autoSpaceDE w:val="0"/>
        <w:autoSpaceDN w:val="0"/>
        <w:adjustRightInd w:val="0"/>
        <w:ind w:firstLine="708"/>
        <w:jc w:val="both"/>
        <w:rPr>
          <w:rFonts w:cs="Courier New"/>
          <w:sz w:val="20"/>
        </w:rPr>
      </w:pPr>
    </w:p>
    <w:p w:rsidR="004F6038" w:rsidRPr="004F6038" w:rsidRDefault="004F6038" w:rsidP="004F6038">
      <w:pPr>
        <w:widowControl w:val="0"/>
        <w:autoSpaceDE w:val="0"/>
        <w:autoSpaceDN w:val="0"/>
        <w:adjustRightInd w:val="0"/>
        <w:jc w:val="both"/>
        <w:rPr>
          <w:rFonts w:cs="Courier New"/>
          <w:sz w:val="20"/>
          <w:lang w:val="es"/>
        </w:rPr>
      </w:pPr>
    </w:p>
    <w:p w:rsidR="004F6038" w:rsidRPr="004F6038" w:rsidRDefault="004F6038" w:rsidP="00AE1D76">
      <w:pPr>
        <w:pStyle w:val="Ttulo4"/>
      </w:pPr>
      <w:r w:rsidRPr="004F6038">
        <w:t>LA PROTECCIÓN DEL PATRIMONIO DEL DISCAPACITADO</w:t>
      </w:r>
    </w:p>
    <w:p w:rsidR="004F6038" w:rsidRPr="004F6038" w:rsidRDefault="004F6038" w:rsidP="004F6038">
      <w:pPr>
        <w:widowControl w:val="0"/>
        <w:autoSpaceDE w:val="0"/>
        <w:autoSpaceDN w:val="0"/>
        <w:adjustRightInd w:val="0"/>
        <w:jc w:val="both"/>
        <w:rPr>
          <w:rFonts w:cs="Courier New"/>
          <w:b/>
          <w:sz w:val="20"/>
        </w:rPr>
      </w:pPr>
    </w:p>
    <w:p w:rsidR="004F6038" w:rsidRPr="004F6038" w:rsidRDefault="004F6038" w:rsidP="004F6038">
      <w:pPr>
        <w:pStyle w:val="Textoindependiente"/>
        <w:widowControl w:val="0"/>
        <w:tabs>
          <w:tab w:val="left" w:pos="708"/>
        </w:tabs>
        <w:autoSpaceDE w:val="0"/>
        <w:autoSpaceDN w:val="0"/>
        <w:adjustRightInd w:val="0"/>
        <w:rPr>
          <w:rFonts w:cs="Courier New"/>
        </w:rPr>
      </w:pPr>
      <w:r w:rsidRPr="004F6038">
        <w:rPr>
          <w:rFonts w:cs="Courier New"/>
        </w:rPr>
        <w:tab/>
        <w:t>Este patrimonio se crea por la Ley de 18 de noviembre de 2003, de protección patrimonial de las personas con discapacidad</w:t>
      </w:r>
      <w:r w:rsidR="005230F5">
        <w:rPr>
          <w:rFonts w:cs="Courier New"/>
        </w:rPr>
        <w:t xml:space="preserve">, modificada en 2009 </w:t>
      </w:r>
      <w:r w:rsidR="005230F5" w:rsidRPr="005230F5">
        <w:rPr>
          <w:rFonts w:cs="Courier New"/>
          <w:highlight w:val="yellow"/>
        </w:rPr>
        <w:t xml:space="preserve">y luego por la </w:t>
      </w:r>
      <w:r w:rsidR="005230F5" w:rsidRPr="005230F5">
        <w:rPr>
          <w:rFonts w:cs="Courier New"/>
          <w:highlight w:val="yellow"/>
        </w:rPr>
        <w:lastRenderedPageBreak/>
        <w:t>LJV</w:t>
      </w:r>
      <w:r w:rsidR="005230F5">
        <w:rPr>
          <w:rFonts w:cs="Courier New"/>
        </w:rPr>
        <w:t>. S</w:t>
      </w:r>
      <w:r w:rsidRPr="004F6038">
        <w:rPr>
          <w:rFonts w:cs="Courier New"/>
        </w:rPr>
        <w:t xml:space="preserve">e rige por lo establecido en esta ley con preferencia a lo que dispone el CC al regular la incapacitación y la tutela, curatela y guarda de los menores e incapacitado (art. </w:t>
      </w:r>
      <w:r w:rsidRPr="00590850">
        <w:rPr>
          <w:rFonts w:cs="Courier New"/>
          <w:b/>
          <w:u w:val="single"/>
        </w:rPr>
        <w:t>1</w:t>
      </w:r>
      <w:r w:rsidRPr="004F6038">
        <w:rPr>
          <w:rFonts w:cs="Courier New"/>
        </w:rPr>
        <w:t>.2).</w:t>
      </w:r>
    </w:p>
    <w:p w:rsidR="004F6038" w:rsidRPr="004F6038" w:rsidRDefault="004F6038" w:rsidP="004F6038">
      <w:pPr>
        <w:pStyle w:val="Textoindependiente"/>
        <w:widowControl w:val="0"/>
        <w:tabs>
          <w:tab w:val="left" w:pos="708"/>
        </w:tabs>
        <w:autoSpaceDE w:val="0"/>
        <w:autoSpaceDN w:val="0"/>
        <w:adjustRightInd w:val="0"/>
        <w:rPr>
          <w:rFonts w:cs="Courier New"/>
        </w:rPr>
      </w:pPr>
    </w:p>
    <w:p w:rsidR="004F6038" w:rsidRPr="004F6038" w:rsidRDefault="004F6038" w:rsidP="004F6038">
      <w:pPr>
        <w:pStyle w:val="Textoindependiente"/>
        <w:widowControl w:val="0"/>
        <w:tabs>
          <w:tab w:val="left" w:pos="708"/>
        </w:tabs>
        <w:autoSpaceDE w:val="0"/>
        <w:autoSpaceDN w:val="0"/>
        <w:adjustRightInd w:val="0"/>
        <w:rPr>
          <w:rFonts w:cs="Courier New"/>
        </w:rPr>
      </w:pPr>
      <w:r w:rsidRPr="004F6038">
        <w:rPr>
          <w:rFonts w:cs="Courier New"/>
        </w:rPr>
        <w:tab/>
        <w:t>El objeto de esta Ley es favorecer la aportación a título gratuito de bienes y derechos al patrimonio de las personas con discapacidad y garantizar la afección de t</w:t>
      </w:r>
      <w:r w:rsidR="0058321F">
        <w:rPr>
          <w:rFonts w:cs="Courier New"/>
        </w:rPr>
        <w:t>ales</w:t>
      </w:r>
      <w:r w:rsidRPr="004F6038">
        <w:rPr>
          <w:rFonts w:cs="Courier New"/>
        </w:rPr>
        <w:t xml:space="preserve"> bienes y derechos</w:t>
      </w:r>
      <w:r w:rsidR="0058321F">
        <w:rPr>
          <w:rFonts w:cs="Courier New"/>
        </w:rPr>
        <w:t>, y de sus frutos,</w:t>
      </w:r>
      <w:r w:rsidRPr="004F6038">
        <w:rPr>
          <w:rFonts w:cs="Courier New"/>
        </w:rPr>
        <w:t xml:space="preserve"> a la satisfacción de las necesidades vitales de sus titulares (art. 1.1). Se trata, en consecuencia, de un patrimonio de destino</w:t>
      </w:r>
      <w:r w:rsidR="005230F5">
        <w:rPr>
          <w:rFonts w:cs="Courier New"/>
        </w:rPr>
        <w:t xml:space="preserve"> (sin personalidad propia)</w:t>
      </w:r>
      <w:r w:rsidRPr="004F6038">
        <w:rPr>
          <w:rFonts w:cs="Courier New"/>
        </w:rPr>
        <w:t>.</w:t>
      </w:r>
    </w:p>
    <w:p w:rsidR="004F6038" w:rsidRPr="004F6038" w:rsidRDefault="004F6038" w:rsidP="004F6038">
      <w:pPr>
        <w:pStyle w:val="Textoindependiente"/>
        <w:widowControl w:val="0"/>
        <w:tabs>
          <w:tab w:val="left" w:pos="708"/>
        </w:tabs>
        <w:autoSpaceDE w:val="0"/>
        <w:autoSpaceDN w:val="0"/>
        <w:adjustRightInd w:val="0"/>
        <w:rPr>
          <w:rFonts w:cs="Courier New"/>
        </w:rPr>
      </w:pPr>
    </w:p>
    <w:p w:rsidR="004F6038" w:rsidRPr="004F6038" w:rsidRDefault="004F6038" w:rsidP="004F6038">
      <w:pPr>
        <w:pStyle w:val="Textoindependiente"/>
        <w:widowControl w:val="0"/>
        <w:tabs>
          <w:tab w:val="left" w:pos="708"/>
        </w:tabs>
        <w:autoSpaceDE w:val="0"/>
        <w:autoSpaceDN w:val="0"/>
        <w:adjustRightInd w:val="0"/>
        <w:rPr>
          <w:rFonts w:cs="Courier New"/>
        </w:rPr>
      </w:pPr>
      <w:r w:rsidRPr="004F6038">
        <w:rPr>
          <w:rFonts w:cs="Courier New"/>
        </w:rPr>
        <w:tab/>
      </w:r>
      <w:r w:rsidRPr="004F6038">
        <w:rPr>
          <w:rFonts w:cs="Courier New"/>
          <w:b/>
          <w:bCs/>
        </w:rPr>
        <w:t>Beneficiarios</w:t>
      </w:r>
      <w:r w:rsidRPr="004F6038">
        <w:rPr>
          <w:rFonts w:cs="Courier New"/>
        </w:rPr>
        <w:t xml:space="preserve"> de este patrimonio son las personas con discapacidad afectados por una minusvalía psíquica igual o superior al 33% o por una minusvalía física o sensorial superior al 65% (art. </w:t>
      </w:r>
      <w:r w:rsidRPr="00590850">
        <w:rPr>
          <w:rFonts w:cs="Courier New"/>
          <w:b/>
          <w:u w:val="single"/>
        </w:rPr>
        <w:t>2</w:t>
      </w:r>
      <w:r w:rsidRPr="004F6038">
        <w:rPr>
          <w:rFonts w:cs="Courier New"/>
        </w:rPr>
        <w:t>)</w:t>
      </w:r>
      <w:r w:rsidR="005230F5">
        <w:rPr>
          <w:rFonts w:cs="Courier New"/>
        </w:rPr>
        <w:t>; e</w:t>
      </w:r>
      <w:r w:rsidR="005230F5" w:rsidRPr="004F6038">
        <w:rPr>
          <w:rFonts w:cs="Courier New"/>
          <w:color w:val="333333"/>
          <w:highlight w:val="yellow"/>
        </w:rPr>
        <w:t>l grado de minusvalía se acredit</w:t>
      </w:r>
      <w:r w:rsidR="005230F5">
        <w:rPr>
          <w:rFonts w:cs="Courier New"/>
          <w:color w:val="333333"/>
          <w:highlight w:val="yellow"/>
        </w:rPr>
        <w:t>a</w:t>
      </w:r>
      <w:r w:rsidR="005230F5" w:rsidRPr="004F6038">
        <w:rPr>
          <w:rFonts w:cs="Courier New"/>
          <w:color w:val="333333"/>
          <w:highlight w:val="yellow"/>
        </w:rPr>
        <w:t xml:space="preserve"> mediante certificado </w:t>
      </w:r>
      <w:r w:rsidR="005230F5">
        <w:rPr>
          <w:rFonts w:cs="Courier New"/>
          <w:color w:val="333333"/>
          <w:highlight w:val="yellow"/>
        </w:rPr>
        <w:t>reglamentario</w:t>
      </w:r>
      <w:r w:rsidR="005230F5" w:rsidRPr="004F6038">
        <w:rPr>
          <w:rFonts w:cs="Courier New"/>
          <w:color w:val="333333"/>
          <w:highlight w:val="yellow"/>
        </w:rPr>
        <w:t xml:space="preserve"> o por resolución judicial firme</w:t>
      </w:r>
      <w:r w:rsidRPr="004F6038">
        <w:rPr>
          <w:rFonts w:cs="Courier New"/>
        </w:rPr>
        <w:t>. NO se exige, por el contrario, declaración judicial de incapacitación.</w:t>
      </w:r>
    </w:p>
    <w:p w:rsidR="004F6038" w:rsidRPr="004F6038" w:rsidRDefault="004F6038" w:rsidP="004F6038">
      <w:pPr>
        <w:pStyle w:val="Textoindependiente"/>
        <w:widowControl w:val="0"/>
        <w:tabs>
          <w:tab w:val="left" w:pos="708"/>
        </w:tabs>
        <w:autoSpaceDE w:val="0"/>
        <w:autoSpaceDN w:val="0"/>
        <w:adjustRightInd w:val="0"/>
        <w:rPr>
          <w:rFonts w:cs="Courier New"/>
        </w:rPr>
      </w:pPr>
    </w:p>
    <w:p w:rsidR="00590850" w:rsidRDefault="004F6038" w:rsidP="004F6038">
      <w:pPr>
        <w:pStyle w:val="Textoindependiente"/>
        <w:widowControl w:val="0"/>
        <w:tabs>
          <w:tab w:val="left" w:pos="708"/>
        </w:tabs>
        <w:autoSpaceDE w:val="0"/>
        <w:autoSpaceDN w:val="0"/>
        <w:adjustRightInd w:val="0"/>
        <w:rPr>
          <w:rFonts w:cs="Courier New"/>
        </w:rPr>
      </w:pPr>
      <w:r w:rsidRPr="004F6038">
        <w:rPr>
          <w:rFonts w:cs="Courier New"/>
        </w:rPr>
        <w:tab/>
        <w:t xml:space="preserve">La </w:t>
      </w:r>
      <w:r w:rsidRPr="004F6038">
        <w:rPr>
          <w:rFonts w:cs="Courier New"/>
          <w:b/>
          <w:bCs/>
        </w:rPr>
        <w:t xml:space="preserve">constitución </w:t>
      </w:r>
      <w:r w:rsidRPr="004F6038">
        <w:rPr>
          <w:rFonts w:cs="Courier New"/>
        </w:rPr>
        <w:t>del patrimonio</w:t>
      </w:r>
      <w:r w:rsidR="00590850">
        <w:rPr>
          <w:rFonts w:cs="Courier New"/>
        </w:rPr>
        <w:t>:</w:t>
      </w:r>
    </w:p>
    <w:p w:rsidR="004F6038" w:rsidRPr="004F6038" w:rsidRDefault="00590850" w:rsidP="004F6038">
      <w:pPr>
        <w:pStyle w:val="Textoindependiente"/>
        <w:widowControl w:val="0"/>
        <w:tabs>
          <w:tab w:val="left" w:pos="708"/>
        </w:tabs>
        <w:autoSpaceDE w:val="0"/>
        <w:autoSpaceDN w:val="0"/>
        <w:adjustRightInd w:val="0"/>
        <w:rPr>
          <w:rFonts w:cs="Courier New"/>
        </w:rPr>
      </w:pPr>
      <w:r>
        <w:rPr>
          <w:rFonts w:cs="Courier New"/>
        </w:rPr>
        <w:t>.</w:t>
      </w:r>
      <w:r w:rsidR="004F6038" w:rsidRPr="004F6038">
        <w:rPr>
          <w:rFonts w:cs="Courier New"/>
        </w:rPr>
        <w:t xml:space="preserve"> corresponde a la propia persona con discapacidad que vaya  a ser beneficiaria del mismo, o en caso de que no tenga capacidad de obrar suficiente, a sus padres, tutores o curadores, o bien a su guardador de hecho.</w:t>
      </w:r>
    </w:p>
    <w:p w:rsidR="004F6038" w:rsidRPr="004F6038" w:rsidRDefault="004F6038" w:rsidP="004F6038">
      <w:pPr>
        <w:pStyle w:val="Textoindependiente"/>
        <w:widowControl w:val="0"/>
        <w:tabs>
          <w:tab w:val="left" w:pos="708"/>
        </w:tabs>
        <w:autoSpaceDE w:val="0"/>
        <w:autoSpaceDN w:val="0"/>
        <w:adjustRightInd w:val="0"/>
        <w:rPr>
          <w:rFonts w:cs="Courier New"/>
        </w:rPr>
      </w:pPr>
    </w:p>
    <w:p w:rsidR="004F6038" w:rsidRPr="004F6038" w:rsidRDefault="00590850" w:rsidP="004F6038">
      <w:pPr>
        <w:pStyle w:val="Textoindependiente"/>
        <w:widowControl w:val="0"/>
        <w:tabs>
          <w:tab w:val="left" w:pos="708"/>
        </w:tabs>
        <w:autoSpaceDE w:val="0"/>
        <w:autoSpaceDN w:val="0"/>
        <w:adjustRightInd w:val="0"/>
        <w:rPr>
          <w:rFonts w:cs="Courier New"/>
        </w:rPr>
      </w:pPr>
      <w:r>
        <w:rPr>
          <w:rFonts w:cs="Courier New"/>
        </w:rPr>
        <w:t>. d</w:t>
      </w:r>
      <w:r w:rsidR="004F6038" w:rsidRPr="004F6038">
        <w:rPr>
          <w:rFonts w:cs="Courier New"/>
        </w:rPr>
        <w:t xml:space="preserve">ebe </w:t>
      </w:r>
      <w:r>
        <w:rPr>
          <w:rFonts w:cs="Courier New"/>
        </w:rPr>
        <w:t>realizarse</w:t>
      </w:r>
      <w:r w:rsidR="004F6038" w:rsidRPr="004F6038">
        <w:rPr>
          <w:rFonts w:cs="Courier New"/>
        </w:rPr>
        <w:t xml:space="preserve"> en documento público,</w:t>
      </w:r>
      <w:r>
        <w:rPr>
          <w:rFonts w:cs="Courier New"/>
        </w:rPr>
        <w:t xml:space="preserve"> que tiene un contenido mínimo (inventario de bienes y derechos / reglas de administración y en su caso de fiscalización), </w:t>
      </w:r>
      <w:r w:rsidR="004F6038" w:rsidRPr="004F6038">
        <w:rPr>
          <w:rFonts w:cs="Courier New"/>
        </w:rPr>
        <w:t xml:space="preserve">o por resolución judicial, cuando solicite su constitución una persona con interés legítimo y se nieguen a constituirlo los padres o tutores (art. </w:t>
      </w:r>
      <w:r w:rsidR="004F6038" w:rsidRPr="00590850">
        <w:rPr>
          <w:rFonts w:cs="Courier New"/>
          <w:b/>
          <w:u w:val="single"/>
        </w:rPr>
        <w:t>3</w:t>
      </w:r>
      <w:r w:rsidR="004F6038" w:rsidRPr="004F6038">
        <w:rPr>
          <w:rFonts w:cs="Courier New"/>
        </w:rPr>
        <w:t xml:space="preserve">). </w:t>
      </w:r>
    </w:p>
    <w:p w:rsidR="004F6038" w:rsidRPr="004F6038" w:rsidRDefault="004F6038" w:rsidP="004F6038">
      <w:pPr>
        <w:pStyle w:val="Textoindependiente"/>
        <w:widowControl w:val="0"/>
        <w:tabs>
          <w:tab w:val="left" w:pos="708"/>
        </w:tabs>
        <w:autoSpaceDE w:val="0"/>
        <w:autoSpaceDN w:val="0"/>
        <w:adjustRightInd w:val="0"/>
        <w:rPr>
          <w:rFonts w:cs="Courier New"/>
        </w:rPr>
      </w:pPr>
    </w:p>
    <w:p w:rsidR="004F6038" w:rsidRPr="004F6038" w:rsidRDefault="00590850" w:rsidP="00590850">
      <w:pPr>
        <w:pStyle w:val="Pa13"/>
        <w:jc w:val="both"/>
        <w:rPr>
          <w:rFonts w:ascii="Courier New" w:hAnsi="Courier New" w:cs="Courier New"/>
          <w:color w:val="000000"/>
          <w:sz w:val="20"/>
          <w:szCs w:val="20"/>
        </w:rPr>
      </w:pPr>
      <w:r>
        <w:rPr>
          <w:rFonts w:ascii="Courier New" w:hAnsi="Courier New" w:cs="Courier New"/>
          <w:sz w:val="20"/>
          <w:szCs w:val="20"/>
        </w:rPr>
        <w:t xml:space="preserve">. </w:t>
      </w:r>
      <w:r w:rsidR="005230F5">
        <w:rPr>
          <w:rFonts w:ascii="Courier New" w:hAnsi="Courier New" w:cs="Courier New"/>
          <w:sz w:val="20"/>
          <w:szCs w:val="20"/>
        </w:rPr>
        <w:t>L</w:t>
      </w:r>
      <w:r w:rsidR="004F6038" w:rsidRPr="004F6038">
        <w:rPr>
          <w:rFonts w:ascii="Courier New" w:hAnsi="Courier New" w:cs="Courier New"/>
          <w:sz w:val="20"/>
          <w:szCs w:val="20"/>
        </w:rPr>
        <w:t>os notarios</w:t>
      </w:r>
      <w:r w:rsidR="004F6038" w:rsidRPr="004F6038">
        <w:rPr>
          <w:rFonts w:ascii="Courier New" w:hAnsi="Courier New" w:cs="Courier New"/>
          <w:color w:val="000000"/>
          <w:sz w:val="20"/>
          <w:szCs w:val="20"/>
        </w:rPr>
        <w:t xml:space="preserve"> </w:t>
      </w:r>
      <w:r w:rsidR="005230F5">
        <w:rPr>
          <w:rFonts w:ascii="Courier New" w:hAnsi="Courier New" w:cs="Courier New"/>
          <w:color w:val="000000"/>
          <w:sz w:val="20"/>
          <w:szCs w:val="20"/>
        </w:rPr>
        <w:t xml:space="preserve">tienen </w:t>
      </w:r>
      <w:r w:rsidR="004F6038" w:rsidRPr="004F6038">
        <w:rPr>
          <w:rFonts w:ascii="Courier New" w:hAnsi="Courier New" w:cs="Courier New"/>
          <w:color w:val="000000"/>
          <w:sz w:val="20"/>
          <w:szCs w:val="20"/>
        </w:rPr>
        <w:t>obligación de comunicar inmediatamente la constitución y contenido de un patrimonio protegido por ellos autorizado al Ministerio Fiscal</w:t>
      </w:r>
      <w:r w:rsidR="005230F5">
        <w:rPr>
          <w:rFonts w:ascii="Courier New" w:hAnsi="Courier New" w:cs="Courier New"/>
          <w:color w:val="000000"/>
          <w:sz w:val="20"/>
          <w:szCs w:val="20"/>
        </w:rPr>
        <w:t xml:space="preserve"> (para su fiscalización)</w:t>
      </w:r>
      <w:r w:rsidR="004F6038" w:rsidRPr="004F6038">
        <w:rPr>
          <w:rFonts w:ascii="Courier New" w:hAnsi="Courier New" w:cs="Courier New"/>
          <w:color w:val="000000"/>
          <w:sz w:val="20"/>
          <w:szCs w:val="20"/>
        </w:rPr>
        <w:t xml:space="preserve">, mediante firma electrónica avanzada. </w:t>
      </w:r>
      <w:r w:rsidR="005230F5">
        <w:rPr>
          <w:rFonts w:ascii="Courier New" w:hAnsi="Courier New" w:cs="Courier New"/>
          <w:color w:val="000000"/>
          <w:sz w:val="20"/>
          <w:szCs w:val="20"/>
        </w:rPr>
        <w:t xml:space="preserve">También </w:t>
      </w:r>
      <w:r w:rsidR="004F6038" w:rsidRPr="004F6038">
        <w:rPr>
          <w:rFonts w:ascii="Courier New" w:hAnsi="Courier New" w:cs="Courier New"/>
          <w:color w:val="000000"/>
          <w:sz w:val="20"/>
          <w:szCs w:val="20"/>
        </w:rPr>
        <w:t xml:space="preserve">las escrituras relativas a las aportaciones de toda clase, que se realicen con posterioridad a su constitución. </w:t>
      </w:r>
    </w:p>
    <w:p w:rsidR="004F6038" w:rsidRPr="004F6038" w:rsidRDefault="004F6038" w:rsidP="004F6038">
      <w:pPr>
        <w:jc w:val="both"/>
        <w:rPr>
          <w:rFonts w:cs="Courier New"/>
          <w:sz w:val="20"/>
          <w:lang w:val="es-ES_tradnl" w:eastAsia="zh-CN"/>
        </w:rPr>
      </w:pPr>
    </w:p>
    <w:p w:rsidR="004F6038" w:rsidRPr="004F6038" w:rsidRDefault="004F6038" w:rsidP="004F6038">
      <w:pPr>
        <w:pStyle w:val="Textoindependiente"/>
        <w:widowControl w:val="0"/>
        <w:tabs>
          <w:tab w:val="left" w:pos="708"/>
        </w:tabs>
        <w:autoSpaceDE w:val="0"/>
        <w:autoSpaceDN w:val="0"/>
        <w:adjustRightInd w:val="0"/>
        <w:rPr>
          <w:rFonts w:cs="Courier New"/>
          <w:lang w:val="es-ES_tradnl"/>
        </w:rPr>
      </w:pPr>
    </w:p>
    <w:p w:rsidR="004F6038" w:rsidRPr="004F6038" w:rsidRDefault="004F6038" w:rsidP="004F6038">
      <w:pPr>
        <w:pStyle w:val="Textoindependiente"/>
        <w:widowControl w:val="0"/>
        <w:tabs>
          <w:tab w:val="left" w:pos="708"/>
        </w:tabs>
        <w:autoSpaceDE w:val="0"/>
        <w:autoSpaceDN w:val="0"/>
        <w:adjustRightInd w:val="0"/>
        <w:rPr>
          <w:rFonts w:cs="Courier New"/>
        </w:rPr>
      </w:pPr>
      <w:r w:rsidRPr="004F6038">
        <w:rPr>
          <w:rFonts w:cs="Courier New"/>
        </w:rPr>
        <w:tab/>
      </w:r>
      <w:r w:rsidR="00590850">
        <w:rPr>
          <w:rFonts w:cs="Courier New"/>
        </w:rPr>
        <w:t xml:space="preserve">Aparte la </w:t>
      </w:r>
      <w:r w:rsidRPr="004F6038">
        <w:rPr>
          <w:rFonts w:cs="Courier New"/>
        </w:rPr>
        <w:t>aportación originaria de bienes y derechos</w:t>
      </w:r>
      <w:r w:rsidR="00590850">
        <w:rPr>
          <w:rFonts w:cs="Courier New"/>
        </w:rPr>
        <w:t xml:space="preserve"> requerida para su constitución</w:t>
      </w:r>
      <w:r w:rsidRPr="004F6038">
        <w:rPr>
          <w:rFonts w:cs="Courier New"/>
        </w:rPr>
        <w:t xml:space="preserve">, una vez constituido el patrimonio cualquier persona con interés legítimo puede realizar </w:t>
      </w:r>
      <w:r w:rsidRPr="00590850">
        <w:rPr>
          <w:rFonts w:cs="Courier New"/>
          <w:b/>
        </w:rPr>
        <w:t>aportaciones</w:t>
      </w:r>
      <w:r w:rsidRPr="004F6038">
        <w:rPr>
          <w:rFonts w:cs="Courier New"/>
        </w:rPr>
        <w:t>, incluso a pesar de la oposición de padres, tutores o curadores, cua</w:t>
      </w:r>
      <w:r w:rsidR="005230F5">
        <w:rPr>
          <w:rFonts w:cs="Courier New"/>
        </w:rPr>
        <w:t>n</w:t>
      </w:r>
      <w:r w:rsidRPr="004F6038">
        <w:rPr>
          <w:rFonts w:cs="Courier New"/>
        </w:rPr>
        <w:t xml:space="preserve">do así lo estime el juez por convenir al beneficiario del patrimonio. En todo caso, las aportaciones de terceros deberán realizarse siempre a título gratuito (art. </w:t>
      </w:r>
      <w:r w:rsidRPr="00590850">
        <w:rPr>
          <w:rFonts w:cs="Courier New"/>
          <w:b/>
          <w:u w:val="single"/>
        </w:rPr>
        <w:t>4</w:t>
      </w:r>
      <w:r w:rsidRPr="004F6038">
        <w:rPr>
          <w:rFonts w:cs="Courier New"/>
        </w:rPr>
        <w:t xml:space="preserve">).  </w:t>
      </w:r>
      <w:r w:rsidRPr="004F6038">
        <w:rPr>
          <w:rFonts w:cs="Courier New"/>
        </w:rPr>
        <w:tab/>
      </w:r>
    </w:p>
    <w:p w:rsidR="004F6038" w:rsidRPr="004F6038" w:rsidRDefault="004F6038" w:rsidP="004F6038">
      <w:pPr>
        <w:pStyle w:val="Textoindependiente"/>
        <w:widowControl w:val="0"/>
        <w:tabs>
          <w:tab w:val="left" w:pos="708"/>
        </w:tabs>
        <w:autoSpaceDE w:val="0"/>
        <w:autoSpaceDN w:val="0"/>
        <w:adjustRightInd w:val="0"/>
        <w:rPr>
          <w:rFonts w:cs="Courier New"/>
        </w:rPr>
      </w:pPr>
    </w:p>
    <w:p w:rsidR="004F6038" w:rsidRPr="004F6038" w:rsidRDefault="004F6038" w:rsidP="004F6038">
      <w:pPr>
        <w:pStyle w:val="Textoindependiente"/>
        <w:widowControl w:val="0"/>
        <w:tabs>
          <w:tab w:val="left" w:pos="708"/>
        </w:tabs>
        <w:autoSpaceDE w:val="0"/>
        <w:autoSpaceDN w:val="0"/>
        <w:adjustRightInd w:val="0"/>
        <w:rPr>
          <w:rFonts w:cs="Courier New"/>
        </w:rPr>
      </w:pPr>
    </w:p>
    <w:p w:rsidR="00590850" w:rsidRDefault="006838C2" w:rsidP="006838C2">
      <w:pPr>
        <w:pStyle w:val="Textoindependiente"/>
        <w:widowControl w:val="0"/>
        <w:tabs>
          <w:tab w:val="left" w:pos="708"/>
        </w:tabs>
        <w:autoSpaceDE w:val="0"/>
        <w:autoSpaceDN w:val="0"/>
        <w:adjustRightInd w:val="0"/>
        <w:rPr>
          <w:rFonts w:cs="Courier New"/>
        </w:rPr>
      </w:pPr>
      <w:r>
        <w:rPr>
          <w:rFonts w:cs="Courier New"/>
        </w:rPr>
        <w:tab/>
      </w:r>
      <w:r w:rsidRPr="006838C2">
        <w:rPr>
          <w:rFonts w:cs="Courier New"/>
        </w:rPr>
        <w:t>En cuanto a l</w:t>
      </w:r>
      <w:r w:rsidR="00590850" w:rsidRPr="006838C2">
        <w:rPr>
          <w:rFonts w:cs="Courier New"/>
        </w:rPr>
        <w:t>as reglas de</w:t>
      </w:r>
      <w:r w:rsidR="004F6038" w:rsidRPr="004F6038">
        <w:rPr>
          <w:rFonts w:cs="Courier New"/>
        </w:rPr>
        <w:t xml:space="preserve"> </w:t>
      </w:r>
      <w:r w:rsidR="004F6038" w:rsidRPr="006838C2">
        <w:rPr>
          <w:rFonts w:cs="Courier New"/>
          <w:b/>
        </w:rPr>
        <w:t xml:space="preserve">administración </w:t>
      </w:r>
      <w:r w:rsidR="004F6038" w:rsidRPr="004F6038">
        <w:rPr>
          <w:rFonts w:cs="Courier New"/>
        </w:rPr>
        <w:t xml:space="preserve">del patrimonio (art. </w:t>
      </w:r>
      <w:r w:rsidR="004F6038" w:rsidRPr="006838C2">
        <w:rPr>
          <w:rFonts w:cs="Courier New"/>
        </w:rPr>
        <w:t>5</w:t>
      </w:r>
      <w:r w:rsidR="004F6038" w:rsidRPr="004F6038">
        <w:rPr>
          <w:rFonts w:cs="Courier New"/>
        </w:rPr>
        <w:t>)</w:t>
      </w:r>
      <w:r w:rsidR="00590850">
        <w:rPr>
          <w:rFonts w:cs="Courier New"/>
        </w:rPr>
        <w:t>,</w:t>
      </w:r>
      <w:r>
        <w:rPr>
          <w:rFonts w:cs="Courier New"/>
        </w:rPr>
        <w:t xml:space="preserve"> las cuales </w:t>
      </w:r>
      <w:r w:rsidR="00590850">
        <w:rPr>
          <w:rFonts w:cs="Courier New"/>
        </w:rPr>
        <w:t>debe</w:t>
      </w:r>
      <w:r w:rsidR="00590850" w:rsidRPr="006838C2">
        <w:rPr>
          <w:rFonts w:cs="Courier New"/>
        </w:rPr>
        <w:t>n asimismo constar en el documento público de constitución</w:t>
      </w:r>
      <w:r w:rsidRPr="006838C2">
        <w:rPr>
          <w:rFonts w:cs="Courier New"/>
        </w:rPr>
        <w:t>, hay que distinguir</w:t>
      </w:r>
      <w:r w:rsidR="00590850" w:rsidRPr="006838C2">
        <w:rPr>
          <w:rFonts w:cs="Courier New"/>
        </w:rPr>
        <w:t>:</w:t>
      </w:r>
    </w:p>
    <w:p w:rsidR="00590850" w:rsidRDefault="00590850" w:rsidP="006838C2">
      <w:pPr>
        <w:pStyle w:val="Textoindependiente"/>
        <w:widowControl w:val="0"/>
        <w:tabs>
          <w:tab w:val="left" w:pos="708"/>
        </w:tabs>
        <w:autoSpaceDE w:val="0"/>
        <w:autoSpaceDN w:val="0"/>
        <w:adjustRightInd w:val="0"/>
        <w:rPr>
          <w:rFonts w:cs="Courier New"/>
        </w:rPr>
      </w:pPr>
    </w:p>
    <w:p w:rsidR="006838C2" w:rsidRDefault="00590850" w:rsidP="00590850">
      <w:pPr>
        <w:pStyle w:val="Textoindependiente"/>
        <w:widowControl w:val="0"/>
        <w:tabs>
          <w:tab w:val="left" w:pos="708"/>
        </w:tabs>
        <w:autoSpaceDE w:val="0"/>
        <w:autoSpaceDN w:val="0"/>
        <w:adjustRightInd w:val="0"/>
        <w:rPr>
          <w:rFonts w:cs="Courier New"/>
        </w:rPr>
      </w:pPr>
      <w:r>
        <w:rPr>
          <w:rFonts w:cs="Courier New"/>
        </w:rPr>
        <w:t xml:space="preserve">. </w:t>
      </w:r>
      <w:r w:rsidR="006838C2" w:rsidRPr="006838C2">
        <w:rPr>
          <w:rFonts w:cs="Courier New"/>
        </w:rPr>
        <w:t xml:space="preserve">Cuando el constituyente del patrimonio protegido sea el propio beneficiario del mismo, éste </w:t>
      </w:r>
      <w:r w:rsidR="004F6038" w:rsidRPr="004F6038">
        <w:rPr>
          <w:rFonts w:cs="Courier New"/>
        </w:rPr>
        <w:t xml:space="preserve">tiene plenas facultades para establecer las reglas que considere oportunas. </w:t>
      </w:r>
    </w:p>
    <w:p w:rsidR="004F6038" w:rsidRPr="004F6038" w:rsidRDefault="006838C2" w:rsidP="00590850">
      <w:pPr>
        <w:pStyle w:val="Textoindependiente"/>
        <w:widowControl w:val="0"/>
        <w:tabs>
          <w:tab w:val="left" w:pos="708"/>
        </w:tabs>
        <w:autoSpaceDE w:val="0"/>
        <w:autoSpaceDN w:val="0"/>
        <w:adjustRightInd w:val="0"/>
        <w:rPr>
          <w:rFonts w:cs="Courier New"/>
        </w:rPr>
      </w:pPr>
      <w:r>
        <w:rPr>
          <w:rFonts w:cs="Courier New"/>
        </w:rPr>
        <w:t xml:space="preserve">. En otro caso, </w:t>
      </w:r>
      <w:r w:rsidR="004F6038" w:rsidRPr="004F6038">
        <w:rPr>
          <w:rFonts w:cs="Courier New"/>
        </w:rPr>
        <w:t>se establece la obligatoriedad de la autorización judicial para los mismos casos en los que necesita el tutor autorización judicial</w:t>
      </w:r>
      <w:r w:rsidRPr="006838C2">
        <w:rPr>
          <w:rFonts w:cs="Courier New"/>
        </w:rPr>
        <w:t xml:space="preserve">. Se permite no obstante que </w:t>
      </w:r>
      <w:r w:rsidR="004F6038" w:rsidRPr="004F6038">
        <w:rPr>
          <w:rFonts w:cs="Courier New"/>
        </w:rPr>
        <w:t xml:space="preserve">el juez pueda flexibilizar este régimen </w:t>
      </w:r>
      <w:r>
        <w:rPr>
          <w:rFonts w:cs="Courier New"/>
        </w:rPr>
        <w:t xml:space="preserve">atendidas las </w:t>
      </w:r>
      <w:r w:rsidR="004F6038" w:rsidRPr="004F6038">
        <w:rPr>
          <w:rFonts w:cs="Courier New"/>
        </w:rPr>
        <w:t>circunstancias.</w:t>
      </w:r>
    </w:p>
    <w:p w:rsidR="004F6038" w:rsidRPr="004F6038" w:rsidRDefault="004F6038" w:rsidP="006838C2">
      <w:pPr>
        <w:pStyle w:val="Textoindependiente"/>
        <w:widowControl w:val="0"/>
        <w:tabs>
          <w:tab w:val="left" w:pos="708"/>
        </w:tabs>
        <w:autoSpaceDE w:val="0"/>
        <w:autoSpaceDN w:val="0"/>
        <w:adjustRightInd w:val="0"/>
        <w:rPr>
          <w:rFonts w:cs="Courier New"/>
        </w:rPr>
      </w:pPr>
    </w:p>
    <w:p w:rsidR="005E6608" w:rsidRDefault="005E6608" w:rsidP="005E6608">
      <w:pPr>
        <w:pStyle w:val="Textoindependiente"/>
        <w:widowControl w:val="0"/>
        <w:tabs>
          <w:tab w:val="left" w:pos="708"/>
        </w:tabs>
        <w:autoSpaceDE w:val="0"/>
        <w:autoSpaceDN w:val="0"/>
        <w:adjustRightInd w:val="0"/>
        <w:ind w:left="708"/>
        <w:rPr>
          <w:rFonts w:cs="Courier New"/>
        </w:rPr>
      </w:pPr>
      <w:r>
        <w:rPr>
          <w:rFonts w:cs="Courier New"/>
        </w:rPr>
        <w:t>E</w:t>
      </w:r>
      <w:r w:rsidRPr="006838C2">
        <w:rPr>
          <w:rFonts w:cs="Courier New"/>
        </w:rPr>
        <w:t>n ningún caso se</w:t>
      </w:r>
      <w:r>
        <w:rPr>
          <w:rFonts w:cs="Courier New"/>
        </w:rPr>
        <w:t>rá</w:t>
      </w:r>
      <w:r w:rsidRPr="006838C2">
        <w:rPr>
          <w:rFonts w:cs="Courier New"/>
        </w:rPr>
        <w:t xml:space="preserve"> necesaria subasta pública</w:t>
      </w:r>
      <w:r>
        <w:rPr>
          <w:rFonts w:cs="Courier New"/>
        </w:rPr>
        <w:t xml:space="preserve">. </w:t>
      </w:r>
    </w:p>
    <w:p w:rsidR="005E6608" w:rsidRDefault="005E6608" w:rsidP="005E6608">
      <w:pPr>
        <w:pStyle w:val="Textoindependiente"/>
        <w:widowControl w:val="0"/>
        <w:tabs>
          <w:tab w:val="left" w:pos="708"/>
        </w:tabs>
        <w:autoSpaceDE w:val="0"/>
        <w:autoSpaceDN w:val="0"/>
        <w:adjustRightInd w:val="0"/>
        <w:ind w:left="708"/>
        <w:rPr>
          <w:rFonts w:cs="Courier New"/>
        </w:rPr>
      </w:pPr>
    </w:p>
    <w:p w:rsidR="004F6038" w:rsidRPr="006838C2" w:rsidRDefault="004F6038" w:rsidP="005E6608">
      <w:pPr>
        <w:pStyle w:val="Textoindependiente"/>
        <w:widowControl w:val="0"/>
        <w:tabs>
          <w:tab w:val="left" w:pos="708"/>
        </w:tabs>
        <w:autoSpaceDE w:val="0"/>
        <w:autoSpaceDN w:val="0"/>
        <w:adjustRightInd w:val="0"/>
        <w:ind w:left="708"/>
        <w:rPr>
          <w:rFonts w:cs="Courier New"/>
        </w:rPr>
      </w:pPr>
      <w:r w:rsidRPr="004F6038">
        <w:rPr>
          <w:rFonts w:cs="Courier New"/>
        </w:rPr>
        <w:t xml:space="preserve">Además se especifica tras la reforma de 2009 que </w:t>
      </w:r>
      <w:r w:rsidRPr="006838C2">
        <w:rPr>
          <w:rFonts w:cs="Courier New"/>
        </w:rPr>
        <w:t>no se considerarán actos de disposición el gasto de dinero y el consumo de bienes fungibles integrados en el patrimonio protegido, cuando se hagan para atender las necesidades vitales de la persona beneficiaria.</w:t>
      </w:r>
    </w:p>
    <w:p w:rsidR="005E6608" w:rsidRDefault="005E6608" w:rsidP="005E6608">
      <w:pPr>
        <w:pStyle w:val="Textoindependiente"/>
        <w:widowControl w:val="0"/>
        <w:tabs>
          <w:tab w:val="left" w:pos="708"/>
        </w:tabs>
        <w:autoSpaceDE w:val="0"/>
        <w:autoSpaceDN w:val="0"/>
        <w:adjustRightInd w:val="0"/>
        <w:ind w:left="708"/>
        <w:rPr>
          <w:rFonts w:cs="Courier New"/>
        </w:rPr>
      </w:pPr>
    </w:p>
    <w:p w:rsidR="005E6608" w:rsidRPr="004F6038" w:rsidRDefault="005E6608" w:rsidP="005E6608">
      <w:pPr>
        <w:pStyle w:val="Textoindependiente"/>
        <w:widowControl w:val="0"/>
        <w:tabs>
          <w:tab w:val="left" w:pos="708"/>
        </w:tabs>
        <w:autoSpaceDE w:val="0"/>
        <w:autoSpaceDN w:val="0"/>
        <w:adjustRightInd w:val="0"/>
        <w:ind w:left="708"/>
        <w:rPr>
          <w:rFonts w:cs="Courier New"/>
        </w:rPr>
      </w:pPr>
      <w:r w:rsidRPr="004F6038">
        <w:rPr>
          <w:rFonts w:cs="Courier New"/>
        </w:rPr>
        <w:t>No pueden ser administradores la</w:t>
      </w:r>
      <w:r>
        <w:rPr>
          <w:rFonts w:cs="Courier New"/>
        </w:rPr>
        <w:t>s</w:t>
      </w:r>
      <w:r w:rsidRPr="004F6038">
        <w:rPr>
          <w:rFonts w:cs="Courier New"/>
        </w:rPr>
        <w:t xml:space="preserve"> personas o entidades que no puedan ser tutores conforme al CC o las normas de derecho civil foral o especial.</w:t>
      </w:r>
    </w:p>
    <w:p w:rsidR="004F6038" w:rsidRPr="004F6038" w:rsidRDefault="004F6038" w:rsidP="004F6038">
      <w:pPr>
        <w:pStyle w:val="Textoindependiente"/>
        <w:widowControl w:val="0"/>
        <w:tabs>
          <w:tab w:val="left" w:pos="708"/>
        </w:tabs>
        <w:autoSpaceDE w:val="0"/>
        <w:autoSpaceDN w:val="0"/>
        <w:adjustRightInd w:val="0"/>
        <w:ind w:firstLine="708"/>
        <w:rPr>
          <w:rFonts w:cs="Courier New"/>
        </w:rPr>
      </w:pPr>
    </w:p>
    <w:p w:rsidR="004F6038" w:rsidRPr="004F6038" w:rsidRDefault="004F6038" w:rsidP="004F6038">
      <w:pPr>
        <w:pStyle w:val="Textoindependiente"/>
        <w:widowControl w:val="0"/>
        <w:tabs>
          <w:tab w:val="left" w:pos="708"/>
        </w:tabs>
        <w:autoSpaceDE w:val="0"/>
        <w:autoSpaceDN w:val="0"/>
        <w:adjustRightInd w:val="0"/>
        <w:ind w:firstLine="708"/>
        <w:rPr>
          <w:rFonts w:cs="Courier New"/>
        </w:rPr>
      </w:pPr>
      <w:r w:rsidRPr="004F6038">
        <w:rPr>
          <w:rFonts w:cs="Courier New"/>
        </w:rPr>
        <w:lastRenderedPageBreak/>
        <w:t xml:space="preserve">Respecto a la </w:t>
      </w:r>
      <w:r w:rsidRPr="004F6038">
        <w:rPr>
          <w:rFonts w:cs="Courier New"/>
          <w:b/>
          <w:bCs/>
        </w:rPr>
        <w:t>supervisión</w:t>
      </w:r>
      <w:r w:rsidRPr="004F6038">
        <w:rPr>
          <w:rFonts w:cs="Courier New"/>
        </w:rPr>
        <w:t>, conforme al art. 7, sin perjuicio de que el constituyente pueda establecer las reglas de supervisión que estime oportunas, la administración del patrimonio está sujeta a la supervisión por el Ministerio Fiscal, que actuará de oficio o solicitud de cualquier persona.</w:t>
      </w:r>
    </w:p>
    <w:p w:rsidR="004F6038" w:rsidRPr="004F6038" w:rsidRDefault="004F6038" w:rsidP="004F6038">
      <w:pPr>
        <w:pStyle w:val="Textoindependiente"/>
        <w:widowControl w:val="0"/>
        <w:tabs>
          <w:tab w:val="left" w:pos="708"/>
        </w:tabs>
        <w:autoSpaceDE w:val="0"/>
        <w:autoSpaceDN w:val="0"/>
        <w:adjustRightInd w:val="0"/>
        <w:ind w:firstLine="708"/>
        <w:rPr>
          <w:rFonts w:cs="Courier New"/>
        </w:rPr>
      </w:pPr>
    </w:p>
    <w:p w:rsidR="004F6038" w:rsidRPr="004F6038" w:rsidRDefault="004F6038" w:rsidP="004F6038">
      <w:pPr>
        <w:pStyle w:val="Textoindependiente"/>
        <w:widowControl w:val="0"/>
        <w:tabs>
          <w:tab w:val="left" w:pos="708"/>
        </w:tabs>
        <w:autoSpaceDE w:val="0"/>
        <w:autoSpaceDN w:val="0"/>
        <w:adjustRightInd w:val="0"/>
        <w:ind w:firstLine="708"/>
        <w:rPr>
          <w:rFonts w:cs="Courier New"/>
        </w:rPr>
      </w:pPr>
      <w:r w:rsidRPr="004F6038">
        <w:rPr>
          <w:rFonts w:cs="Courier New"/>
        </w:rPr>
        <w:t>Como órgano de apoyo, auxilio y asesoramiento del Ministerio Fiscal, se crea la Comisión de Protección Patrimonial de las Personas con Discapacidad.</w:t>
      </w:r>
    </w:p>
    <w:p w:rsidR="004F6038" w:rsidRPr="004F6038" w:rsidRDefault="004F6038" w:rsidP="004F6038">
      <w:pPr>
        <w:pStyle w:val="Textoindependiente"/>
        <w:widowControl w:val="0"/>
        <w:tabs>
          <w:tab w:val="left" w:pos="708"/>
        </w:tabs>
        <w:autoSpaceDE w:val="0"/>
        <w:autoSpaceDN w:val="0"/>
        <w:adjustRightInd w:val="0"/>
        <w:ind w:firstLine="708"/>
        <w:rPr>
          <w:rFonts w:cs="Courier New"/>
        </w:rPr>
      </w:pPr>
    </w:p>
    <w:p w:rsidR="004F6038" w:rsidRPr="004F6038" w:rsidRDefault="004F6038" w:rsidP="004F6038">
      <w:pPr>
        <w:pStyle w:val="Textoindependiente"/>
        <w:widowControl w:val="0"/>
        <w:tabs>
          <w:tab w:val="left" w:pos="708"/>
        </w:tabs>
        <w:autoSpaceDE w:val="0"/>
        <w:autoSpaceDN w:val="0"/>
        <w:adjustRightInd w:val="0"/>
        <w:ind w:firstLine="708"/>
        <w:rPr>
          <w:rFonts w:cs="Courier New"/>
        </w:rPr>
      </w:pPr>
    </w:p>
    <w:p w:rsidR="004F6038" w:rsidRPr="004F6038" w:rsidRDefault="004558AD" w:rsidP="004F6038">
      <w:pPr>
        <w:pStyle w:val="Textoindependiente"/>
        <w:widowControl w:val="0"/>
        <w:tabs>
          <w:tab w:val="left" w:pos="708"/>
        </w:tabs>
        <w:autoSpaceDE w:val="0"/>
        <w:autoSpaceDN w:val="0"/>
        <w:adjustRightInd w:val="0"/>
        <w:ind w:firstLine="708"/>
        <w:rPr>
          <w:rFonts w:cs="Courier New"/>
        </w:rPr>
      </w:pPr>
      <w:r>
        <w:rPr>
          <w:rFonts w:cs="Courier New"/>
        </w:rPr>
        <w:t>S</w:t>
      </w:r>
      <w:r w:rsidR="004F6038" w:rsidRPr="004F6038">
        <w:rPr>
          <w:rFonts w:cs="Courier New"/>
        </w:rPr>
        <w:t xml:space="preserve">e adoptan dos </w:t>
      </w:r>
      <w:r w:rsidR="004F6038" w:rsidRPr="004F6038">
        <w:rPr>
          <w:rFonts w:cs="Courier New"/>
          <w:b/>
          <w:bCs/>
        </w:rPr>
        <w:t>medidas de publicidad registral</w:t>
      </w:r>
      <w:r w:rsidR="004F6038" w:rsidRPr="004F6038">
        <w:rPr>
          <w:rFonts w:cs="Courier New"/>
        </w:rPr>
        <w:t xml:space="preserve"> importantes </w:t>
      </w:r>
      <w:r>
        <w:rPr>
          <w:rFonts w:cs="Courier New"/>
        </w:rPr>
        <w:t>(</w:t>
      </w:r>
      <w:r w:rsidRPr="004F6038">
        <w:rPr>
          <w:rFonts w:cs="Courier New"/>
        </w:rPr>
        <w:t>art. 8</w:t>
      </w:r>
      <w:r>
        <w:rPr>
          <w:rFonts w:cs="Courier New"/>
        </w:rPr>
        <w:t>)</w:t>
      </w:r>
      <w:r w:rsidR="004F6038" w:rsidRPr="004F6038">
        <w:rPr>
          <w:rFonts w:cs="Courier New"/>
        </w:rPr>
        <w:t>:</w:t>
      </w:r>
    </w:p>
    <w:p w:rsidR="004F6038" w:rsidRPr="004F6038" w:rsidRDefault="004F6038" w:rsidP="004F6038">
      <w:pPr>
        <w:pStyle w:val="Textoindependiente"/>
        <w:widowControl w:val="0"/>
        <w:tabs>
          <w:tab w:val="left" w:pos="708"/>
        </w:tabs>
        <w:autoSpaceDE w:val="0"/>
        <w:autoSpaceDN w:val="0"/>
        <w:adjustRightInd w:val="0"/>
        <w:rPr>
          <w:rFonts w:cs="Courier New"/>
        </w:rPr>
      </w:pPr>
    </w:p>
    <w:p w:rsidR="004F6038" w:rsidRPr="004F6038" w:rsidRDefault="004F6038" w:rsidP="004558AD">
      <w:pPr>
        <w:pStyle w:val="Textoindependiente"/>
        <w:widowControl w:val="0"/>
        <w:autoSpaceDE w:val="0"/>
        <w:autoSpaceDN w:val="0"/>
        <w:adjustRightInd w:val="0"/>
        <w:rPr>
          <w:rFonts w:cs="Courier New"/>
        </w:rPr>
      </w:pPr>
      <w:r w:rsidRPr="004F6038">
        <w:rPr>
          <w:rFonts w:cs="Courier New"/>
        </w:rPr>
        <w:t xml:space="preserve">- </w:t>
      </w:r>
      <w:r w:rsidR="004558AD">
        <w:rPr>
          <w:rFonts w:cs="Courier New"/>
        </w:rPr>
        <w:t>C</w:t>
      </w:r>
      <w:r w:rsidRPr="004F6038">
        <w:rPr>
          <w:rFonts w:cs="Courier New"/>
        </w:rPr>
        <w:t xml:space="preserve">uando la administración del patrimonio no corresponde al </w:t>
      </w:r>
      <w:r w:rsidR="004558AD">
        <w:rPr>
          <w:rFonts w:cs="Courier New"/>
        </w:rPr>
        <w:t xml:space="preserve">propio </w:t>
      </w:r>
      <w:r w:rsidRPr="004F6038">
        <w:rPr>
          <w:rFonts w:cs="Courier New"/>
        </w:rPr>
        <w:t>beneficiario</w:t>
      </w:r>
      <w:r w:rsidR="004558AD">
        <w:rPr>
          <w:rFonts w:cs="Courier New"/>
        </w:rPr>
        <w:t xml:space="preserve">, </w:t>
      </w:r>
      <w:r w:rsidRPr="004F6038">
        <w:rPr>
          <w:rFonts w:cs="Courier New"/>
        </w:rPr>
        <w:t>la representación legal que el administrador ostenta sobre el beneficiario del patrimonio para todos los actos relativos a éste, debe hacerse constar en el Registro Civil</w:t>
      </w:r>
      <w:r w:rsidR="004558AD">
        <w:rPr>
          <w:rFonts w:cs="Courier New"/>
        </w:rPr>
        <w:t xml:space="preserve"> (también, arts. 4 y 76 LRC)</w:t>
      </w:r>
      <w:r w:rsidRPr="004F6038">
        <w:rPr>
          <w:rFonts w:cs="Courier New"/>
        </w:rPr>
        <w:t>.</w:t>
      </w:r>
    </w:p>
    <w:p w:rsidR="004F6038" w:rsidRPr="004F6038" w:rsidRDefault="004F6038" w:rsidP="004558AD">
      <w:pPr>
        <w:pStyle w:val="Textoindependiente"/>
        <w:widowControl w:val="0"/>
        <w:autoSpaceDE w:val="0"/>
        <w:autoSpaceDN w:val="0"/>
        <w:adjustRightInd w:val="0"/>
        <w:ind w:left="546"/>
        <w:rPr>
          <w:rFonts w:cs="Courier New"/>
        </w:rPr>
      </w:pPr>
    </w:p>
    <w:p w:rsidR="004F6038" w:rsidRDefault="004F6038" w:rsidP="004558AD">
      <w:pPr>
        <w:pStyle w:val="Pa14"/>
        <w:jc w:val="both"/>
        <w:rPr>
          <w:rFonts w:ascii="Courier New" w:hAnsi="Courier New" w:cs="Courier New"/>
          <w:sz w:val="20"/>
          <w:szCs w:val="20"/>
        </w:rPr>
      </w:pPr>
      <w:r w:rsidRPr="004F6038">
        <w:rPr>
          <w:rFonts w:ascii="Courier New" w:hAnsi="Courier New" w:cs="Courier New"/>
          <w:sz w:val="20"/>
          <w:szCs w:val="20"/>
          <w:lang w:val="es-ES"/>
        </w:rPr>
        <w:t xml:space="preserve">- </w:t>
      </w:r>
      <w:r w:rsidRPr="004F6038">
        <w:rPr>
          <w:rFonts w:ascii="Courier New" w:hAnsi="Courier New" w:cs="Courier New"/>
          <w:sz w:val="20"/>
          <w:szCs w:val="20"/>
        </w:rPr>
        <w:t xml:space="preserve">Por otro, se prevé que en Registro de la Propiedad conste la condición de un inmueble o derecho real inscrito como integrante de un patrimonio protegido. </w:t>
      </w:r>
      <w:r w:rsidR="004558AD">
        <w:rPr>
          <w:rFonts w:ascii="Courier New" w:hAnsi="Courier New" w:cs="Courier New"/>
          <w:sz w:val="20"/>
          <w:szCs w:val="20"/>
        </w:rPr>
        <w:t>Igualmente en otros</w:t>
      </w:r>
      <w:r w:rsidR="004558AD" w:rsidRPr="004558AD">
        <w:rPr>
          <w:rFonts w:ascii="Courier New" w:hAnsi="Courier New" w:cs="Courier New"/>
          <w:sz w:val="20"/>
          <w:szCs w:val="20"/>
        </w:rPr>
        <w:t xml:space="preserve"> Registros respecto de los restantes bienes que tengan el carácter de registrables.</w:t>
      </w:r>
    </w:p>
    <w:p w:rsidR="004558AD" w:rsidRPr="004558AD" w:rsidRDefault="004558AD" w:rsidP="004558AD">
      <w:pPr>
        <w:rPr>
          <w:rFonts w:eastAsia="SimSun" w:cs="Courier New"/>
          <w:sz w:val="20"/>
          <w:lang w:val="es-ES_tradnl" w:eastAsia="zh-CN"/>
        </w:rPr>
      </w:pPr>
    </w:p>
    <w:p w:rsidR="004F6038" w:rsidRPr="004F6038" w:rsidRDefault="004558AD" w:rsidP="004558AD">
      <w:pPr>
        <w:pStyle w:val="Pa14"/>
        <w:jc w:val="both"/>
        <w:rPr>
          <w:rFonts w:ascii="Courier New" w:hAnsi="Courier New" w:cs="Courier New"/>
          <w:color w:val="000000"/>
          <w:sz w:val="20"/>
          <w:szCs w:val="20"/>
        </w:rPr>
      </w:pPr>
      <w:r>
        <w:rPr>
          <w:rFonts w:ascii="Courier New" w:hAnsi="Courier New" w:cs="Courier New"/>
          <w:color w:val="000000"/>
          <w:sz w:val="20"/>
          <w:szCs w:val="20"/>
        </w:rPr>
        <w:t>. En ambos casos, l</w:t>
      </w:r>
      <w:r w:rsidR="004F6038" w:rsidRPr="004F6038">
        <w:rPr>
          <w:rFonts w:ascii="Courier New" w:hAnsi="Courier New" w:cs="Courier New"/>
          <w:color w:val="000000"/>
          <w:sz w:val="20"/>
          <w:szCs w:val="20"/>
        </w:rPr>
        <w:t xml:space="preserve">a publicidad registral se </w:t>
      </w:r>
      <w:r>
        <w:rPr>
          <w:rFonts w:ascii="Courier New" w:hAnsi="Courier New" w:cs="Courier New"/>
          <w:color w:val="000000"/>
          <w:sz w:val="20"/>
          <w:szCs w:val="20"/>
        </w:rPr>
        <w:t xml:space="preserve">ha de </w:t>
      </w:r>
      <w:r w:rsidR="004F6038" w:rsidRPr="004F6038">
        <w:rPr>
          <w:rFonts w:ascii="Courier New" w:hAnsi="Courier New" w:cs="Courier New"/>
          <w:color w:val="000000"/>
          <w:sz w:val="20"/>
          <w:szCs w:val="20"/>
        </w:rPr>
        <w:t>realizar con pleno respeto a la intimidad personal y familiar y a la protección de datos de carácter personal.</w:t>
      </w:r>
    </w:p>
    <w:p w:rsidR="004F6038" w:rsidRPr="004F6038" w:rsidRDefault="004F6038" w:rsidP="004F6038">
      <w:pPr>
        <w:pStyle w:val="Textoindependiente"/>
        <w:widowControl w:val="0"/>
        <w:tabs>
          <w:tab w:val="left" w:pos="708"/>
        </w:tabs>
        <w:autoSpaceDE w:val="0"/>
        <w:autoSpaceDN w:val="0"/>
        <w:adjustRightInd w:val="0"/>
        <w:ind w:firstLine="360"/>
        <w:rPr>
          <w:rFonts w:cs="Courier New"/>
          <w:lang w:val="es-ES_tradnl"/>
        </w:rPr>
      </w:pPr>
    </w:p>
    <w:p w:rsidR="004F6038" w:rsidRPr="004F6038" w:rsidRDefault="004F6038" w:rsidP="004F6038">
      <w:pPr>
        <w:pStyle w:val="Textoindependiente"/>
        <w:widowControl w:val="0"/>
        <w:tabs>
          <w:tab w:val="left" w:pos="708"/>
        </w:tabs>
        <w:autoSpaceDE w:val="0"/>
        <w:autoSpaceDN w:val="0"/>
        <w:adjustRightInd w:val="0"/>
        <w:ind w:firstLine="360"/>
        <w:rPr>
          <w:rFonts w:cs="Courier New"/>
          <w:lang w:val="es-ES_tradnl"/>
        </w:rPr>
      </w:pPr>
    </w:p>
    <w:p w:rsidR="004F6038" w:rsidRPr="004F6038" w:rsidRDefault="004F6038" w:rsidP="004F6038">
      <w:pPr>
        <w:pStyle w:val="Textoindependiente"/>
        <w:widowControl w:val="0"/>
        <w:tabs>
          <w:tab w:val="left" w:pos="708"/>
        </w:tabs>
        <w:autoSpaceDE w:val="0"/>
        <w:autoSpaceDN w:val="0"/>
        <w:adjustRightInd w:val="0"/>
        <w:ind w:firstLine="360"/>
        <w:rPr>
          <w:rFonts w:cs="Courier New"/>
          <w:lang w:val="es-ES_tradnl"/>
        </w:rPr>
      </w:pPr>
    </w:p>
    <w:p w:rsidR="004F6038" w:rsidRPr="004F6038" w:rsidRDefault="004558AD" w:rsidP="004F6038">
      <w:pPr>
        <w:pStyle w:val="Textoindependiente"/>
        <w:widowControl w:val="0"/>
        <w:tabs>
          <w:tab w:val="left" w:pos="708"/>
        </w:tabs>
        <w:autoSpaceDE w:val="0"/>
        <w:autoSpaceDN w:val="0"/>
        <w:adjustRightInd w:val="0"/>
        <w:ind w:firstLine="360"/>
        <w:rPr>
          <w:rFonts w:cs="Courier New"/>
        </w:rPr>
      </w:pPr>
      <w:r>
        <w:rPr>
          <w:rFonts w:cs="Courier New"/>
        </w:rPr>
        <w:t>L</w:t>
      </w:r>
      <w:r w:rsidR="004F6038" w:rsidRPr="004F6038">
        <w:rPr>
          <w:rFonts w:cs="Courier New"/>
        </w:rPr>
        <w:t xml:space="preserve">a ley regula la </w:t>
      </w:r>
      <w:r w:rsidR="004F6038" w:rsidRPr="004F6038">
        <w:rPr>
          <w:rFonts w:cs="Courier New"/>
          <w:b/>
          <w:bCs/>
        </w:rPr>
        <w:t>extinción</w:t>
      </w:r>
      <w:r w:rsidR="004F6038" w:rsidRPr="004F6038">
        <w:rPr>
          <w:rFonts w:cs="Courier New"/>
        </w:rPr>
        <w:t xml:space="preserve"> del patrimonio protegido, lo cual, dejando al margen el caso especial de que el juez pueda acordar la extinción del mismo cuando así convenga el interés de la persona con discapacidad, sólo se produce por muerte o declaración de fallecimiento de su beneficiario, o al dejar éste de padecer una minusvalía en los grados establecidos por la ley (art. </w:t>
      </w:r>
      <w:r w:rsidR="004F6038" w:rsidRPr="004558AD">
        <w:rPr>
          <w:rFonts w:cs="Courier New"/>
          <w:b/>
          <w:u w:val="single"/>
        </w:rPr>
        <w:t>6</w:t>
      </w:r>
      <w:r w:rsidR="004F6038" w:rsidRPr="004F6038">
        <w:rPr>
          <w:rFonts w:cs="Courier New"/>
        </w:rPr>
        <w:t>).</w:t>
      </w:r>
    </w:p>
    <w:p w:rsidR="004F6038" w:rsidRPr="004F6038" w:rsidRDefault="004F6038" w:rsidP="004F6038">
      <w:pPr>
        <w:pStyle w:val="Textoindependiente"/>
        <w:widowControl w:val="0"/>
        <w:tabs>
          <w:tab w:val="left" w:pos="708"/>
        </w:tabs>
        <w:autoSpaceDE w:val="0"/>
        <w:autoSpaceDN w:val="0"/>
        <w:adjustRightInd w:val="0"/>
        <w:ind w:firstLine="360"/>
        <w:rPr>
          <w:rFonts w:cs="Courier New"/>
        </w:rPr>
      </w:pPr>
    </w:p>
    <w:p w:rsidR="004F6038" w:rsidRPr="004F6038" w:rsidRDefault="004F6038" w:rsidP="004F6038">
      <w:pPr>
        <w:pStyle w:val="Textoindependiente"/>
        <w:widowControl w:val="0"/>
        <w:tabs>
          <w:tab w:val="left" w:pos="708"/>
        </w:tabs>
        <w:autoSpaceDE w:val="0"/>
        <w:autoSpaceDN w:val="0"/>
        <w:adjustRightInd w:val="0"/>
        <w:ind w:left="708"/>
        <w:rPr>
          <w:rFonts w:cs="Courier New"/>
        </w:rPr>
      </w:pPr>
      <w:r w:rsidRPr="004F6038">
        <w:rPr>
          <w:rFonts w:cs="Courier New"/>
        </w:rPr>
        <w:t xml:space="preserve">  </w:t>
      </w:r>
    </w:p>
    <w:p w:rsidR="004F6038" w:rsidRPr="004F6038" w:rsidRDefault="004F6038" w:rsidP="004F6038">
      <w:pPr>
        <w:pStyle w:val="Textoindependiente"/>
        <w:widowControl w:val="0"/>
        <w:tabs>
          <w:tab w:val="left" w:pos="708"/>
        </w:tabs>
        <w:autoSpaceDE w:val="0"/>
        <w:autoSpaceDN w:val="0"/>
        <w:adjustRightInd w:val="0"/>
        <w:ind w:firstLine="360"/>
        <w:rPr>
          <w:rFonts w:cs="Courier New"/>
          <w:bCs/>
        </w:rPr>
      </w:pPr>
      <w:r w:rsidRPr="004F6038">
        <w:rPr>
          <w:rFonts w:cs="Courier New"/>
        </w:rPr>
        <w:t xml:space="preserve">Señalar finalmente que esta ley ha supuesto la modificación de numerosos preceptos del CC en orden a la protección de las personas con discapacidad cuyo estudio corresponde a otros temas del programa, tanto en sede de contratos (regulando el contrato de alimentos y modificando el art. </w:t>
      </w:r>
      <w:r w:rsidRPr="004F6038">
        <w:rPr>
          <w:rFonts w:cs="Courier New"/>
          <w:bCs/>
        </w:rPr>
        <w:t>1732 del CC), de derecho de familia</w:t>
      </w:r>
      <w:r w:rsidR="004558AD">
        <w:rPr>
          <w:rFonts w:cs="Courier New"/>
          <w:bCs/>
        </w:rPr>
        <w:t xml:space="preserve"> (</w:t>
      </w:r>
      <w:r w:rsidRPr="004F6038">
        <w:rPr>
          <w:rFonts w:cs="Courier New"/>
          <w:bCs/>
        </w:rPr>
        <w:t>al introducir la autotutela</w:t>
      </w:r>
      <w:r w:rsidR="004558AD">
        <w:rPr>
          <w:rFonts w:cs="Courier New"/>
          <w:bCs/>
        </w:rPr>
        <w:t>)</w:t>
      </w:r>
      <w:r w:rsidRPr="004F6038">
        <w:rPr>
          <w:rFonts w:cs="Courier New"/>
          <w:bCs/>
        </w:rPr>
        <w:t>, y especialmente en sucesiones (</w:t>
      </w:r>
      <w:r w:rsidR="004558AD">
        <w:rPr>
          <w:rFonts w:cs="Courier New"/>
          <w:bCs/>
        </w:rPr>
        <w:t xml:space="preserve">además de la </w:t>
      </w:r>
      <w:r w:rsidR="004558AD" w:rsidRPr="004F6038">
        <w:rPr>
          <w:rFonts w:cs="Courier New"/>
          <w:bCs/>
        </w:rPr>
        <w:t xml:space="preserve">posibilidad de gravar la legítima </w:t>
      </w:r>
      <w:r w:rsidR="004558AD" w:rsidRPr="004F6038">
        <w:rPr>
          <w:rFonts w:cs="Courier New"/>
          <w:b/>
          <w:bCs/>
        </w:rPr>
        <w:t>808</w:t>
      </w:r>
      <w:r w:rsidR="004558AD">
        <w:rPr>
          <w:rFonts w:cs="Courier New"/>
          <w:b/>
          <w:bCs/>
        </w:rPr>
        <w:t xml:space="preserve">, </w:t>
      </w:r>
      <w:r w:rsidR="004558AD" w:rsidRPr="004F6038">
        <w:rPr>
          <w:rFonts w:cs="Courier New"/>
          <w:bCs/>
        </w:rPr>
        <w:t xml:space="preserve">una nueva causa de indignidad sucesoria </w:t>
      </w:r>
      <w:r w:rsidR="004558AD" w:rsidRPr="004F6038">
        <w:rPr>
          <w:rFonts w:cs="Courier New"/>
          <w:b/>
          <w:bCs/>
          <w:u w:val="single"/>
        </w:rPr>
        <w:t>756</w:t>
      </w:r>
      <w:r w:rsidR="004558AD" w:rsidRPr="004558AD">
        <w:rPr>
          <w:rFonts w:cs="Courier New"/>
          <w:b/>
          <w:bCs/>
        </w:rPr>
        <w:t xml:space="preserve">, </w:t>
      </w:r>
      <w:r w:rsidRPr="004F6038">
        <w:rPr>
          <w:rFonts w:cs="Courier New"/>
          <w:bCs/>
        </w:rPr>
        <w:t xml:space="preserve">legado de un derecho de habitación </w:t>
      </w:r>
      <w:r w:rsidRPr="004F6038">
        <w:rPr>
          <w:rFonts w:cs="Courier New"/>
          <w:b/>
          <w:bCs/>
          <w:u w:val="single"/>
        </w:rPr>
        <w:t>822</w:t>
      </w:r>
      <w:r w:rsidRPr="004F6038">
        <w:rPr>
          <w:rFonts w:cs="Courier New"/>
          <w:bCs/>
        </w:rPr>
        <w:t xml:space="preserve"> </w:t>
      </w:r>
      <w:r w:rsidR="004558AD">
        <w:rPr>
          <w:rFonts w:cs="Courier New"/>
          <w:bCs/>
        </w:rPr>
        <w:t xml:space="preserve">y </w:t>
      </w:r>
      <w:r w:rsidRPr="004F6038">
        <w:rPr>
          <w:rFonts w:cs="Courier New"/>
          <w:bCs/>
        </w:rPr>
        <w:t xml:space="preserve">carácter no colacionable de los gastos para su asistencia </w:t>
      </w:r>
      <w:r w:rsidRPr="004F6038">
        <w:rPr>
          <w:rFonts w:cs="Courier New"/>
          <w:b/>
          <w:bCs/>
          <w:u w:val="single"/>
        </w:rPr>
        <w:t>1041</w:t>
      </w:r>
      <w:r w:rsidRPr="004F6038">
        <w:rPr>
          <w:rFonts w:cs="Courier New"/>
          <w:bCs/>
        </w:rPr>
        <w:t>).</w:t>
      </w:r>
    </w:p>
    <w:p w:rsidR="004F6038" w:rsidRPr="004F6038" w:rsidRDefault="004F6038" w:rsidP="004F6038">
      <w:pPr>
        <w:pStyle w:val="Textoindependiente"/>
        <w:widowControl w:val="0"/>
        <w:tabs>
          <w:tab w:val="left" w:pos="708"/>
        </w:tabs>
        <w:autoSpaceDE w:val="0"/>
        <w:autoSpaceDN w:val="0"/>
        <w:adjustRightInd w:val="0"/>
        <w:rPr>
          <w:rFonts w:cs="Courier New"/>
        </w:rPr>
      </w:pPr>
    </w:p>
    <w:p w:rsidR="004F6038" w:rsidRPr="004F6038" w:rsidRDefault="004F6038" w:rsidP="004F6038">
      <w:pPr>
        <w:pStyle w:val="Textoindependiente"/>
        <w:widowControl w:val="0"/>
        <w:tabs>
          <w:tab w:val="left" w:pos="708"/>
        </w:tabs>
        <w:autoSpaceDE w:val="0"/>
        <w:autoSpaceDN w:val="0"/>
        <w:adjustRightInd w:val="0"/>
        <w:ind w:firstLine="360"/>
        <w:rPr>
          <w:rFonts w:cs="Courier New"/>
          <w:b/>
          <w:highlight w:val="yellow"/>
          <w:u w:val="single"/>
        </w:rPr>
      </w:pPr>
    </w:p>
    <w:p w:rsidR="004F6038" w:rsidRPr="004558AD" w:rsidRDefault="004F6038" w:rsidP="004F6038">
      <w:pPr>
        <w:pStyle w:val="Textoindependiente"/>
        <w:widowControl w:val="0"/>
        <w:tabs>
          <w:tab w:val="left" w:pos="708"/>
        </w:tabs>
        <w:autoSpaceDE w:val="0"/>
        <w:autoSpaceDN w:val="0"/>
        <w:adjustRightInd w:val="0"/>
        <w:ind w:firstLine="360"/>
        <w:rPr>
          <w:rFonts w:cs="Courier New"/>
        </w:rPr>
      </w:pPr>
      <w:r w:rsidRPr="00FF1609">
        <w:rPr>
          <w:rFonts w:cs="Courier New"/>
          <w:highlight w:val="yellow"/>
        </w:rPr>
        <w:t xml:space="preserve">La figura en la práctica no ha tenido el éxito que cabía esperar. </w:t>
      </w:r>
      <w:r w:rsidR="004558AD" w:rsidRPr="00FF1609">
        <w:rPr>
          <w:rFonts w:cs="Courier New"/>
          <w:highlight w:val="yellow"/>
        </w:rPr>
        <w:t>Posibles concausas</w:t>
      </w:r>
      <w:r w:rsidRPr="00FF1609">
        <w:rPr>
          <w:rFonts w:cs="Courier New"/>
          <w:highlight w:val="yellow"/>
        </w:rPr>
        <w:t>:</w:t>
      </w:r>
    </w:p>
    <w:p w:rsidR="004F6038" w:rsidRPr="004558AD" w:rsidRDefault="004F6038" w:rsidP="004F6038">
      <w:pPr>
        <w:pStyle w:val="Textoindependiente"/>
        <w:widowControl w:val="0"/>
        <w:tabs>
          <w:tab w:val="left" w:pos="708"/>
        </w:tabs>
        <w:autoSpaceDE w:val="0"/>
        <w:autoSpaceDN w:val="0"/>
        <w:adjustRightInd w:val="0"/>
        <w:ind w:firstLine="360"/>
        <w:rPr>
          <w:rFonts w:cs="Courier New"/>
        </w:rPr>
      </w:pPr>
    </w:p>
    <w:p w:rsidR="004F6038" w:rsidRPr="004558AD" w:rsidRDefault="004F6038" w:rsidP="004F6038">
      <w:pPr>
        <w:pStyle w:val="Textoindependiente"/>
        <w:widowControl w:val="0"/>
        <w:tabs>
          <w:tab w:val="left" w:pos="708"/>
        </w:tabs>
        <w:autoSpaceDE w:val="0"/>
        <w:autoSpaceDN w:val="0"/>
        <w:adjustRightInd w:val="0"/>
        <w:ind w:firstLine="360"/>
        <w:rPr>
          <w:rFonts w:cs="Courier New"/>
        </w:rPr>
      </w:pPr>
      <w:r w:rsidRPr="004558AD">
        <w:rPr>
          <w:rFonts w:cs="Courier New"/>
        </w:rPr>
        <w:t xml:space="preserve">+ Falta de agilidad (excesivo intervencionismo –por más que se haya suprimido la necesidad de venta en subasta pública-) </w:t>
      </w:r>
    </w:p>
    <w:p w:rsidR="004F6038" w:rsidRPr="004558AD" w:rsidRDefault="004F6038" w:rsidP="004F6038">
      <w:pPr>
        <w:pStyle w:val="Textoindependiente"/>
        <w:widowControl w:val="0"/>
        <w:tabs>
          <w:tab w:val="left" w:pos="708"/>
        </w:tabs>
        <w:autoSpaceDE w:val="0"/>
        <w:autoSpaceDN w:val="0"/>
        <w:adjustRightInd w:val="0"/>
        <w:ind w:firstLine="360"/>
        <w:rPr>
          <w:rFonts w:cs="Courier New"/>
        </w:rPr>
      </w:pPr>
    </w:p>
    <w:p w:rsidR="004F6038" w:rsidRPr="004558AD" w:rsidRDefault="004F6038" w:rsidP="004F6038">
      <w:pPr>
        <w:pStyle w:val="Textoindependiente"/>
        <w:widowControl w:val="0"/>
        <w:tabs>
          <w:tab w:val="left" w:pos="708"/>
        </w:tabs>
        <w:autoSpaceDE w:val="0"/>
        <w:autoSpaceDN w:val="0"/>
        <w:adjustRightInd w:val="0"/>
        <w:ind w:firstLine="360"/>
        <w:rPr>
          <w:rFonts w:cs="Courier New"/>
        </w:rPr>
      </w:pPr>
      <w:r w:rsidRPr="004558AD">
        <w:rPr>
          <w:rFonts w:cs="Courier New"/>
        </w:rPr>
        <w:t>+ Inexistente separación radical, en cuanto a la responsabilidad por deudas, entre el patrimonio protegido y el personal,</w:t>
      </w:r>
    </w:p>
    <w:p w:rsidR="004F6038" w:rsidRPr="004558AD" w:rsidRDefault="004F6038" w:rsidP="004F6038">
      <w:pPr>
        <w:pStyle w:val="Textoindependiente"/>
        <w:widowControl w:val="0"/>
        <w:tabs>
          <w:tab w:val="left" w:pos="708"/>
        </w:tabs>
        <w:autoSpaceDE w:val="0"/>
        <w:autoSpaceDN w:val="0"/>
        <w:adjustRightInd w:val="0"/>
        <w:ind w:firstLine="360"/>
        <w:rPr>
          <w:rFonts w:cs="Courier New"/>
        </w:rPr>
      </w:pPr>
    </w:p>
    <w:p w:rsidR="004F6038" w:rsidRPr="00962F22" w:rsidRDefault="004F6038" w:rsidP="00962F22">
      <w:pPr>
        <w:pStyle w:val="Textoindependiente"/>
        <w:widowControl w:val="0"/>
        <w:tabs>
          <w:tab w:val="left" w:pos="708"/>
        </w:tabs>
        <w:autoSpaceDE w:val="0"/>
        <w:autoSpaceDN w:val="0"/>
        <w:adjustRightInd w:val="0"/>
        <w:ind w:firstLine="360"/>
        <w:rPr>
          <w:rFonts w:cs="Courier New"/>
        </w:rPr>
      </w:pPr>
      <w:r w:rsidRPr="004558AD">
        <w:rPr>
          <w:rFonts w:cs="Courier New"/>
        </w:rPr>
        <w:t>+ Tratamiento fiscal –y a nivel de prestaciones de Seguridad Social- deficiente (que impide que el patrimonio protegido se convierta en una atractiva fórmula de ahorro)</w:t>
      </w:r>
      <w:bookmarkStart w:id="0" w:name="_GoBack"/>
      <w:bookmarkEnd w:id="0"/>
    </w:p>
    <w:p w:rsidR="00BF60DC" w:rsidRPr="00DA6E36" w:rsidRDefault="00BF60DC" w:rsidP="00DA6E36"/>
    <w:sectPr w:rsidR="00BF60DC" w:rsidRPr="00DA6E36">
      <w:footerReference w:type="even" r:id="rId10"/>
      <w:footerReference w:type="default" r:id="rId11"/>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B93" w:rsidRDefault="00787B93">
      <w:r>
        <w:separator/>
      </w:r>
    </w:p>
  </w:endnote>
  <w:endnote w:type="continuationSeparator" w:id="0">
    <w:p w:rsidR="00787B93" w:rsidRDefault="00787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006" w:rsidRDefault="0055700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57006" w:rsidRDefault="0055700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006" w:rsidRDefault="0055700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2F22">
      <w:rPr>
        <w:rStyle w:val="Nmerodepgina"/>
        <w:noProof/>
      </w:rPr>
      <w:t>9</w:t>
    </w:r>
    <w:r>
      <w:rPr>
        <w:rStyle w:val="Nmerodepgina"/>
      </w:rPr>
      <w:fldChar w:fldCharType="end"/>
    </w:r>
  </w:p>
  <w:p w:rsidR="00557006" w:rsidRDefault="00557006">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B93" w:rsidRDefault="00787B93">
      <w:r>
        <w:separator/>
      </w:r>
    </w:p>
  </w:footnote>
  <w:footnote w:type="continuationSeparator" w:id="0">
    <w:p w:rsidR="00787B93" w:rsidRDefault="00787B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51A8"/>
    <w:multiLevelType w:val="hybridMultilevel"/>
    <w:tmpl w:val="941CA494"/>
    <w:lvl w:ilvl="0" w:tplc="629A0606">
      <w:start w:val="2"/>
      <w:numFmt w:val="bullet"/>
      <w:lvlText w:val="-"/>
      <w:lvlJc w:val="left"/>
      <w:pPr>
        <w:tabs>
          <w:tab w:val="num" w:pos="927"/>
        </w:tabs>
        <w:ind w:left="927" w:hanging="360"/>
      </w:pPr>
      <w:rPr>
        <w:rFonts w:ascii="Times New Roman" w:eastAsia="Times New Roman" w:hAnsi="Times New Roman" w:cs="Times New Roman" w:hint="default"/>
      </w:rPr>
    </w:lvl>
    <w:lvl w:ilvl="1" w:tplc="2AD0EF9A">
      <w:start w:val="2"/>
      <w:numFmt w:val="bullet"/>
      <w:lvlText w:val=""/>
      <w:lvlJc w:val="left"/>
      <w:pPr>
        <w:tabs>
          <w:tab w:val="num" w:pos="1647"/>
        </w:tabs>
        <w:ind w:left="1647" w:hanging="360"/>
      </w:pPr>
      <w:rPr>
        <w:rFonts w:ascii="Symbol" w:eastAsia="Times New Roman" w:hAnsi="Symbol"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0CC0491"/>
    <w:multiLevelType w:val="hybridMultilevel"/>
    <w:tmpl w:val="6C685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A67D77"/>
    <w:multiLevelType w:val="hybridMultilevel"/>
    <w:tmpl w:val="2312E6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8F4F41"/>
    <w:multiLevelType w:val="hybridMultilevel"/>
    <w:tmpl w:val="524A46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DAE4CC0"/>
    <w:multiLevelType w:val="hybridMultilevel"/>
    <w:tmpl w:val="A86CA962"/>
    <w:lvl w:ilvl="0" w:tplc="6090DCDC">
      <w:start w:val="2"/>
      <w:numFmt w:val="bullet"/>
      <w:lvlText w:val="-"/>
      <w:lvlJc w:val="left"/>
      <w:pPr>
        <w:ind w:left="2727" w:hanging="360"/>
      </w:pPr>
      <w:rPr>
        <w:rFonts w:ascii="Courier New" w:eastAsia="Times New Roman" w:hAnsi="Courier New" w:cs="Courier New" w:hint="default"/>
      </w:rPr>
    </w:lvl>
    <w:lvl w:ilvl="1" w:tplc="0C0A0003" w:tentative="1">
      <w:start w:val="1"/>
      <w:numFmt w:val="bullet"/>
      <w:lvlText w:val="o"/>
      <w:lvlJc w:val="left"/>
      <w:pPr>
        <w:ind w:left="3447" w:hanging="360"/>
      </w:pPr>
      <w:rPr>
        <w:rFonts w:ascii="Courier New" w:hAnsi="Courier New" w:cs="Courier New" w:hint="default"/>
      </w:rPr>
    </w:lvl>
    <w:lvl w:ilvl="2" w:tplc="0C0A0005" w:tentative="1">
      <w:start w:val="1"/>
      <w:numFmt w:val="bullet"/>
      <w:lvlText w:val=""/>
      <w:lvlJc w:val="left"/>
      <w:pPr>
        <w:ind w:left="4167" w:hanging="360"/>
      </w:pPr>
      <w:rPr>
        <w:rFonts w:ascii="Wingdings" w:hAnsi="Wingdings" w:hint="default"/>
      </w:rPr>
    </w:lvl>
    <w:lvl w:ilvl="3" w:tplc="0C0A0001" w:tentative="1">
      <w:start w:val="1"/>
      <w:numFmt w:val="bullet"/>
      <w:lvlText w:val=""/>
      <w:lvlJc w:val="left"/>
      <w:pPr>
        <w:ind w:left="4887" w:hanging="360"/>
      </w:pPr>
      <w:rPr>
        <w:rFonts w:ascii="Symbol" w:hAnsi="Symbol" w:hint="default"/>
      </w:rPr>
    </w:lvl>
    <w:lvl w:ilvl="4" w:tplc="0C0A0003" w:tentative="1">
      <w:start w:val="1"/>
      <w:numFmt w:val="bullet"/>
      <w:lvlText w:val="o"/>
      <w:lvlJc w:val="left"/>
      <w:pPr>
        <w:ind w:left="5607" w:hanging="360"/>
      </w:pPr>
      <w:rPr>
        <w:rFonts w:ascii="Courier New" w:hAnsi="Courier New" w:cs="Courier New" w:hint="default"/>
      </w:rPr>
    </w:lvl>
    <w:lvl w:ilvl="5" w:tplc="0C0A0005" w:tentative="1">
      <w:start w:val="1"/>
      <w:numFmt w:val="bullet"/>
      <w:lvlText w:val=""/>
      <w:lvlJc w:val="left"/>
      <w:pPr>
        <w:ind w:left="6327" w:hanging="360"/>
      </w:pPr>
      <w:rPr>
        <w:rFonts w:ascii="Wingdings" w:hAnsi="Wingdings" w:hint="default"/>
      </w:rPr>
    </w:lvl>
    <w:lvl w:ilvl="6" w:tplc="0C0A0001" w:tentative="1">
      <w:start w:val="1"/>
      <w:numFmt w:val="bullet"/>
      <w:lvlText w:val=""/>
      <w:lvlJc w:val="left"/>
      <w:pPr>
        <w:ind w:left="7047" w:hanging="360"/>
      </w:pPr>
      <w:rPr>
        <w:rFonts w:ascii="Symbol" w:hAnsi="Symbol" w:hint="default"/>
      </w:rPr>
    </w:lvl>
    <w:lvl w:ilvl="7" w:tplc="0C0A0003" w:tentative="1">
      <w:start w:val="1"/>
      <w:numFmt w:val="bullet"/>
      <w:lvlText w:val="o"/>
      <w:lvlJc w:val="left"/>
      <w:pPr>
        <w:ind w:left="7767" w:hanging="360"/>
      </w:pPr>
      <w:rPr>
        <w:rFonts w:ascii="Courier New" w:hAnsi="Courier New" w:cs="Courier New" w:hint="default"/>
      </w:rPr>
    </w:lvl>
    <w:lvl w:ilvl="8" w:tplc="0C0A0005" w:tentative="1">
      <w:start w:val="1"/>
      <w:numFmt w:val="bullet"/>
      <w:lvlText w:val=""/>
      <w:lvlJc w:val="left"/>
      <w:pPr>
        <w:ind w:left="8487" w:hanging="360"/>
      </w:pPr>
      <w:rPr>
        <w:rFonts w:ascii="Wingdings" w:hAnsi="Wingdings" w:hint="default"/>
      </w:rPr>
    </w:lvl>
  </w:abstractNum>
  <w:abstractNum w:abstractNumId="5" w15:restartNumberingAfterBreak="0">
    <w:nsid w:val="52AE1731"/>
    <w:multiLevelType w:val="hybridMultilevel"/>
    <w:tmpl w:val="D1CE68D6"/>
    <w:lvl w:ilvl="0" w:tplc="6DBE7B3C">
      <w:start w:val="1"/>
      <w:numFmt w:val="upperLetter"/>
      <w:lvlText w:val="%1)"/>
      <w:lvlJc w:val="left"/>
      <w:pPr>
        <w:tabs>
          <w:tab w:val="num" w:pos="927"/>
        </w:tabs>
        <w:ind w:left="927"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5F114B89"/>
    <w:multiLevelType w:val="hybridMultilevel"/>
    <w:tmpl w:val="81B6A8B4"/>
    <w:lvl w:ilvl="0" w:tplc="05A023C4">
      <w:start w:val="2"/>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AEE7BA6"/>
    <w:multiLevelType w:val="hybridMultilevel"/>
    <w:tmpl w:val="C5DC1476"/>
    <w:lvl w:ilvl="0" w:tplc="B0647868">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34438F"/>
    <w:multiLevelType w:val="hybridMultilevel"/>
    <w:tmpl w:val="7BDE8DBC"/>
    <w:lvl w:ilvl="0" w:tplc="D5361A2C">
      <w:start w:val="3"/>
      <w:numFmt w:val="bullet"/>
      <w:lvlText w:val=""/>
      <w:lvlJc w:val="left"/>
      <w:pPr>
        <w:tabs>
          <w:tab w:val="num" w:pos="1065"/>
        </w:tabs>
        <w:ind w:left="1065" w:hanging="705"/>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2D4E2C"/>
    <w:multiLevelType w:val="hybridMultilevel"/>
    <w:tmpl w:val="730E7972"/>
    <w:lvl w:ilvl="0" w:tplc="4FB2AE72">
      <w:start w:val="2"/>
      <w:numFmt w:val="bullet"/>
      <w:lvlText w:val="-"/>
      <w:lvlJc w:val="left"/>
      <w:pPr>
        <w:tabs>
          <w:tab w:val="num" w:pos="720"/>
        </w:tabs>
        <w:ind w:left="720" w:hanging="360"/>
      </w:pPr>
      <w:rPr>
        <w:rFonts w:ascii="Times New Roman" w:eastAsia="Times New Roman" w:hAnsi="Times New Roman" w:cs="Times New Roman" w:hint="default"/>
      </w:rPr>
    </w:lvl>
    <w:lvl w:ilvl="1" w:tplc="8FF8875C">
      <w:start w:val="2"/>
      <w:numFmt w:val="bullet"/>
      <w:lvlText w:val=""/>
      <w:lvlJc w:val="left"/>
      <w:pPr>
        <w:tabs>
          <w:tab w:val="num" w:pos="1440"/>
        </w:tabs>
        <w:ind w:left="1440" w:hanging="360"/>
      </w:pPr>
      <w:rPr>
        <w:rFonts w:ascii="Symbol" w:eastAsia="Times New Roman" w:hAnsi="Symbol"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7"/>
  </w:num>
  <w:num w:numId="4">
    <w:abstractNumId w:val="6"/>
  </w:num>
  <w:num w:numId="5">
    <w:abstractNumId w:val="1"/>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num>
  <w:num w:numId="9">
    <w:abstractNumId w:val="8"/>
  </w:num>
  <w:num w:numId="10">
    <w:abstractNumId w:val="0"/>
  </w:num>
  <w:num w:numId="11">
    <w:abstractNumId w:val="5"/>
  </w:num>
  <w:num w:numId="12">
    <w:abstractNumId w:val="2"/>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47FA"/>
    <w:rsid w:val="00021E25"/>
    <w:rsid w:val="00027A79"/>
    <w:rsid w:val="00027C23"/>
    <w:rsid w:val="0003078E"/>
    <w:rsid w:val="0003799A"/>
    <w:rsid w:val="000531B1"/>
    <w:rsid w:val="00054962"/>
    <w:rsid w:val="000636F0"/>
    <w:rsid w:val="00095010"/>
    <w:rsid w:val="000A1743"/>
    <w:rsid w:val="000B2934"/>
    <w:rsid w:val="000C236F"/>
    <w:rsid w:val="000C2AEF"/>
    <w:rsid w:val="000F5CF5"/>
    <w:rsid w:val="00107768"/>
    <w:rsid w:val="00107AFD"/>
    <w:rsid w:val="00122042"/>
    <w:rsid w:val="001541F6"/>
    <w:rsid w:val="001542CB"/>
    <w:rsid w:val="00164DF2"/>
    <w:rsid w:val="00166258"/>
    <w:rsid w:val="0017273B"/>
    <w:rsid w:val="00180E98"/>
    <w:rsid w:val="00194208"/>
    <w:rsid w:val="001A0E29"/>
    <w:rsid w:val="001A1B7F"/>
    <w:rsid w:val="001A5E23"/>
    <w:rsid w:val="001B4A62"/>
    <w:rsid w:val="001B687B"/>
    <w:rsid w:val="001F1CA4"/>
    <w:rsid w:val="001F70E1"/>
    <w:rsid w:val="002012E6"/>
    <w:rsid w:val="002044BF"/>
    <w:rsid w:val="00214B05"/>
    <w:rsid w:val="002156AD"/>
    <w:rsid w:val="0022591D"/>
    <w:rsid w:val="002371BB"/>
    <w:rsid w:val="00254DC8"/>
    <w:rsid w:val="00285AAD"/>
    <w:rsid w:val="00285F33"/>
    <w:rsid w:val="00291181"/>
    <w:rsid w:val="002A2AD5"/>
    <w:rsid w:val="002A4960"/>
    <w:rsid w:val="002E2FF3"/>
    <w:rsid w:val="002E6F22"/>
    <w:rsid w:val="002E73F1"/>
    <w:rsid w:val="002E7F4D"/>
    <w:rsid w:val="003067E4"/>
    <w:rsid w:val="00321E63"/>
    <w:rsid w:val="003264D7"/>
    <w:rsid w:val="00327B35"/>
    <w:rsid w:val="00332BEF"/>
    <w:rsid w:val="003434C6"/>
    <w:rsid w:val="0034368A"/>
    <w:rsid w:val="0035486F"/>
    <w:rsid w:val="00354A6B"/>
    <w:rsid w:val="003630F9"/>
    <w:rsid w:val="0036718B"/>
    <w:rsid w:val="00380184"/>
    <w:rsid w:val="00386BB0"/>
    <w:rsid w:val="00391620"/>
    <w:rsid w:val="00393AD3"/>
    <w:rsid w:val="003E1C86"/>
    <w:rsid w:val="003F07C4"/>
    <w:rsid w:val="003F44C2"/>
    <w:rsid w:val="004012B0"/>
    <w:rsid w:val="004110D5"/>
    <w:rsid w:val="004200A0"/>
    <w:rsid w:val="00427C9B"/>
    <w:rsid w:val="004405BD"/>
    <w:rsid w:val="00444A1A"/>
    <w:rsid w:val="004558AD"/>
    <w:rsid w:val="00462BF9"/>
    <w:rsid w:val="0047459A"/>
    <w:rsid w:val="004A7E2C"/>
    <w:rsid w:val="004C31E2"/>
    <w:rsid w:val="004C34DD"/>
    <w:rsid w:val="004D3AF9"/>
    <w:rsid w:val="004F38CF"/>
    <w:rsid w:val="004F6038"/>
    <w:rsid w:val="004F7A5E"/>
    <w:rsid w:val="005014A0"/>
    <w:rsid w:val="00503E01"/>
    <w:rsid w:val="0052022D"/>
    <w:rsid w:val="005230F5"/>
    <w:rsid w:val="00533069"/>
    <w:rsid w:val="005330EA"/>
    <w:rsid w:val="0054716C"/>
    <w:rsid w:val="00552570"/>
    <w:rsid w:val="00557006"/>
    <w:rsid w:val="00567C86"/>
    <w:rsid w:val="00572108"/>
    <w:rsid w:val="00576F4C"/>
    <w:rsid w:val="00580605"/>
    <w:rsid w:val="0058321F"/>
    <w:rsid w:val="00590850"/>
    <w:rsid w:val="00595625"/>
    <w:rsid w:val="005A1484"/>
    <w:rsid w:val="005A3C2B"/>
    <w:rsid w:val="005B3EBB"/>
    <w:rsid w:val="005C6F0B"/>
    <w:rsid w:val="005E08CD"/>
    <w:rsid w:val="005E2308"/>
    <w:rsid w:val="005E5344"/>
    <w:rsid w:val="005E6608"/>
    <w:rsid w:val="005F5D30"/>
    <w:rsid w:val="00610DEF"/>
    <w:rsid w:val="00613CB0"/>
    <w:rsid w:val="00652516"/>
    <w:rsid w:val="00652B95"/>
    <w:rsid w:val="00675D39"/>
    <w:rsid w:val="006838C2"/>
    <w:rsid w:val="0068436B"/>
    <w:rsid w:val="006A187B"/>
    <w:rsid w:val="006A40E5"/>
    <w:rsid w:val="006C4F4E"/>
    <w:rsid w:val="006C5756"/>
    <w:rsid w:val="006E54D4"/>
    <w:rsid w:val="006F5330"/>
    <w:rsid w:val="00711B7A"/>
    <w:rsid w:val="00715910"/>
    <w:rsid w:val="00717393"/>
    <w:rsid w:val="00731030"/>
    <w:rsid w:val="007318AF"/>
    <w:rsid w:val="00750455"/>
    <w:rsid w:val="0076167D"/>
    <w:rsid w:val="00776104"/>
    <w:rsid w:val="007850E3"/>
    <w:rsid w:val="007878AD"/>
    <w:rsid w:val="00787B93"/>
    <w:rsid w:val="00790134"/>
    <w:rsid w:val="007B32D3"/>
    <w:rsid w:val="007B758F"/>
    <w:rsid w:val="007C4DAD"/>
    <w:rsid w:val="007D2C3C"/>
    <w:rsid w:val="007D624A"/>
    <w:rsid w:val="007D7684"/>
    <w:rsid w:val="007F4402"/>
    <w:rsid w:val="007F5E0F"/>
    <w:rsid w:val="007F63C4"/>
    <w:rsid w:val="00800F68"/>
    <w:rsid w:val="00811353"/>
    <w:rsid w:val="00817BBF"/>
    <w:rsid w:val="00836D38"/>
    <w:rsid w:val="00840EA8"/>
    <w:rsid w:val="00841EEA"/>
    <w:rsid w:val="00853236"/>
    <w:rsid w:val="00855E2F"/>
    <w:rsid w:val="00882D97"/>
    <w:rsid w:val="008A6E30"/>
    <w:rsid w:val="008C2033"/>
    <w:rsid w:val="008E1737"/>
    <w:rsid w:val="00904DD3"/>
    <w:rsid w:val="009407B9"/>
    <w:rsid w:val="00944F4B"/>
    <w:rsid w:val="00953985"/>
    <w:rsid w:val="00956F42"/>
    <w:rsid w:val="00962F22"/>
    <w:rsid w:val="00964DDF"/>
    <w:rsid w:val="00967652"/>
    <w:rsid w:val="009850BF"/>
    <w:rsid w:val="00987E25"/>
    <w:rsid w:val="009966C8"/>
    <w:rsid w:val="009C474D"/>
    <w:rsid w:val="009C60D2"/>
    <w:rsid w:val="009E32A4"/>
    <w:rsid w:val="00A12C27"/>
    <w:rsid w:val="00A145D7"/>
    <w:rsid w:val="00A22CB6"/>
    <w:rsid w:val="00A24347"/>
    <w:rsid w:val="00A25F1A"/>
    <w:rsid w:val="00A30ACA"/>
    <w:rsid w:val="00A3126A"/>
    <w:rsid w:val="00A322C3"/>
    <w:rsid w:val="00A36CC1"/>
    <w:rsid w:val="00A37106"/>
    <w:rsid w:val="00A5153E"/>
    <w:rsid w:val="00A6442F"/>
    <w:rsid w:val="00A65157"/>
    <w:rsid w:val="00A70716"/>
    <w:rsid w:val="00A7479A"/>
    <w:rsid w:val="00A879AB"/>
    <w:rsid w:val="00A96492"/>
    <w:rsid w:val="00A97BC6"/>
    <w:rsid w:val="00AA1828"/>
    <w:rsid w:val="00AB430C"/>
    <w:rsid w:val="00AC08B8"/>
    <w:rsid w:val="00AC21D1"/>
    <w:rsid w:val="00AC2424"/>
    <w:rsid w:val="00AC3E9E"/>
    <w:rsid w:val="00AE025B"/>
    <w:rsid w:val="00AE1D76"/>
    <w:rsid w:val="00AE2ADD"/>
    <w:rsid w:val="00B2523F"/>
    <w:rsid w:val="00B37D27"/>
    <w:rsid w:val="00B44197"/>
    <w:rsid w:val="00B519F3"/>
    <w:rsid w:val="00B623E6"/>
    <w:rsid w:val="00B6401C"/>
    <w:rsid w:val="00B82C94"/>
    <w:rsid w:val="00BA61C7"/>
    <w:rsid w:val="00BB3416"/>
    <w:rsid w:val="00BB6EE3"/>
    <w:rsid w:val="00BC4627"/>
    <w:rsid w:val="00BC473B"/>
    <w:rsid w:val="00BC489C"/>
    <w:rsid w:val="00BD0E64"/>
    <w:rsid w:val="00BD2297"/>
    <w:rsid w:val="00BD29EF"/>
    <w:rsid w:val="00BE2C39"/>
    <w:rsid w:val="00BE52CC"/>
    <w:rsid w:val="00BF2872"/>
    <w:rsid w:val="00BF381C"/>
    <w:rsid w:val="00BF60DC"/>
    <w:rsid w:val="00C14E24"/>
    <w:rsid w:val="00C165FA"/>
    <w:rsid w:val="00C178FA"/>
    <w:rsid w:val="00C33C8C"/>
    <w:rsid w:val="00C5110D"/>
    <w:rsid w:val="00C563AB"/>
    <w:rsid w:val="00C56C8F"/>
    <w:rsid w:val="00C631F4"/>
    <w:rsid w:val="00C66089"/>
    <w:rsid w:val="00C71547"/>
    <w:rsid w:val="00C8237D"/>
    <w:rsid w:val="00C86AFF"/>
    <w:rsid w:val="00CC5D3A"/>
    <w:rsid w:val="00CD03E4"/>
    <w:rsid w:val="00CD43C8"/>
    <w:rsid w:val="00CF61E8"/>
    <w:rsid w:val="00D07FF4"/>
    <w:rsid w:val="00D15DDE"/>
    <w:rsid w:val="00D32933"/>
    <w:rsid w:val="00D40034"/>
    <w:rsid w:val="00D4455C"/>
    <w:rsid w:val="00D5160A"/>
    <w:rsid w:val="00D61A8B"/>
    <w:rsid w:val="00D760E4"/>
    <w:rsid w:val="00D91442"/>
    <w:rsid w:val="00DA0257"/>
    <w:rsid w:val="00DA5002"/>
    <w:rsid w:val="00DA6E36"/>
    <w:rsid w:val="00DC1834"/>
    <w:rsid w:val="00DF3A3F"/>
    <w:rsid w:val="00DF7609"/>
    <w:rsid w:val="00E01AB2"/>
    <w:rsid w:val="00E025ED"/>
    <w:rsid w:val="00E30C11"/>
    <w:rsid w:val="00E35DB9"/>
    <w:rsid w:val="00E418F2"/>
    <w:rsid w:val="00E52877"/>
    <w:rsid w:val="00E64798"/>
    <w:rsid w:val="00E67C34"/>
    <w:rsid w:val="00E840AB"/>
    <w:rsid w:val="00EC12C0"/>
    <w:rsid w:val="00EC27D6"/>
    <w:rsid w:val="00EF0897"/>
    <w:rsid w:val="00EF0C43"/>
    <w:rsid w:val="00F048B5"/>
    <w:rsid w:val="00F22577"/>
    <w:rsid w:val="00F27314"/>
    <w:rsid w:val="00F40A0B"/>
    <w:rsid w:val="00F42E69"/>
    <w:rsid w:val="00F6468A"/>
    <w:rsid w:val="00F65360"/>
    <w:rsid w:val="00F6722A"/>
    <w:rsid w:val="00F73D02"/>
    <w:rsid w:val="00F8389B"/>
    <w:rsid w:val="00F912DF"/>
    <w:rsid w:val="00F91FFD"/>
    <w:rsid w:val="00FC4F72"/>
    <w:rsid w:val="00FD584C"/>
    <w:rsid w:val="00FE1EBA"/>
    <w:rsid w:val="00FF160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E20AE"/>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semiHidden/>
    <w:pPr>
      <w:jc w:val="both"/>
    </w:pPr>
    <w:rPr>
      <w:sz w:val="20"/>
    </w:rPr>
  </w:style>
  <w:style w:type="paragraph" w:styleId="Prrafodelista">
    <w:name w:val="List Paragraph"/>
    <w:basedOn w:val="Normal"/>
    <w:autoRedefine/>
    <w:uiPriority w:val="34"/>
    <w:qFormat/>
    <w:rsid w:val="00A12C27"/>
    <w:pPr>
      <w:ind w:left="720"/>
      <w:contextualSpacing/>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uiPriority w:val="99"/>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iPriority w:val="99"/>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7768"/>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7768"/>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6A187B"/>
    <w:pPr>
      <w:ind w:left="567" w:right="567"/>
    </w:pPr>
    <w:rPr>
      <w:rFonts w:ascii="Courier New" w:hAnsi="Courier New" w:cs="Courier New"/>
      <w:b/>
      <w:i/>
      <w:iCs/>
      <w:sz w:val="16"/>
    </w:rPr>
  </w:style>
  <w:style w:type="character" w:customStyle="1" w:styleId="NFartsCar">
    <w:name w:val="NF arts Car"/>
    <w:basedOn w:val="TextonotaalfinalCar"/>
    <w:link w:val="NFarts"/>
    <w:rsid w:val="006A187B"/>
    <w:rPr>
      <w:rFonts w:ascii="Courier New" w:hAnsi="Courier New" w:cs="Courier New"/>
      <w:b/>
      <w:i/>
      <w:iCs/>
      <w:sz w:val="16"/>
      <w:lang w:val="es-ES_tradnl"/>
    </w:rPr>
  </w:style>
  <w:style w:type="paragraph" w:styleId="Ttulo">
    <w:name w:val="Title"/>
    <w:basedOn w:val="Normal"/>
    <w:next w:val="Normal"/>
    <w:link w:val="TtuloCar"/>
    <w:uiPriority w:val="10"/>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iPriority w:val="99"/>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semiHidden/>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semiHidden/>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customStyle="1" w:styleId="NFs">
    <w:name w:val="NF s"/>
    <w:basedOn w:val="parrafo2"/>
    <w:rsid w:val="00613CB0"/>
    <w:pPr>
      <w:shd w:val="clear" w:color="auto" w:fill="FFFFFF"/>
      <w:spacing w:before="360" w:beforeAutospacing="0" w:after="180" w:afterAutospacing="0"/>
      <w:ind w:left="1320" w:firstLine="360"/>
      <w:jc w:val="both"/>
    </w:pPr>
    <w:rPr>
      <w:rFonts w:ascii="Arial Narrow" w:hAnsi="Arial Narrow" w:cs="Courier New"/>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setze-im-internet.de/bgb/BJNR00195089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oe.es/buscar/act.php?id=BOE-A-2000-323&amp;p=20141105&amp;tn=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82E9E-F2E5-4635-9C43-C3E78F2D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4450</Words>
  <Characters>24479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28872</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2019-06-03T06:43:00Z</dcterms:created>
  <dcterms:modified xsi:type="dcterms:W3CDTF">2019-06-03T06:43:00Z</dcterms:modified>
</cp:coreProperties>
</file>