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2C" w:rsidRDefault="00755E2C" w:rsidP="002E48BB">
      <w:pPr>
        <w:pStyle w:val="Ttulo"/>
        <w:ind w:right="-103"/>
        <w:jc w:val="both"/>
        <w:rPr>
          <w:rFonts w:ascii="Times New Roman" w:hAnsi="Times New Roman"/>
          <w:sz w:val="24"/>
          <w:szCs w:val="24"/>
        </w:rPr>
      </w:pPr>
      <w:r w:rsidRPr="002E48BB">
        <w:rPr>
          <w:rFonts w:ascii="Times New Roman" w:hAnsi="Times New Roman"/>
          <w:sz w:val="24"/>
          <w:szCs w:val="24"/>
        </w:rPr>
        <w:t>HIPOTECARIO 4</w:t>
      </w:r>
      <w:r w:rsidR="002E48BB" w:rsidRPr="002E48BB">
        <w:rPr>
          <w:rFonts w:ascii="Times New Roman" w:hAnsi="Times New Roman"/>
          <w:sz w:val="24"/>
          <w:szCs w:val="24"/>
        </w:rPr>
        <w:t xml:space="preserve"> </w:t>
      </w:r>
    </w:p>
    <w:p w:rsidR="002E48BB" w:rsidRPr="007865D9" w:rsidRDefault="002E48BB" w:rsidP="002E48BB">
      <w:pPr>
        <w:pStyle w:val="Ttulo"/>
        <w:ind w:right="-103"/>
        <w:jc w:val="both"/>
        <w:rPr>
          <w:b w:val="0"/>
          <w:snapToGrid w:val="0"/>
          <w:sz w:val="24"/>
          <w:szCs w:val="24"/>
        </w:rPr>
      </w:pPr>
    </w:p>
    <w:p w:rsidR="002E48BB" w:rsidRPr="002E48BB" w:rsidRDefault="009501BD" w:rsidP="00B43789">
      <w:pPr>
        <w:ind w:right="-103"/>
        <w:jc w:val="both"/>
        <w:rPr>
          <w:snapToGrid w:val="0"/>
          <w:sz w:val="24"/>
          <w:szCs w:val="24"/>
          <w:bdr w:val="single" w:sz="4" w:space="0" w:color="auto"/>
        </w:rPr>
      </w:pPr>
      <w:r w:rsidRPr="002E48BB">
        <w:rPr>
          <w:b/>
          <w:snapToGrid w:val="0"/>
          <w:sz w:val="24"/>
          <w:szCs w:val="24"/>
          <w:bdr w:val="single" w:sz="4" w:space="0" w:color="auto"/>
        </w:rPr>
        <w:t>PRINCIPIO DE PUBLICIDAD</w:t>
      </w:r>
      <w:r w:rsidRPr="002E48BB">
        <w:rPr>
          <w:snapToGrid w:val="0"/>
          <w:sz w:val="24"/>
          <w:szCs w:val="24"/>
          <w:bdr w:val="single" w:sz="4" w:space="0" w:color="auto"/>
        </w:rPr>
        <w:t xml:space="preserve"> </w:t>
      </w:r>
    </w:p>
    <w:p w:rsidR="002E48BB" w:rsidRDefault="002E48BB" w:rsidP="00B43789">
      <w:pPr>
        <w:ind w:right="-103"/>
        <w:jc w:val="both"/>
        <w:rPr>
          <w:snapToGrid w:val="0"/>
          <w:sz w:val="24"/>
          <w:szCs w:val="24"/>
        </w:rPr>
      </w:pPr>
    </w:p>
    <w:p w:rsidR="009F1C9C" w:rsidRPr="007865D9" w:rsidRDefault="009F1C9C" w:rsidP="009F1C9C">
      <w:pPr>
        <w:ind w:right="-103"/>
        <w:jc w:val="both"/>
        <w:rPr>
          <w:rFonts w:ascii="Verdana" w:hAnsi="Verdana"/>
          <w:sz w:val="14"/>
          <w:szCs w:val="14"/>
        </w:rPr>
      </w:pPr>
      <w:r w:rsidRPr="009F1C9C">
        <w:rPr>
          <w:sz w:val="24"/>
          <w:szCs w:val="24"/>
          <w:lang w:val="es-ES_tradnl"/>
        </w:rPr>
        <w:t xml:space="preserve">Según la clásica clasificación de los principios hipotecarios de JERÓNIMO GONZÁLEZ, el </w:t>
      </w:r>
      <w:r w:rsidRPr="009F1C9C">
        <w:rPr>
          <w:b/>
          <w:sz w:val="24"/>
          <w:szCs w:val="24"/>
          <w:lang w:val="es-ES_tradnl"/>
        </w:rPr>
        <w:t>principio de publicidad</w:t>
      </w:r>
      <w:r w:rsidRPr="009F1C9C">
        <w:rPr>
          <w:sz w:val="24"/>
          <w:szCs w:val="24"/>
          <w:lang w:val="es-ES_tradnl"/>
        </w:rPr>
        <w:t xml:space="preserve"> comprende la </w:t>
      </w:r>
      <w:r w:rsidRPr="009F1C9C">
        <w:rPr>
          <w:i/>
          <w:sz w:val="24"/>
          <w:szCs w:val="24"/>
          <w:lang w:val="es-ES_tradnl"/>
        </w:rPr>
        <w:t>publicidad formal</w:t>
      </w:r>
      <w:r w:rsidRPr="009F1C9C">
        <w:rPr>
          <w:sz w:val="24"/>
          <w:szCs w:val="24"/>
          <w:lang w:val="es-ES_tradnl"/>
        </w:rPr>
        <w:t xml:space="preserve">  y la </w:t>
      </w:r>
      <w:r w:rsidRPr="009F1C9C">
        <w:rPr>
          <w:i/>
          <w:sz w:val="24"/>
          <w:szCs w:val="24"/>
          <w:lang w:val="es-ES_tradnl"/>
        </w:rPr>
        <w:t>publicidad material</w:t>
      </w:r>
    </w:p>
    <w:p w:rsidR="00B43789" w:rsidRPr="007865D9" w:rsidRDefault="00B43789" w:rsidP="004A583B">
      <w:pPr>
        <w:ind w:right="-103"/>
        <w:jc w:val="center"/>
        <w:rPr>
          <w:rFonts w:ascii="Verdana" w:hAnsi="Verdana"/>
          <w:sz w:val="14"/>
          <w:szCs w:val="14"/>
        </w:rPr>
      </w:pPr>
    </w:p>
    <w:p w:rsidR="009F1C9C" w:rsidRDefault="002E48BB" w:rsidP="009F1C9C">
      <w:pPr>
        <w:pStyle w:val="NormalWeb"/>
        <w:shd w:val="clear" w:color="auto" w:fill="FFFFFF"/>
        <w:spacing w:before="0" w:after="0"/>
        <w:jc w:val="center"/>
        <w:textAlignment w:val="baseline"/>
      </w:pPr>
      <w:r w:rsidRPr="002E48BB">
        <w:rPr>
          <w:rStyle w:val="Textoennegrita"/>
          <w:b w:val="0"/>
          <w:bdr w:val="none" w:sz="0" w:space="0" w:color="auto" w:frame="1"/>
        </w:rPr>
        <w:t>PUBLICIDAD MATERIAL</w:t>
      </w:r>
    </w:p>
    <w:p w:rsidR="009F1C9C" w:rsidRPr="009F1C9C" w:rsidRDefault="009F1C9C" w:rsidP="009F1C9C">
      <w:pPr>
        <w:ind w:right="-103"/>
        <w:jc w:val="both"/>
        <w:rPr>
          <w:sz w:val="24"/>
          <w:szCs w:val="24"/>
        </w:rPr>
      </w:pPr>
      <w:r w:rsidRPr="009F1C9C">
        <w:rPr>
          <w:sz w:val="24"/>
          <w:szCs w:val="24"/>
          <w:lang w:val="es-ES_tradnl"/>
        </w:rPr>
        <w:t>Del principio de publicidad material derivan otros dos principios</w:t>
      </w:r>
      <w:r>
        <w:rPr>
          <w:sz w:val="24"/>
          <w:szCs w:val="24"/>
          <w:lang w:val="es-ES_tradnl"/>
        </w:rPr>
        <w:t>:</w:t>
      </w:r>
    </w:p>
    <w:p w:rsidR="00B43789" w:rsidRPr="007865D9" w:rsidRDefault="004A583B" w:rsidP="009F1C9C">
      <w:pPr>
        <w:pStyle w:val="NormalWeb"/>
        <w:shd w:val="clear" w:color="auto" w:fill="FFFFFF"/>
        <w:spacing w:before="0" w:after="0"/>
        <w:ind w:left="708"/>
        <w:jc w:val="both"/>
        <w:textAlignment w:val="baseline"/>
        <w:rPr>
          <w:rStyle w:val="Textoennegrita"/>
          <w:b w:val="0"/>
          <w:bCs w:val="0"/>
        </w:rPr>
      </w:pPr>
      <w:r>
        <w:rPr>
          <w:rStyle w:val="Textoennegrita"/>
          <w:bdr w:val="none" w:sz="0" w:space="0" w:color="auto" w:frame="1"/>
        </w:rPr>
        <w:t>Principio</w:t>
      </w:r>
      <w:r w:rsidR="00B43789" w:rsidRPr="007865D9">
        <w:rPr>
          <w:rStyle w:val="Textoennegrita"/>
          <w:bdr w:val="none" w:sz="0" w:space="0" w:color="auto" w:frame="1"/>
        </w:rPr>
        <w:t xml:space="preserve"> de legitimación</w:t>
      </w:r>
      <w:r w:rsidR="00B43789" w:rsidRPr="007865D9">
        <w:t xml:space="preserve"> (art 38 LH), que presume</w:t>
      </w:r>
      <w:r w:rsidR="00B43789" w:rsidRPr="007865D9">
        <w:rPr>
          <w:rStyle w:val="apple-converted-space"/>
        </w:rPr>
        <w:t> </w:t>
      </w:r>
      <w:r w:rsidR="00B43789" w:rsidRPr="007865D9">
        <w:rPr>
          <w:rStyle w:val="nfasis"/>
          <w:bdr w:val="none" w:sz="0" w:space="0" w:color="auto" w:frame="1"/>
        </w:rPr>
        <w:t>iuris tantum</w:t>
      </w:r>
      <w:r w:rsidR="00B43789" w:rsidRPr="007865D9">
        <w:rPr>
          <w:rStyle w:val="apple-converted-space"/>
        </w:rPr>
        <w:t> </w:t>
      </w:r>
      <w:r w:rsidR="00B43789" w:rsidRPr="007865D9">
        <w:t>la exactitud del Registro</w:t>
      </w:r>
      <w:r>
        <w:t>.</w:t>
      </w:r>
    </w:p>
    <w:p w:rsidR="009F1C9C" w:rsidRPr="009F1C9C" w:rsidRDefault="004A583B" w:rsidP="009F1C9C">
      <w:pPr>
        <w:shd w:val="clear" w:color="auto" w:fill="FFFFFF"/>
        <w:spacing w:beforeAutospacing="1" w:afterAutospacing="1"/>
        <w:ind w:left="708"/>
        <w:jc w:val="both"/>
        <w:textAlignment w:val="baseline"/>
        <w:rPr>
          <w:sz w:val="24"/>
          <w:szCs w:val="24"/>
          <w:lang w:val="es-ES_tradnl"/>
        </w:rPr>
      </w:pPr>
      <w:r>
        <w:rPr>
          <w:rStyle w:val="Textoennegrita"/>
          <w:sz w:val="24"/>
          <w:szCs w:val="24"/>
          <w:bdr w:val="none" w:sz="0" w:space="0" w:color="auto" w:frame="1"/>
        </w:rPr>
        <w:t>Principio</w:t>
      </w:r>
      <w:r w:rsidR="00B43789" w:rsidRPr="007865D9">
        <w:rPr>
          <w:rStyle w:val="Textoennegrita"/>
          <w:sz w:val="24"/>
          <w:szCs w:val="24"/>
          <w:bdr w:val="none" w:sz="0" w:space="0" w:color="auto" w:frame="1"/>
        </w:rPr>
        <w:t xml:space="preserve"> de fe pública registral</w:t>
      </w:r>
      <w:r w:rsidR="00B43789" w:rsidRPr="007865D9">
        <w:rPr>
          <w:sz w:val="24"/>
          <w:szCs w:val="24"/>
        </w:rPr>
        <w:t xml:space="preserve">, (art 34 LH), </w:t>
      </w:r>
      <w:r w:rsidR="009F1C9C" w:rsidRPr="009F1C9C">
        <w:rPr>
          <w:sz w:val="24"/>
          <w:szCs w:val="24"/>
          <w:lang w:val="es-ES_tradnl"/>
        </w:rPr>
        <w:t xml:space="preserve">presunción </w:t>
      </w:r>
      <w:r w:rsidR="009F1C9C" w:rsidRPr="009F1C9C">
        <w:rPr>
          <w:i/>
          <w:sz w:val="24"/>
          <w:szCs w:val="24"/>
          <w:lang w:val="es-ES_tradnl"/>
        </w:rPr>
        <w:t>iuris et de iure</w:t>
      </w:r>
      <w:r w:rsidR="009F1C9C" w:rsidRPr="009F1C9C">
        <w:rPr>
          <w:sz w:val="24"/>
          <w:szCs w:val="24"/>
          <w:lang w:val="es-ES_tradnl"/>
        </w:rPr>
        <w:t xml:space="preserve"> de que el contenido del registro es </w:t>
      </w:r>
      <w:r w:rsidR="009F1C9C" w:rsidRPr="009F1C9C">
        <w:rPr>
          <w:i/>
          <w:iCs/>
          <w:sz w:val="24"/>
          <w:szCs w:val="24"/>
          <w:lang w:val="es-ES_tradnl"/>
        </w:rPr>
        <w:t>exacto</w:t>
      </w:r>
      <w:r w:rsidR="009F1C9C" w:rsidRPr="009F1C9C">
        <w:rPr>
          <w:sz w:val="24"/>
          <w:szCs w:val="24"/>
          <w:lang w:val="es-ES_tradnl"/>
        </w:rPr>
        <w:t xml:space="preserve"> e</w:t>
      </w:r>
      <w:r w:rsidR="009F1C9C" w:rsidRPr="009F1C9C">
        <w:rPr>
          <w:i/>
          <w:iCs/>
          <w:sz w:val="24"/>
          <w:szCs w:val="24"/>
          <w:lang w:val="es-ES_tradnl"/>
        </w:rPr>
        <w:t xml:space="preserve"> íntegro </w:t>
      </w:r>
      <w:r w:rsidR="009F1C9C" w:rsidRPr="009F1C9C">
        <w:rPr>
          <w:sz w:val="24"/>
          <w:szCs w:val="24"/>
          <w:lang w:val="es-ES_tradnl"/>
        </w:rPr>
        <w:t xml:space="preserve">a favor de </w:t>
      </w:r>
      <w:r w:rsidR="009F1C9C">
        <w:rPr>
          <w:sz w:val="24"/>
          <w:szCs w:val="24"/>
          <w:lang w:val="es-ES_tradnl"/>
        </w:rPr>
        <w:t xml:space="preserve">determinados </w:t>
      </w:r>
      <w:r w:rsidR="009F1C9C" w:rsidRPr="009F1C9C">
        <w:rPr>
          <w:sz w:val="24"/>
          <w:szCs w:val="24"/>
          <w:lang w:val="es-ES_tradnl"/>
        </w:rPr>
        <w:t>terceros</w:t>
      </w:r>
      <w:r w:rsidR="00B43789" w:rsidRPr="007865D9">
        <w:rPr>
          <w:sz w:val="24"/>
          <w:szCs w:val="24"/>
        </w:rPr>
        <w:t xml:space="preserve">. </w:t>
      </w:r>
      <w:r w:rsidR="009F1C9C" w:rsidRPr="009F1C9C">
        <w:rPr>
          <w:sz w:val="24"/>
          <w:szCs w:val="24"/>
          <w:lang w:val="es-ES_tradnl"/>
        </w:rPr>
        <w:t>Este principio presenta</w:t>
      </w:r>
      <w:r w:rsidR="009F1C9C">
        <w:rPr>
          <w:sz w:val="24"/>
          <w:szCs w:val="24"/>
          <w:lang w:val="es-ES_tradnl"/>
        </w:rPr>
        <w:t xml:space="preserve">ría a su vez </w:t>
      </w:r>
      <w:r w:rsidR="009F1C9C" w:rsidRPr="009F1C9C">
        <w:rPr>
          <w:sz w:val="24"/>
          <w:szCs w:val="24"/>
          <w:lang w:val="es-ES_tradnl"/>
        </w:rPr>
        <w:t>un doble aspecto:</w:t>
      </w:r>
    </w:p>
    <w:p w:rsidR="009F1C9C" w:rsidRPr="009F1C9C" w:rsidRDefault="009F1C9C" w:rsidP="005340EC">
      <w:pPr>
        <w:pStyle w:val="NormalWeb"/>
        <w:shd w:val="clear" w:color="auto" w:fill="FFFFFF"/>
        <w:spacing w:before="0"/>
        <w:ind w:left="1416"/>
        <w:textAlignment w:val="baseline"/>
        <w:rPr>
          <w:lang w:val="es-ES_tradnl"/>
        </w:rPr>
      </w:pPr>
      <w:r w:rsidRPr="009F1C9C">
        <w:rPr>
          <w:i/>
          <w:iCs/>
          <w:lang w:val="es-ES_tradnl"/>
        </w:rPr>
        <w:t>POSITIVO</w:t>
      </w:r>
      <w:r w:rsidRPr="009F1C9C">
        <w:rPr>
          <w:lang w:val="es-ES_tradnl"/>
        </w:rPr>
        <w:t xml:space="preserve"> según el cual el contenido del Registro se presume </w:t>
      </w:r>
      <w:r w:rsidRPr="009F1C9C">
        <w:rPr>
          <w:b/>
          <w:bCs/>
          <w:lang w:val="es-ES_tradnl"/>
        </w:rPr>
        <w:t>exacto</w:t>
      </w:r>
      <w:r w:rsidRPr="009F1C9C">
        <w:rPr>
          <w:lang w:val="es-ES_tradnl"/>
        </w:rPr>
        <w:t>, consagrado por el 34 LH.</w:t>
      </w:r>
    </w:p>
    <w:p w:rsidR="009F1C9C" w:rsidRPr="009F1C9C" w:rsidRDefault="009F1C9C" w:rsidP="005340EC">
      <w:pPr>
        <w:pStyle w:val="NormalWeb"/>
        <w:shd w:val="clear" w:color="auto" w:fill="FFFFFF"/>
        <w:spacing w:before="0" w:after="0"/>
        <w:ind w:left="1416"/>
        <w:jc w:val="both"/>
        <w:textAlignment w:val="baseline"/>
        <w:rPr>
          <w:lang w:val="es-ES_tradnl"/>
        </w:rPr>
      </w:pPr>
      <w:r w:rsidRPr="009F1C9C">
        <w:rPr>
          <w:i/>
          <w:iCs/>
          <w:lang w:val="es-ES_tradnl"/>
        </w:rPr>
        <w:t xml:space="preserve">NEGATIVO </w:t>
      </w:r>
      <w:r w:rsidRPr="009F1C9C">
        <w:rPr>
          <w:lang w:val="es-ES_tradnl"/>
        </w:rPr>
        <w:t xml:space="preserve">Se presume el contenido del Registro </w:t>
      </w:r>
      <w:r w:rsidRPr="009F1C9C">
        <w:rPr>
          <w:b/>
          <w:bCs/>
          <w:lang w:val="es-ES_tradnl"/>
        </w:rPr>
        <w:t>íntegro</w:t>
      </w:r>
      <w:r w:rsidRPr="009F1C9C">
        <w:rPr>
          <w:lang w:val="es-ES_tradnl"/>
        </w:rPr>
        <w:t>, por lo que lo no inscrito no perjudica a tercero. Este aspecto se consagra en</w:t>
      </w:r>
      <w:r w:rsidR="005E23B8">
        <w:rPr>
          <w:lang w:val="es-ES_tradnl"/>
        </w:rPr>
        <w:t xml:space="preserve"> los </w:t>
      </w:r>
      <w:proofErr w:type="spellStart"/>
      <w:r w:rsidR="005E23B8">
        <w:rPr>
          <w:lang w:val="es-ES_tradnl"/>
        </w:rPr>
        <w:t>arts</w:t>
      </w:r>
      <w:proofErr w:type="spellEnd"/>
      <w:r w:rsidR="005E23B8" w:rsidRPr="005E23B8">
        <w:rPr>
          <w:lang w:val="es-ES_tradnl"/>
        </w:rPr>
        <w:t xml:space="preserve"> </w:t>
      </w:r>
      <w:r w:rsidR="005E23B8" w:rsidRPr="005E23B8">
        <w:t xml:space="preserve">606 </w:t>
      </w:r>
      <w:proofErr w:type="spellStart"/>
      <w:r w:rsidR="005E23B8" w:rsidRPr="005E23B8">
        <w:t>Cc</w:t>
      </w:r>
      <w:proofErr w:type="spellEnd"/>
      <w:r w:rsidR="005E23B8" w:rsidRPr="005E23B8">
        <w:t xml:space="preserve"> y</w:t>
      </w:r>
      <w:r w:rsidR="005E23B8">
        <w:rPr>
          <w:b/>
        </w:rPr>
        <w:t xml:space="preserve"> </w:t>
      </w:r>
      <w:r w:rsidRPr="009F1C9C">
        <w:rPr>
          <w:lang w:val="es-ES_tradnl"/>
        </w:rPr>
        <w:t>32 LH</w:t>
      </w:r>
      <w:r w:rsidR="005340EC">
        <w:rPr>
          <w:lang w:val="es-ES_tradnl"/>
        </w:rPr>
        <w:t xml:space="preserve"> (</w:t>
      </w:r>
      <w:r w:rsidR="005340EC" w:rsidRPr="007865D9">
        <w:t>“</w:t>
      </w:r>
      <w:r w:rsidR="005340EC" w:rsidRPr="004A583B">
        <w:rPr>
          <w:b/>
          <w:i/>
        </w:rPr>
        <w:t>los títulos de dominio y otros derechos reales sobre bienes inmuebles que no se hallen debidamente inscritos o anotados en el R.P. no perjudican a 3º</w:t>
      </w:r>
      <w:r w:rsidR="005340EC" w:rsidRPr="007865D9">
        <w:t>”</w:t>
      </w:r>
      <w:r w:rsidR="005340EC">
        <w:t>)</w:t>
      </w:r>
      <w:r w:rsidRPr="009F1C9C">
        <w:rPr>
          <w:lang w:val="es-ES_tradnl"/>
        </w:rPr>
        <w:t>.</w:t>
      </w:r>
    </w:p>
    <w:p w:rsidR="00B43789" w:rsidRPr="004A583B" w:rsidRDefault="004A583B" w:rsidP="005340EC">
      <w:pPr>
        <w:shd w:val="clear" w:color="auto" w:fill="FFFFFF"/>
        <w:spacing w:beforeAutospacing="1" w:afterAutospacing="1"/>
        <w:ind w:left="2124"/>
        <w:jc w:val="both"/>
        <w:textAlignment w:val="baseline"/>
        <w:rPr>
          <w:sz w:val="24"/>
          <w:szCs w:val="24"/>
        </w:rPr>
      </w:pPr>
      <w:r>
        <w:rPr>
          <w:sz w:val="24"/>
          <w:szCs w:val="24"/>
        </w:rPr>
        <w:t>Así para los seguidores de la t</w:t>
      </w:r>
      <w:r w:rsidR="00B43789" w:rsidRPr="002E48BB">
        <w:rPr>
          <w:sz w:val="24"/>
          <w:szCs w:val="24"/>
        </w:rPr>
        <w:t xml:space="preserve">eoría monista </w:t>
      </w:r>
      <w:r w:rsidR="00B43789" w:rsidRPr="004A583B">
        <w:rPr>
          <w:sz w:val="24"/>
          <w:szCs w:val="24"/>
        </w:rPr>
        <w:t>(Roca Sastre)</w:t>
      </w:r>
      <w:r>
        <w:rPr>
          <w:sz w:val="24"/>
          <w:szCs w:val="24"/>
        </w:rPr>
        <w:t xml:space="preserve">. Sin embargo,  los </w:t>
      </w:r>
      <w:r w:rsidR="00B43789" w:rsidRPr="006C2464">
        <w:rPr>
          <w:bCs/>
          <w:sz w:val="24"/>
          <w:szCs w:val="24"/>
        </w:rPr>
        <w:t>autores dualistas</w:t>
      </w:r>
      <w:r w:rsidRPr="004A583B">
        <w:rPr>
          <w:b/>
          <w:bCs/>
          <w:sz w:val="24"/>
          <w:szCs w:val="24"/>
        </w:rPr>
        <w:t xml:space="preserve"> (</w:t>
      </w:r>
      <w:r w:rsidR="00B43789" w:rsidRPr="004A583B">
        <w:rPr>
          <w:sz w:val="24"/>
          <w:szCs w:val="24"/>
        </w:rPr>
        <w:t xml:space="preserve">García </w:t>
      </w:r>
      <w:proofErr w:type="spellStart"/>
      <w:r w:rsidR="00B43789" w:rsidRPr="004A583B">
        <w:rPr>
          <w:sz w:val="24"/>
          <w:szCs w:val="24"/>
        </w:rPr>
        <w:t>García</w:t>
      </w:r>
      <w:proofErr w:type="spellEnd"/>
      <w:r w:rsidR="00B43789" w:rsidRPr="004A583B">
        <w:rPr>
          <w:sz w:val="24"/>
          <w:szCs w:val="24"/>
        </w:rPr>
        <w:t xml:space="preserve">, Gómez </w:t>
      </w:r>
      <w:proofErr w:type="spellStart"/>
      <w:r w:rsidR="00B43789" w:rsidRPr="004A583B">
        <w:rPr>
          <w:sz w:val="24"/>
          <w:szCs w:val="24"/>
        </w:rPr>
        <w:t>Gálligo</w:t>
      </w:r>
      <w:proofErr w:type="spellEnd"/>
      <w:r w:rsidR="00B43789" w:rsidRPr="004A583B">
        <w:rPr>
          <w:sz w:val="24"/>
          <w:szCs w:val="24"/>
        </w:rPr>
        <w:t xml:space="preserve">) desligan </w:t>
      </w:r>
      <w:r w:rsidR="005340EC">
        <w:rPr>
          <w:sz w:val="24"/>
          <w:szCs w:val="24"/>
        </w:rPr>
        <w:t xml:space="preserve">al </w:t>
      </w:r>
      <w:r w:rsidRPr="004A583B">
        <w:rPr>
          <w:sz w:val="24"/>
          <w:szCs w:val="24"/>
        </w:rPr>
        <w:t>art 32 LH</w:t>
      </w:r>
      <w:r w:rsidR="00B43789" w:rsidRPr="004A583B">
        <w:rPr>
          <w:sz w:val="24"/>
          <w:szCs w:val="24"/>
        </w:rPr>
        <w:t xml:space="preserve"> del principio de publicidad, entendiendo que es manifestación de otro principio registral sustantivo: el de </w:t>
      </w:r>
      <w:proofErr w:type="spellStart"/>
      <w:r w:rsidR="00B43789" w:rsidRPr="004A583B">
        <w:rPr>
          <w:sz w:val="24"/>
          <w:szCs w:val="24"/>
        </w:rPr>
        <w:t>inoponibilidad</w:t>
      </w:r>
      <w:proofErr w:type="spellEnd"/>
      <w:r w:rsidR="00B43789" w:rsidRPr="004A583B">
        <w:rPr>
          <w:sz w:val="24"/>
          <w:szCs w:val="24"/>
        </w:rPr>
        <w:t>, que despliega sus efectos en conexión con el principio de prioridad (</w:t>
      </w:r>
      <w:proofErr w:type="spellStart"/>
      <w:r w:rsidR="00B43789" w:rsidRPr="004A583B">
        <w:rPr>
          <w:sz w:val="24"/>
          <w:szCs w:val="24"/>
        </w:rPr>
        <w:t>arts</w:t>
      </w:r>
      <w:proofErr w:type="spellEnd"/>
      <w:r w:rsidR="00B43789" w:rsidRPr="004A583B">
        <w:rPr>
          <w:sz w:val="24"/>
          <w:szCs w:val="24"/>
        </w:rPr>
        <w:t xml:space="preserve"> 17, 24, 248 LH), basa</w:t>
      </w:r>
      <w:r w:rsidR="009A598A">
        <w:rPr>
          <w:sz w:val="24"/>
          <w:szCs w:val="24"/>
        </w:rPr>
        <w:t>do</w:t>
      </w:r>
      <w:r w:rsidR="00B43789" w:rsidRPr="004A583B">
        <w:rPr>
          <w:sz w:val="24"/>
          <w:szCs w:val="24"/>
        </w:rPr>
        <w:t xml:space="preserve"> en presupuestos muy distintos de la publicidad.</w:t>
      </w:r>
    </w:p>
    <w:p w:rsidR="002E48BB" w:rsidRDefault="002E48BB" w:rsidP="002E48BB">
      <w:pPr>
        <w:pStyle w:val="NormalWeb"/>
        <w:shd w:val="clear" w:color="auto" w:fill="FFFFFF"/>
        <w:spacing w:before="0" w:after="0"/>
        <w:jc w:val="center"/>
        <w:textAlignment w:val="baseline"/>
        <w:rPr>
          <w:rStyle w:val="Textoennegrita"/>
          <w:b w:val="0"/>
          <w:bdr w:val="none" w:sz="0" w:space="0" w:color="auto" w:frame="1"/>
        </w:rPr>
      </w:pPr>
      <w:r w:rsidRPr="002E48BB">
        <w:rPr>
          <w:rStyle w:val="Textoennegrita"/>
          <w:b w:val="0"/>
          <w:bdr w:val="none" w:sz="0" w:space="0" w:color="auto" w:frame="1"/>
        </w:rPr>
        <w:t>PUBLICIDAD FORMAL</w:t>
      </w:r>
    </w:p>
    <w:p w:rsidR="006C2464" w:rsidRDefault="00B43789" w:rsidP="00B43789">
      <w:pPr>
        <w:pStyle w:val="NormalWeb"/>
        <w:shd w:val="clear" w:color="auto" w:fill="FFFFFF"/>
        <w:spacing w:before="0" w:after="0"/>
        <w:jc w:val="both"/>
        <w:textAlignment w:val="baseline"/>
      </w:pPr>
      <w:r w:rsidRPr="007865D9">
        <w:t xml:space="preserve"> Se refiere a la posibilidad de conocer el contenido del Registro. </w:t>
      </w:r>
    </w:p>
    <w:p w:rsidR="009501BD" w:rsidRPr="007865D9" w:rsidRDefault="00B43789" w:rsidP="00B43789">
      <w:pPr>
        <w:pStyle w:val="NormalWeb"/>
        <w:shd w:val="clear" w:color="auto" w:fill="FFFFFF"/>
        <w:spacing w:before="0" w:after="0"/>
        <w:jc w:val="both"/>
        <w:textAlignment w:val="baseline"/>
        <w:rPr>
          <w:lang w:val="es-ES_tradnl"/>
        </w:rPr>
      </w:pPr>
      <w:r w:rsidRPr="007865D9">
        <w:t xml:space="preserve">221.1 LH </w:t>
      </w:r>
      <w:r w:rsidR="00D74EF8">
        <w:t xml:space="preserve"> </w:t>
      </w:r>
      <w:r w:rsidR="009A598A" w:rsidRPr="00D74EF8">
        <w:rPr>
          <w:b/>
        </w:rPr>
        <w:t>L</w:t>
      </w:r>
      <w:r w:rsidRPr="009A598A">
        <w:rPr>
          <w:b/>
        </w:rPr>
        <w:t>os Registros serán públicos para quienes tengan interés</w:t>
      </w:r>
      <w:r w:rsidRPr="009A598A">
        <w:rPr>
          <w:rStyle w:val="apple-converted-space"/>
          <w:b/>
        </w:rPr>
        <w:t> </w:t>
      </w:r>
      <w:r w:rsidRPr="009A598A">
        <w:rPr>
          <w:b/>
          <w:u w:val="single"/>
          <w:bdr w:val="none" w:sz="0" w:space="0" w:color="auto" w:frame="1"/>
        </w:rPr>
        <w:t>conocido</w:t>
      </w:r>
      <w:r w:rsidRPr="009A598A">
        <w:rPr>
          <w:rStyle w:val="apple-converted-space"/>
          <w:b/>
        </w:rPr>
        <w:t> </w:t>
      </w:r>
      <w:r w:rsidRPr="009A598A">
        <w:rPr>
          <w:b/>
        </w:rPr>
        <w:t>en averiguar el estado de los bienes inmuebles o derechos reales  inscritos</w:t>
      </w:r>
      <w:r w:rsidRPr="007865D9">
        <w:t xml:space="preserve">. </w:t>
      </w:r>
    </w:p>
    <w:p w:rsidR="009501BD" w:rsidRPr="007865D9" w:rsidRDefault="009501BD" w:rsidP="007B779A">
      <w:pPr>
        <w:jc w:val="both"/>
        <w:rPr>
          <w:b/>
          <w:sz w:val="24"/>
          <w:szCs w:val="24"/>
          <w:lang w:val="es-ES_tradnl"/>
        </w:rPr>
      </w:pPr>
      <w:r w:rsidRPr="002E48BB">
        <w:rPr>
          <w:b/>
          <w:snapToGrid w:val="0"/>
          <w:sz w:val="24"/>
          <w:szCs w:val="24"/>
          <w:bdr w:val="single" w:sz="4" w:space="0" w:color="auto"/>
        </w:rPr>
        <w:t>PRINCIPIO DE LEGITIMACIÓN REGISTRAL</w:t>
      </w:r>
    </w:p>
    <w:p w:rsidR="008F4727" w:rsidRPr="007865D9" w:rsidRDefault="008F4727" w:rsidP="007B779A">
      <w:pPr>
        <w:jc w:val="both"/>
        <w:rPr>
          <w:b/>
          <w:sz w:val="24"/>
          <w:szCs w:val="24"/>
          <w:lang w:val="es-ES_tradnl"/>
        </w:rPr>
      </w:pPr>
    </w:p>
    <w:p w:rsidR="008F4727" w:rsidRDefault="00D74EF8" w:rsidP="007B779A">
      <w:pPr>
        <w:jc w:val="both"/>
        <w:rPr>
          <w:sz w:val="24"/>
          <w:szCs w:val="24"/>
          <w:lang w:val="es-ES_tradnl"/>
        </w:rPr>
      </w:pPr>
      <w:r>
        <w:rPr>
          <w:sz w:val="24"/>
          <w:szCs w:val="24"/>
          <w:lang w:val="es-ES_tradnl"/>
        </w:rPr>
        <w:t>P</w:t>
      </w:r>
      <w:r w:rsidRPr="007865D9">
        <w:rPr>
          <w:sz w:val="24"/>
          <w:szCs w:val="24"/>
          <w:lang w:val="es-ES_tradnl"/>
        </w:rPr>
        <w:t>rincipio hipotecario en cuya virtud los asientos del Registro se presumen exactos y,</w:t>
      </w:r>
      <w:r w:rsidRPr="007865D9">
        <w:rPr>
          <w:sz w:val="24"/>
          <w:szCs w:val="24"/>
        </w:rPr>
        <w:t xml:space="preserve"> </w:t>
      </w:r>
      <w:r w:rsidRPr="007865D9">
        <w:rPr>
          <w:sz w:val="24"/>
          <w:szCs w:val="24"/>
          <w:lang w:val="es-ES_tradnl"/>
        </w:rPr>
        <w:t xml:space="preserve">como consecuencia, se considera legitimado al titular registral para actuar. </w:t>
      </w:r>
      <w:r w:rsidR="009A598A">
        <w:rPr>
          <w:sz w:val="24"/>
          <w:szCs w:val="24"/>
          <w:lang w:val="es-ES_tradnl"/>
        </w:rPr>
        <w:t>S</w:t>
      </w:r>
      <w:r>
        <w:rPr>
          <w:sz w:val="24"/>
          <w:szCs w:val="24"/>
          <w:lang w:val="es-ES_tradnl"/>
        </w:rPr>
        <w:t>us</w:t>
      </w:r>
      <w:r w:rsidR="008F4727" w:rsidRPr="007865D9">
        <w:rPr>
          <w:sz w:val="24"/>
          <w:szCs w:val="24"/>
          <w:lang w:val="es-ES_tradnl"/>
        </w:rPr>
        <w:t xml:space="preserve"> manifesta</w:t>
      </w:r>
      <w:r>
        <w:rPr>
          <w:sz w:val="24"/>
          <w:szCs w:val="24"/>
          <w:lang w:val="es-ES_tradnl"/>
        </w:rPr>
        <w:t>ciones</w:t>
      </w:r>
      <w:r w:rsidR="008F4727" w:rsidRPr="007865D9">
        <w:rPr>
          <w:sz w:val="24"/>
          <w:szCs w:val="24"/>
          <w:lang w:val="es-ES_tradnl"/>
        </w:rPr>
        <w:t>:</w:t>
      </w:r>
    </w:p>
    <w:p w:rsidR="009A598A" w:rsidRPr="007865D9" w:rsidRDefault="009A598A" w:rsidP="007B779A">
      <w:pPr>
        <w:jc w:val="both"/>
        <w:rPr>
          <w:sz w:val="24"/>
          <w:szCs w:val="24"/>
          <w:lang w:val="es-ES_tradnl"/>
        </w:rPr>
      </w:pPr>
    </w:p>
    <w:p w:rsidR="008F4727" w:rsidRPr="007865D9" w:rsidRDefault="008F4727" w:rsidP="007B779A">
      <w:pPr>
        <w:jc w:val="both"/>
        <w:rPr>
          <w:sz w:val="24"/>
          <w:szCs w:val="24"/>
          <w:lang w:val="es-ES_tradnl"/>
        </w:rPr>
      </w:pPr>
      <w:r w:rsidRPr="007865D9">
        <w:rPr>
          <w:sz w:val="24"/>
          <w:szCs w:val="24"/>
          <w:lang w:val="es-ES_tradnl"/>
        </w:rPr>
        <w:t>1.3</w:t>
      </w:r>
      <w:r w:rsidR="00D74EF8">
        <w:rPr>
          <w:sz w:val="24"/>
          <w:szCs w:val="24"/>
          <w:lang w:val="es-ES_tradnl"/>
        </w:rPr>
        <w:t xml:space="preserve"> LH  </w:t>
      </w:r>
      <w:r w:rsidR="00C15973" w:rsidRPr="007865D9">
        <w:rPr>
          <w:sz w:val="24"/>
          <w:szCs w:val="24"/>
          <w:lang w:val="es-ES_tradnl"/>
        </w:rPr>
        <w:t xml:space="preserve"> </w:t>
      </w:r>
      <w:r w:rsidRPr="009A598A">
        <w:rPr>
          <w:b/>
          <w:sz w:val="24"/>
          <w:szCs w:val="24"/>
          <w:lang w:val="es-ES_tradnl"/>
        </w:rPr>
        <w:t xml:space="preserve">Los asientos del Registro practicados en los libros que se </w:t>
      </w:r>
      <w:r w:rsidR="009A598A" w:rsidRPr="009A598A">
        <w:rPr>
          <w:b/>
          <w:sz w:val="24"/>
          <w:szCs w:val="24"/>
          <w:lang w:val="es-ES_tradnl"/>
        </w:rPr>
        <w:t xml:space="preserve">determinan en los </w:t>
      </w:r>
      <w:proofErr w:type="spellStart"/>
      <w:r w:rsidR="009A598A" w:rsidRPr="009A598A">
        <w:rPr>
          <w:b/>
          <w:sz w:val="24"/>
          <w:szCs w:val="24"/>
          <w:lang w:val="es-ES_tradnl"/>
        </w:rPr>
        <w:t>arts</w:t>
      </w:r>
      <w:proofErr w:type="spellEnd"/>
      <w:r w:rsidR="009A598A">
        <w:rPr>
          <w:b/>
          <w:sz w:val="24"/>
          <w:szCs w:val="24"/>
          <w:lang w:val="es-ES_tradnl"/>
        </w:rPr>
        <w:t xml:space="preserve"> </w:t>
      </w:r>
      <w:r w:rsidR="009A598A" w:rsidRPr="009A598A">
        <w:rPr>
          <w:b/>
          <w:sz w:val="24"/>
          <w:szCs w:val="24"/>
          <w:lang w:val="es-ES_tradnl"/>
        </w:rPr>
        <w:t xml:space="preserve">238 y </w:t>
      </w:r>
      <w:proofErr w:type="spellStart"/>
      <w:r w:rsidR="009A598A" w:rsidRPr="009A598A">
        <w:rPr>
          <w:b/>
          <w:sz w:val="24"/>
          <w:szCs w:val="24"/>
          <w:lang w:val="es-ES_tradnl"/>
        </w:rPr>
        <w:t>ss</w:t>
      </w:r>
      <w:proofErr w:type="spellEnd"/>
      <w:r w:rsidR="009A598A" w:rsidRPr="009A598A">
        <w:rPr>
          <w:b/>
          <w:sz w:val="24"/>
          <w:szCs w:val="24"/>
          <w:lang w:val="es-ES_tradnl"/>
        </w:rPr>
        <w:t>, en cuanto se refieran a los derechos inscribibles, est</w:t>
      </w:r>
      <w:r w:rsidRPr="009A598A">
        <w:rPr>
          <w:b/>
          <w:sz w:val="24"/>
          <w:szCs w:val="24"/>
          <w:lang w:val="es-ES_tradnl"/>
        </w:rPr>
        <w:t xml:space="preserve">án bajo la salvaguardia de </w:t>
      </w:r>
      <w:r w:rsidRPr="009A598A">
        <w:rPr>
          <w:b/>
          <w:sz w:val="24"/>
          <w:szCs w:val="24"/>
          <w:lang w:val="es-ES_tradnl"/>
        </w:rPr>
        <w:lastRenderedPageBreak/>
        <w:t>los Tribunales y producen todos sus efectos mientras no se declare su inexactitud en los términos establecidos en esta Ley</w:t>
      </w:r>
      <w:r w:rsidRPr="007865D9">
        <w:rPr>
          <w:sz w:val="24"/>
          <w:szCs w:val="24"/>
          <w:lang w:val="es-ES_tradnl"/>
        </w:rPr>
        <w:t>.</w:t>
      </w:r>
    </w:p>
    <w:p w:rsidR="009A598A" w:rsidRDefault="009A598A" w:rsidP="007B779A">
      <w:pPr>
        <w:jc w:val="both"/>
        <w:rPr>
          <w:sz w:val="24"/>
          <w:szCs w:val="24"/>
          <w:lang w:val="es-ES_tradnl"/>
        </w:rPr>
      </w:pPr>
    </w:p>
    <w:p w:rsidR="008F4727" w:rsidRDefault="008F4727" w:rsidP="007B779A">
      <w:pPr>
        <w:jc w:val="both"/>
        <w:rPr>
          <w:sz w:val="24"/>
          <w:szCs w:val="24"/>
          <w:lang w:val="es-ES_tradnl"/>
        </w:rPr>
      </w:pPr>
      <w:r w:rsidRPr="007865D9">
        <w:rPr>
          <w:sz w:val="24"/>
          <w:szCs w:val="24"/>
          <w:lang w:val="es-ES_tradnl"/>
        </w:rPr>
        <w:t>38.1</w:t>
      </w:r>
      <w:r w:rsidR="00D74EF8">
        <w:rPr>
          <w:sz w:val="24"/>
          <w:szCs w:val="24"/>
          <w:lang w:val="es-ES_tradnl"/>
        </w:rPr>
        <w:t xml:space="preserve"> LH</w:t>
      </w:r>
      <w:r w:rsidR="009A598A">
        <w:rPr>
          <w:sz w:val="24"/>
          <w:szCs w:val="24"/>
          <w:lang w:val="es-ES_tradnl"/>
        </w:rPr>
        <w:t xml:space="preserve"> </w:t>
      </w:r>
      <w:r w:rsidR="00C15973" w:rsidRPr="007865D9">
        <w:rPr>
          <w:sz w:val="24"/>
          <w:szCs w:val="24"/>
          <w:lang w:val="es-ES_tradnl"/>
        </w:rPr>
        <w:t xml:space="preserve"> </w:t>
      </w:r>
      <w:r w:rsidRPr="009A598A">
        <w:rPr>
          <w:b/>
          <w:sz w:val="24"/>
          <w:szCs w:val="24"/>
          <w:lang w:val="es-ES_tradnl"/>
        </w:rPr>
        <w:t>A todos los efectos legales se presumirá que los derechos reales inscritos en el Registro existen y pertenecen a su titular en la forma determinada por el asiento respectivo. De igual modo se presumirá que quien tenga inscrito el dominio de los inmuebles o derechos reales tiene la posesión de los mismos.</w:t>
      </w:r>
    </w:p>
    <w:p w:rsidR="009A598A" w:rsidRPr="007865D9" w:rsidRDefault="009A598A" w:rsidP="007B779A">
      <w:pPr>
        <w:jc w:val="both"/>
        <w:rPr>
          <w:sz w:val="24"/>
          <w:szCs w:val="24"/>
          <w:lang w:val="es-ES_tradnl"/>
        </w:rPr>
      </w:pPr>
    </w:p>
    <w:p w:rsidR="008F4727" w:rsidRPr="007865D9" w:rsidRDefault="008F4727" w:rsidP="007B779A">
      <w:pPr>
        <w:jc w:val="both"/>
        <w:rPr>
          <w:sz w:val="24"/>
          <w:szCs w:val="24"/>
          <w:lang w:val="es-ES_tradnl"/>
        </w:rPr>
      </w:pPr>
      <w:r w:rsidRPr="007865D9">
        <w:rPr>
          <w:sz w:val="24"/>
          <w:szCs w:val="24"/>
          <w:lang w:val="es-ES_tradnl"/>
        </w:rPr>
        <w:t>97</w:t>
      </w:r>
      <w:r w:rsidR="00C15973" w:rsidRPr="007865D9">
        <w:rPr>
          <w:sz w:val="24"/>
          <w:szCs w:val="24"/>
          <w:lang w:val="es-ES_tradnl"/>
        </w:rPr>
        <w:t xml:space="preserve"> </w:t>
      </w:r>
      <w:r w:rsidR="00D74EF8">
        <w:rPr>
          <w:sz w:val="24"/>
          <w:szCs w:val="24"/>
          <w:lang w:val="es-ES_tradnl"/>
        </w:rPr>
        <w:t xml:space="preserve">LH </w:t>
      </w:r>
      <w:r w:rsidRPr="009A598A">
        <w:rPr>
          <w:b/>
          <w:sz w:val="24"/>
          <w:szCs w:val="24"/>
          <w:lang w:val="es-ES_tradnl"/>
        </w:rPr>
        <w:t>Cancelado un asiento, se presume extinguido el derecho a que dicho asiento se refiera</w:t>
      </w:r>
      <w:r w:rsidRPr="007865D9">
        <w:rPr>
          <w:sz w:val="24"/>
          <w:szCs w:val="24"/>
          <w:lang w:val="es-ES_tradnl"/>
        </w:rPr>
        <w:t xml:space="preserve">. </w:t>
      </w:r>
    </w:p>
    <w:p w:rsidR="008F4727" w:rsidRPr="007865D9" w:rsidRDefault="008F4727" w:rsidP="007B779A">
      <w:pPr>
        <w:jc w:val="both"/>
        <w:rPr>
          <w:sz w:val="24"/>
          <w:szCs w:val="24"/>
          <w:lang w:val="es-ES_tradnl"/>
        </w:rPr>
      </w:pPr>
    </w:p>
    <w:p w:rsidR="009501BD" w:rsidRPr="007865D9" w:rsidRDefault="008F4727" w:rsidP="007B779A">
      <w:pPr>
        <w:ind w:right="-103"/>
        <w:jc w:val="both"/>
        <w:rPr>
          <w:sz w:val="24"/>
          <w:szCs w:val="24"/>
          <w:lang w:val="es-ES_tradnl"/>
        </w:rPr>
      </w:pPr>
      <w:r w:rsidRPr="007865D9">
        <w:rPr>
          <w:sz w:val="24"/>
          <w:szCs w:val="24"/>
          <w:lang w:val="es-ES_tradnl"/>
        </w:rPr>
        <w:t xml:space="preserve">  </w:t>
      </w:r>
    </w:p>
    <w:p w:rsidR="008F4727" w:rsidRPr="002E48BB" w:rsidRDefault="009501BD" w:rsidP="002E48BB">
      <w:pPr>
        <w:jc w:val="both"/>
        <w:rPr>
          <w:b/>
          <w:snapToGrid w:val="0"/>
          <w:sz w:val="24"/>
          <w:szCs w:val="24"/>
          <w:bdr w:val="single" w:sz="4" w:space="0" w:color="auto"/>
        </w:rPr>
      </w:pPr>
      <w:r w:rsidRPr="002E48BB">
        <w:rPr>
          <w:b/>
          <w:snapToGrid w:val="0"/>
          <w:sz w:val="24"/>
          <w:szCs w:val="24"/>
          <w:bdr w:val="single" w:sz="4" w:space="0" w:color="auto"/>
        </w:rPr>
        <w:t>CONSECUENCIAS SUSTANTIVAS:</w:t>
      </w:r>
    </w:p>
    <w:p w:rsidR="002E48BB" w:rsidRPr="007865D9" w:rsidRDefault="002E48BB" w:rsidP="007B779A">
      <w:pPr>
        <w:ind w:right="-103"/>
        <w:jc w:val="both"/>
        <w:rPr>
          <w:snapToGrid w:val="0"/>
          <w:sz w:val="24"/>
          <w:szCs w:val="24"/>
        </w:rPr>
      </w:pPr>
    </w:p>
    <w:p w:rsidR="008F4727" w:rsidRPr="007865D9" w:rsidRDefault="00D74EF8" w:rsidP="007B779A">
      <w:pPr>
        <w:jc w:val="both"/>
        <w:rPr>
          <w:sz w:val="24"/>
          <w:szCs w:val="24"/>
          <w:lang w:val="es-ES_tradnl"/>
        </w:rPr>
      </w:pPr>
      <w:r>
        <w:rPr>
          <w:sz w:val="24"/>
          <w:szCs w:val="24"/>
          <w:lang w:val="es-ES_tradnl"/>
        </w:rPr>
        <w:t>A</w:t>
      </w:r>
      <w:r w:rsidR="008F4727" w:rsidRPr="007865D9">
        <w:rPr>
          <w:sz w:val="24"/>
          <w:szCs w:val="24"/>
          <w:lang w:val="es-ES_tradnl"/>
        </w:rPr>
        <w:t>demás de las fundamentales</w:t>
      </w:r>
      <w:r>
        <w:rPr>
          <w:sz w:val="24"/>
          <w:szCs w:val="24"/>
          <w:lang w:val="es-ES_tradnl"/>
        </w:rPr>
        <w:t xml:space="preserve"> (</w:t>
      </w:r>
      <w:r w:rsidR="008F4727" w:rsidRPr="007865D9">
        <w:rPr>
          <w:sz w:val="24"/>
          <w:szCs w:val="24"/>
          <w:lang w:val="es-ES_tradnl"/>
        </w:rPr>
        <w:t>presunción de veracidad y presunciones posesorias</w:t>
      </w:r>
      <w:r>
        <w:rPr>
          <w:sz w:val="24"/>
          <w:szCs w:val="24"/>
          <w:lang w:val="es-ES_tradnl"/>
        </w:rPr>
        <w:t xml:space="preserve">, </w:t>
      </w:r>
      <w:r w:rsidR="009A598A">
        <w:rPr>
          <w:sz w:val="24"/>
          <w:szCs w:val="24"/>
          <w:lang w:val="es-ES_tradnl"/>
        </w:rPr>
        <w:t>siguiente epígrafe)</w:t>
      </w:r>
      <w:r w:rsidR="008F4727" w:rsidRPr="007865D9">
        <w:rPr>
          <w:sz w:val="24"/>
          <w:szCs w:val="24"/>
          <w:lang w:val="es-ES_tradnl"/>
        </w:rPr>
        <w:t xml:space="preserve">, </w:t>
      </w:r>
      <w:r>
        <w:rPr>
          <w:sz w:val="24"/>
          <w:szCs w:val="24"/>
          <w:lang w:val="es-ES_tradnl"/>
        </w:rPr>
        <w:t>destacan</w:t>
      </w:r>
      <w:r w:rsidR="008F4727" w:rsidRPr="007865D9">
        <w:rPr>
          <w:sz w:val="24"/>
          <w:szCs w:val="24"/>
          <w:lang w:val="es-ES_tradnl"/>
        </w:rPr>
        <w:t>:</w:t>
      </w:r>
    </w:p>
    <w:p w:rsidR="008F4727" w:rsidRPr="007865D9" w:rsidRDefault="008F4727" w:rsidP="007B779A">
      <w:pPr>
        <w:jc w:val="both"/>
        <w:rPr>
          <w:sz w:val="24"/>
          <w:szCs w:val="24"/>
          <w:lang w:val="es-ES_tradnl"/>
        </w:rPr>
      </w:pPr>
    </w:p>
    <w:p w:rsidR="008F4727" w:rsidRPr="007865D9" w:rsidRDefault="008F4727" w:rsidP="006D7BA3">
      <w:pPr>
        <w:ind w:left="708"/>
        <w:jc w:val="both"/>
        <w:rPr>
          <w:sz w:val="24"/>
          <w:szCs w:val="24"/>
          <w:lang w:val="es-ES_tradnl"/>
        </w:rPr>
      </w:pPr>
      <w:r w:rsidRPr="007865D9">
        <w:rPr>
          <w:sz w:val="24"/>
          <w:szCs w:val="24"/>
          <w:lang w:val="es-ES_tradnl"/>
        </w:rPr>
        <w:t xml:space="preserve">La necesidad de que el Registrador atienda </w:t>
      </w:r>
      <w:r w:rsidR="00C30A4D">
        <w:rPr>
          <w:sz w:val="24"/>
          <w:szCs w:val="24"/>
          <w:lang w:val="es-ES_tradnl"/>
        </w:rPr>
        <w:t>en su</w:t>
      </w:r>
      <w:r w:rsidRPr="007865D9">
        <w:rPr>
          <w:sz w:val="24"/>
          <w:szCs w:val="24"/>
          <w:lang w:val="es-ES_tradnl"/>
        </w:rPr>
        <w:t xml:space="preserve"> calificación no sólo a los documentos presentados, sino también a los asientos del Registro</w:t>
      </w:r>
      <w:r w:rsidR="00C30A4D">
        <w:rPr>
          <w:sz w:val="24"/>
          <w:szCs w:val="24"/>
          <w:lang w:val="es-ES_tradnl"/>
        </w:rPr>
        <w:t xml:space="preserve"> (</w:t>
      </w:r>
      <w:r w:rsidRPr="007865D9">
        <w:rPr>
          <w:sz w:val="24"/>
          <w:szCs w:val="24"/>
          <w:lang w:val="es-ES_tradnl"/>
        </w:rPr>
        <w:t>18.1 LH</w:t>
      </w:r>
      <w:r w:rsidR="00C30A4D">
        <w:rPr>
          <w:sz w:val="24"/>
          <w:szCs w:val="24"/>
          <w:lang w:val="es-ES_tradnl"/>
        </w:rPr>
        <w:t>)</w:t>
      </w:r>
    </w:p>
    <w:p w:rsidR="008F4727" w:rsidRPr="007865D9" w:rsidRDefault="008F4727" w:rsidP="006D7BA3">
      <w:pPr>
        <w:ind w:left="708"/>
        <w:jc w:val="both"/>
        <w:rPr>
          <w:sz w:val="24"/>
          <w:szCs w:val="24"/>
          <w:lang w:val="es-ES_tradnl"/>
        </w:rPr>
      </w:pPr>
    </w:p>
    <w:p w:rsidR="008F4727" w:rsidRPr="007865D9" w:rsidRDefault="008F4727" w:rsidP="006D7BA3">
      <w:pPr>
        <w:ind w:left="708"/>
        <w:jc w:val="both"/>
        <w:rPr>
          <w:sz w:val="24"/>
          <w:szCs w:val="24"/>
          <w:lang w:val="es-ES_tradnl"/>
        </w:rPr>
      </w:pPr>
      <w:r w:rsidRPr="007865D9">
        <w:rPr>
          <w:sz w:val="24"/>
          <w:szCs w:val="24"/>
          <w:lang w:val="es-ES_tradnl"/>
        </w:rPr>
        <w:t xml:space="preserve">El reconocimiento de la usucapión </w:t>
      </w:r>
      <w:proofErr w:type="spellStart"/>
      <w:r w:rsidRPr="007865D9">
        <w:rPr>
          <w:sz w:val="24"/>
          <w:szCs w:val="24"/>
          <w:lang w:val="es-ES_tradnl"/>
        </w:rPr>
        <w:t>secundum</w:t>
      </w:r>
      <w:proofErr w:type="spellEnd"/>
      <w:r w:rsidRPr="007865D9">
        <w:rPr>
          <w:sz w:val="24"/>
          <w:szCs w:val="24"/>
          <w:lang w:val="es-ES_tradnl"/>
        </w:rPr>
        <w:t xml:space="preserve"> tabulas</w:t>
      </w:r>
      <w:r w:rsidR="00D74EF8">
        <w:rPr>
          <w:sz w:val="24"/>
          <w:szCs w:val="24"/>
          <w:lang w:val="es-ES_tradnl"/>
        </w:rPr>
        <w:t>.</w:t>
      </w:r>
      <w:r w:rsidRPr="007865D9">
        <w:rPr>
          <w:sz w:val="24"/>
          <w:szCs w:val="24"/>
          <w:lang w:val="es-ES_tradnl"/>
        </w:rPr>
        <w:t xml:space="preserve"> 35 LH:</w:t>
      </w:r>
      <w:r w:rsidR="00B05507" w:rsidRPr="007865D9">
        <w:rPr>
          <w:sz w:val="24"/>
          <w:szCs w:val="24"/>
          <w:lang w:val="es-ES_tradnl"/>
        </w:rPr>
        <w:t xml:space="preserve"> </w:t>
      </w:r>
      <w:r w:rsidR="00B05507" w:rsidRPr="009A598A">
        <w:rPr>
          <w:b/>
          <w:sz w:val="24"/>
          <w:szCs w:val="24"/>
          <w:lang w:val="es-ES_tradnl"/>
        </w:rPr>
        <w:t>“</w:t>
      </w:r>
      <w:r w:rsidRPr="009A598A">
        <w:rPr>
          <w:b/>
          <w:sz w:val="24"/>
          <w:szCs w:val="24"/>
          <w:lang w:val="es-ES_tradnl"/>
        </w:rPr>
        <w:t>A los efectos de la prescripción adquisitiva en favor del titular inscrito, será justo título la inscripción, y se presumirá que aquél ha poseído pública, pacífica, ininterrumpidamente y de buena fe durante el tiempo de vigencia del asiento y de los de sus antecesores de quienes traiga causa</w:t>
      </w:r>
      <w:r w:rsidR="00B05507" w:rsidRPr="007865D9">
        <w:rPr>
          <w:sz w:val="24"/>
          <w:szCs w:val="24"/>
          <w:lang w:val="es-ES_tradnl"/>
        </w:rPr>
        <w:t>”</w:t>
      </w:r>
      <w:r w:rsidRPr="007865D9">
        <w:rPr>
          <w:sz w:val="24"/>
          <w:szCs w:val="24"/>
          <w:lang w:val="es-ES_tradnl"/>
        </w:rPr>
        <w:t>.</w:t>
      </w:r>
    </w:p>
    <w:p w:rsidR="008F4727" w:rsidRPr="007865D9" w:rsidRDefault="008F4727" w:rsidP="006D7BA3">
      <w:pPr>
        <w:ind w:left="708"/>
        <w:jc w:val="both"/>
        <w:rPr>
          <w:sz w:val="24"/>
          <w:szCs w:val="24"/>
          <w:lang w:val="es-ES_tradnl"/>
        </w:rPr>
      </w:pPr>
    </w:p>
    <w:p w:rsidR="008F4727" w:rsidRPr="00D74EF8" w:rsidRDefault="006D7BA3" w:rsidP="006D7BA3">
      <w:pPr>
        <w:ind w:left="708"/>
        <w:jc w:val="both"/>
        <w:rPr>
          <w:sz w:val="24"/>
          <w:szCs w:val="24"/>
          <w:lang w:val="es-ES_tradnl"/>
        </w:rPr>
      </w:pPr>
      <w:r>
        <w:rPr>
          <w:sz w:val="24"/>
          <w:szCs w:val="24"/>
          <w:lang w:val="es-ES_tradnl"/>
        </w:rPr>
        <w:t>L</w:t>
      </w:r>
      <w:r w:rsidR="008F4727" w:rsidRPr="007865D9">
        <w:rPr>
          <w:sz w:val="24"/>
          <w:szCs w:val="24"/>
          <w:lang w:val="es-ES_tradnl"/>
        </w:rPr>
        <w:t xml:space="preserve">a conversión de las antiguas inscripciones de posesión en inscripciones de dominio, enormemente facilitada por </w:t>
      </w:r>
      <w:r w:rsidR="009A598A">
        <w:rPr>
          <w:sz w:val="24"/>
          <w:szCs w:val="24"/>
          <w:lang w:val="es-ES_tradnl"/>
        </w:rPr>
        <w:t xml:space="preserve">el art </w:t>
      </w:r>
      <w:r w:rsidR="008F4727" w:rsidRPr="007865D9">
        <w:rPr>
          <w:sz w:val="24"/>
          <w:szCs w:val="24"/>
          <w:lang w:val="es-ES_tradnl"/>
        </w:rPr>
        <w:t>353.3, in fine, RH</w:t>
      </w:r>
    </w:p>
    <w:p w:rsidR="008F4727" w:rsidRPr="007865D9" w:rsidRDefault="00755E2C" w:rsidP="0069299A">
      <w:pPr>
        <w:jc w:val="both"/>
        <w:rPr>
          <w:b/>
          <w:snapToGrid w:val="0"/>
          <w:sz w:val="24"/>
          <w:szCs w:val="24"/>
        </w:rPr>
      </w:pPr>
      <w:r w:rsidRPr="007865D9">
        <w:rPr>
          <w:b/>
          <w:snapToGrid w:val="0"/>
          <w:sz w:val="24"/>
          <w:szCs w:val="24"/>
        </w:rPr>
        <w:t xml:space="preserve"> </w:t>
      </w:r>
    </w:p>
    <w:p w:rsidR="008F4727" w:rsidRPr="007865D9" w:rsidRDefault="008F4727" w:rsidP="007B779A">
      <w:pPr>
        <w:ind w:right="-103" w:firstLine="703"/>
        <w:jc w:val="both"/>
        <w:rPr>
          <w:b/>
          <w:snapToGrid w:val="0"/>
          <w:sz w:val="24"/>
          <w:szCs w:val="24"/>
        </w:rPr>
      </w:pPr>
    </w:p>
    <w:p w:rsidR="002E48BB" w:rsidRDefault="008F4727" w:rsidP="002E48BB">
      <w:pPr>
        <w:pStyle w:val="Prrafodelista"/>
        <w:ind w:left="0" w:right="-103"/>
        <w:jc w:val="both"/>
        <w:rPr>
          <w:b/>
          <w:snapToGrid w:val="0"/>
          <w:sz w:val="24"/>
          <w:szCs w:val="24"/>
        </w:rPr>
      </w:pPr>
      <w:r w:rsidRPr="002E48BB">
        <w:rPr>
          <w:b/>
          <w:snapToGrid w:val="0"/>
          <w:sz w:val="24"/>
          <w:szCs w:val="24"/>
          <w:bdr w:val="single" w:sz="4" w:space="0" w:color="auto"/>
        </w:rPr>
        <w:t>PRESUNCION DE VERACIDAD</w:t>
      </w:r>
      <w:r w:rsidR="00D954ED" w:rsidRPr="007865D9">
        <w:rPr>
          <w:b/>
          <w:snapToGrid w:val="0"/>
          <w:sz w:val="24"/>
          <w:szCs w:val="24"/>
        </w:rPr>
        <w:t xml:space="preserve"> </w:t>
      </w:r>
    </w:p>
    <w:p w:rsidR="002E48BB" w:rsidRDefault="002E48BB" w:rsidP="002E48BB">
      <w:pPr>
        <w:pStyle w:val="Prrafodelista"/>
        <w:ind w:left="0" w:right="-103"/>
        <w:jc w:val="both"/>
        <w:rPr>
          <w:b/>
          <w:snapToGrid w:val="0"/>
          <w:sz w:val="24"/>
          <w:szCs w:val="24"/>
        </w:rPr>
      </w:pPr>
    </w:p>
    <w:p w:rsidR="00D954ED" w:rsidRPr="007865D9" w:rsidRDefault="00D954ED" w:rsidP="002E48BB">
      <w:pPr>
        <w:pStyle w:val="Prrafodelista"/>
        <w:ind w:left="0" w:right="-103"/>
        <w:jc w:val="both"/>
        <w:rPr>
          <w:rFonts w:ascii="Verdana" w:hAnsi="Verdana"/>
          <w:sz w:val="19"/>
          <w:szCs w:val="19"/>
        </w:rPr>
      </w:pPr>
      <w:r w:rsidRPr="007865D9">
        <w:rPr>
          <w:snapToGrid w:val="0"/>
          <w:sz w:val="24"/>
          <w:szCs w:val="24"/>
        </w:rPr>
        <w:t xml:space="preserve">38 LH </w:t>
      </w:r>
      <w:r w:rsidRPr="006D7BA3">
        <w:rPr>
          <w:rFonts w:ascii="Verdana" w:hAnsi="Verdana"/>
          <w:b/>
          <w:sz w:val="19"/>
          <w:szCs w:val="19"/>
        </w:rPr>
        <w:t>A todos los efectos legales se presumirá que los derechos reales inscritos en el Registro existen y pertenecen a su titular en la forma determinada por el asiento respectivo</w:t>
      </w:r>
      <w:r w:rsidRPr="007865D9">
        <w:rPr>
          <w:rFonts w:ascii="Verdana" w:hAnsi="Verdana"/>
          <w:sz w:val="19"/>
          <w:szCs w:val="19"/>
        </w:rPr>
        <w:t xml:space="preserve">. </w:t>
      </w:r>
    </w:p>
    <w:p w:rsidR="00D954ED" w:rsidRPr="007865D9" w:rsidRDefault="00D954ED" w:rsidP="00D954ED">
      <w:pPr>
        <w:pStyle w:val="Prrafodelista"/>
        <w:ind w:left="0" w:right="-103"/>
        <w:jc w:val="both"/>
        <w:rPr>
          <w:rFonts w:ascii="Verdana" w:hAnsi="Verdana"/>
          <w:sz w:val="19"/>
          <w:szCs w:val="19"/>
        </w:rPr>
      </w:pPr>
    </w:p>
    <w:p w:rsidR="008F4727" w:rsidRPr="007865D9" w:rsidRDefault="008F4727" w:rsidP="007B779A">
      <w:pPr>
        <w:pStyle w:val="Sangradetextonormal"/>
        <w:ind w:right="-103" w:firstLine="0"/>
        <w:rPr>
          <w:rFonts w:ascii="Times New Roman" w:hAnsi="Times New Roman"/>
          <w:szCs w:val="24"/>
        </w:rPr>
      </w:pPr>
    </w:p>
    <w:p w:rsidR="008F4727" w:rsidRDefault="008F4727" w:rsidP="009E733E">
      <w:pPr>
        <w:pStyle w:val="Sangradetextonormal"/>
        <w:ind w:left="360" w:right="-103" w:firstLine="0"/>
        <w:rPr>
          <w:rFonts w:ascii="Times New Roman" w:hAnsi="Times New Roman"/>
          <w:szCs w:val="24"/>
        </w:rPr>
      </w:pPr>
      <w:r w:rsidRPr="007865D9">
        <w:rPr>
          <w:rFonts w:ascii="Times New Roman" w:hAnsi="Times New Roman"/>
          <w:b/>
          <w:i/>
          <w:szCs w:val="24"/>
        </w:rPr>
        <w:t>“A todos los efectos legales”</w:t>
      </w:r>
      <w:r w:rsidRPr="007865D9">
        <w:rPr>
          <w:rFonts w:ascii="Times New Roman" w:hAnsi="Times New Roman"/>
          <w:szCs w:val="24"/>
        </w:rPr>
        <w:t xml:space="preserve">: </w:t>
      </w:r>
      <w:r w:rsidR="009E733E">
        <w:rPr>
          <w:rFonts w:ascii="Times New Roman" w:hAnsi="Times New Roman"/>
          <w:szCs w:val="24"/>
        </w:rPr>
        <w:t>N</w:t>
      </w:r>
      <w:r w:rsidRPr="007865D9">
        <w:rPr>
          <w:rFonts w:ascii="Times New Roman" w:hAnsi="Times New Roman"/>
          <w:szCs w:val="24"/>
        </w:rPr>
        <w:t>o sólo civiles, sino administrativos, procesales</w:t>
      </w:r>
      <w:r w:rsidR="00F74318">
        <w:rPr>
          <w:rFonts w:ascii="Times New Roman" w:hAnsi="Times New Roman"/>
          <w:szCs w:val="24"/>
        </w:rPr>
        <w:t xml:space="preserve"> (relevación de la carga de la prueba, también 97 LH)</w:t>
      </w:r>
      <w:r w:rsidRPr="007865D9">
        <w:rPr>
          <w:rFonts w:ascii="Times New Roman" w:hAnsi="Times New Roman"/>
          <w:szCs w:val="24"/>
        </w:rPr>
        <w:t>, etc</w:t>
      </w:r>
      <w:r w:rsidR="009E733E">
        <w:rPr>
          <w:rFonts w:ascii="Times New Roman" w:hAnsi="Times New Roman"/>
          <w:szCs w:val="24"/>
        </w:rPr>
        <w:t>. / T</w:t>
      </w:r>
      <w:r w:rsidRPr="007865D9">
        <w:rPr>
          <w:rFonts w:ascii="Times New Roman" w:hAnsi="Times New Roman"/>
          <w:szCs w:val="24"/>
        </w:rPr>
        <w:t>anto si son favorables al titular registral como si no lo son.</w:t>
      </w:r>
    </w:p>
    <w:p w:rsidR="00F74318" w:rsidRPr="007865D9" w:rsidRDefault="00F74318" w:rsidP="009E733E">
      <w:pPr>
        <w:pStyle w:val="Sangradetextonormal"/>
        <w:ind w:left="360" w:right="-103" w:firstLine="0"/>
        <w:rPr>
          <w:rFonts w:ascii="Times New Roman" w:hAnsi="Times New Roman"/>
          <w:szCs w:val="24"/>
        </w:rPr>
      </w:pPr>
    </w:p>
    <w:p w:rsidR="008F4727" w:rsidRPr="007865D9" w:rsidRDefault="008F4727" w:rsidP="009E733E">
      <w:pPr>
        <w:pStyle w:val="Sangradetextonormal"/>
        <w:ind w:left="360" w:right="-103" w:firstLine="0"/>
        <w:rPr>
          <w:rFonts w:ascii="Times New Roman" w:hAnsi="Times New Roman"/>
          <w:b/>
          <w:i/>
          <w:szCs w:val="24"/>
        </w:rPr>
      </w:pPr>
      <w:r w:rsidRPr="007865D9">
        <w:rPr>
          <w:rFonts w:ascii="Times New Roman" w:hAnsi="Times New Roman"/>
          <w:b/>
          <w:i/>
          <w:szCs w:val="24"/>
        </w:rPr>
        <w:t xml:space="preserve">“se presumirá” </w:t>
      </w:r>
      <w:r w:rsidR="00C30A4D">
        <w:rPr>
          <w:rFonts w:ascii="Times New Roman" w:hAnsi="Times New Roman"/>
          <w:b/>
          <w:i/>
          <w:szCs w:val="24"/>
        </w:rPr>
        <w:t xml:space="preserve">  </w:t>
      </w:r>
      <w:r w:rsidR="00C30A4D" w:rsidRPr="00C30A4D">
        <w:rPr>
          <w:rFonts w:ascii="Times New Roman" w:hAnsi="Times New Roman"/>
          <w:szCs w:val="24"/>
        </w:rPr>
        <w:t>P</w:t>
      </w:r>
      <w:r w:rsidRPr="007865D9">
        <w:rPr>
          <w:rFonts w:ascii="Times New Roman" w:hAnsi="Times New Roman"/>
          <w:szCs w:val="24"/>
        </w:rPr>
        <w:t xml:space="preserve">resunción </w:t>
      </w:r>
      <w:r w:rsidRPr="007865D9">
        <w:rPr>
          <w:rFonts w:ascii="Times New Roman" w:hAnsi="Times New Roman"/>
          <w:i/>
          <w:szCs w:val="24"/>
        </w:rPr>
        <w:t>iuris tantum</w:t>
      </w:r>
      <w:r w:rsidRPr="007865D9">
        <w:rPr>
          <w:rFonts w:ascii="Times New Roman" w:hAnsi="Times New Roman"/>
          <w:szCs w:val="24"/>
        </w:rPr>
        <w:t xml:space="preserve"> </w:t>
      </w:r>
      <w:r w:rsidR="0069299A">
        <w:rPr>
          <w:rFonts w:ascii="Times New Roman" w:hAnsi="Times New Roman"/>
          <w:szCs w:val="24"/>
        </w:rPr>
        <w:t xml:space="preserve">(LACRUZ) </w:t>
      </w:r>
      <w:r w:rsidRPr="007865D9">
        <w:rPr>
          <w:rFonts w:ascii="Times New Roman" w:hAnsi="Times New Roman"/>
          <w:szCs w:val="24"/>
        </w:rPr>
        <w:t>y de derecho</w:t>
      </w:r>
      <w:r w:rsidR="009E733E">
        <w:rPr>
          <w:rFonts w:ascii="Times New Roman" w:hAnsi="Times New Roman"/>
          <w:szCs w:val="24"/>
        </w:rPr>
        <w:t xml:space="preserve"> (</w:t>
      </w:r>
      <w:r w:rsidRPr="007865D9">
        <w:rPr>
          <w:rFonts w:ascii="Times New Roman" w:hAnsi="Times New Roman"/>
          <w:szCs w:val="24"/>
        </w:rPr>
        <w:t>no de hecho</w:t>
      </w:r>
      <w:r w:rsidR="009E733E">
        <w:rPr>
          <w:rFonts w:ascii="Times New Roman" w:hAnsi="Times New Roman"/>
          <w:szCs w:val="24"/>
        </w:rPr>
        <w:t>)</w:t>
      </w:r>
      <w:r w:rsidRPr="007865D9">
        <w:rPr>
          <w:rFonts w:ascii="Times New Roman" w:hAnsi="Times New Roman"/>
          <w:szCs w:val="24"/>
        </w:rPr>
        <w:t>.</w:t>
      </w:r>
    </w:p>
    <w:p w:rsidR="009E733E" w:rsidRDefault="009E733E" w:rsidP="009E733E">
      <w:pPr>
        <w:ind w:left="360" w:right="-103"/>
        <w:jc w:val="both"/>
        <w:rPr>
          <w:sz w:val="24"/>
          <w:szCs w:val="24"/>
        </w:rPr>
      </w:pPr>
    </w:p>
    <w:p w:rsidR="00A84F19" w:rsidRDefault="008F4727" w:rsidP="009E733E">
      <w:pPr>
        <w:ind w:left="360" w:right="-103"/>
        <w:jc w:val="both"/>
        <w:rPr>
          <w:b/>
          <w:i/>
          <w:sz w:val="24"/>
          <w:szCs w:val="24"/>
        </w:rPr>
      </w:pPr>
      <w:r w:rsidRPr="007865D9">
        <w:rPr>
          <w:b/>
          <w:i/>
          <w:sz w:val="24"/>
          <w:szCs w:val="24"/>
        </w:rPr>
        <w:t>“derechos reales inscritos”</w:t>
      </w:r>
      <w:r w:rsidR="0069299A">
        <w:rPr>
          <w:b/>
          <w:i/>
          <w:sz w:val="24"/>
          <w:szCs w:val="24"/>
        </w:rPr>
        <w:t xml:space="preserve"> </w:t>
      </w:r>
    </w:p>
    <w:p w:rsidR="00A84F19" w:rsidRDefault="00A84F19" w:rsidP="009E733E">
      <w:pPr>
        <w:ind w:left="360" w:right="-103"/>
        <w:jc w:val="both"/>
        <w:rPr>
          <w:b/>
          <w:i/>
          <w:sz w:val="24"/>
          <w:szCs w:val="24"/>
        </w:rPr>
      </w:pPr>
    </w:p>
    <w:p w:rsidR="009E733E" w:rsidRDefault="00A84F19" w:rsidP="00A84F19">
      <w:pPr>
        <w:ind w:left="708" w:right="-103"/>
        <w:jc w:val="both"/>
        <w:rPr>
          <w:snapToGrid w:val="0"/>
          <w:sz w:val="24"/>
          <w:szCs w:val="24"/>
        </w:rPr>
      </w:pPr>
      <w:r>
        <w:rPr>
          <w:sz w:val="24"/>
          <w:szCs w:val="24"/>
        </w:rPr>
        <w:t>Q</w:t>
      </w:r>
      <w:r w:rsidR="008F4727" w:rsidRPr="007865D9">
        <w:rPr>
          <w:sz w:val="24"/>
          <w:szCs w:val="24"/>
        </w:rPr>
        <w:t>uedan fuera de su ámbito los derechos relativos al estado civil</w:t>
      </w:r>
      <w:r>
        <w:rPr>
          <w:sz w:val="24"/>
          <w:szCs w:val="24"/>
        </w:rPr>
        <w:t>/</w:t>
      </w:r>
      <w:r w:rsidR="008F4727" w:rsidRPr="007865D9">
        <w:rPr>
          <w:sz w:val="24"/>
          <w:szCs w:val="24"/>
        </w:rPr>
        <w:t>capacidad de las personas, y los derechos personales o de crédito.</w:t>
      </w:r>
      <w:r w:rsidR="008F4727" w:rsidRPr="007865D9">
        <w:rPr>
          <w:snapToGrid w:val="0"/>
          <w:sz w:val="24"/>
          <w:szCs w:val="24"/>
        </w:rPr>
        <w:t xml:space="preserve"> </w:t>
      </w:r>
    </w:p>
    <w:p w:rsidR="009E733E" w:rsidRDefault="009E733E" w:rsidP="009E733E">
      <w:pPr>
        <w:ind w:left="360" w:right="-103"/>
        <w:jc w:val="both"/>
        <w:rPr>
          <w:sz w:val="24"/>
          <w:szCs w:val="24"/>
        </w:rPr>
      </w:pPr>
    </w:p>
    <w:p w:rsidR="009E733E" w:rsidRPr="00C30A4D" w:rsidRDefault="00C30A4D" w:rsidP="009C2985">
      <w:pPr>
        <w:ind w:left="708" w:right="-103"/>
        <w:jc w:val="both"/>
        <w:rPr>
          <w:color w:val="808080" w:themeColor="background1" w:themeShade="80"/>
          <w:sz w:val="24"/>
          <w:szCs w:val="24"/>
        </w:rPr>
      </w:pPr>
      <w:r>
        <w:rPr>
          <w:sz w:val="24"/>
          <w:szCs w:val="24"/>
        </w:rPr>
        <w:lastRenderedPageBreak/>
        <w:t xml:space="preserve">Ahora alcanza </w:t>
      </w:r>
      <w:r w:rsidR="009E733E">
        <w:rPr>
          <w:sz w:val="24"/>
          <w:szCs w:val="24"/>
        </w:rPr>
        <w:t xml:space="preserve">a </w:t>
      </w:r>
      <w:r w:rsidR="009E733E" w:rsidRPr="007865D9">
        <w:rPr>
          <w:sz w:val="24"/>
          <w:szCs w:val="24"/>
        </w:rPr>
        <w:t>los datos físicos que obren en el asiento sobre  extensión</w:t>
      </w:r>
      <w:r w:rsidR="00A84F19">
        <w:rPr>
          <w:sz w:val="24"/>
          <w:szCs w:val="24"/>
        </w:rPr>
        <w:t>/</w:t>
      </w:r>
      <w:r w:rsidR="009E733E">
        <w:rPr>
          <w:sz w:val="24"/>
          <w:szCs w:val="24"/>
        </w:rPr>
        <w:t>cabida</w:t>
      </w:r>
      <w:r w:rsidR="00A84F19">
        <w:rPr>
          <w:sz w:val="24"/>
          <w:szCs w:val="24"/>
        </w:rPr>
        <w:t>/</w:t>
      </w:r>
      <w:r w:rsidR="009E733E">
        <w:rPr>
          <w:sz w:val="24"/>
          <w:szCs w:val="24"/>
        </w:rPr>
        <w:t>linderos de la finca, REMISION</w:t>
      </w:r>
      <w:r>
        <w:rPr>
          <w:sz w:val="24"/>
          <w:szCs w:val="24"/>
        </w:rPr>
        <w:t>. N</w:t>
      </w:r>
      <w:r>
        <w:rPr>
          <w:snapToGrid w:val="0"/>
          <w:sz w:val="24"/>
          <w:szCs w:val="24"/>
        </w:rPr>
        <w:t xml:space="preserve">uevo </w:t>
      </w:r>
      <w:r w:rsidR="009E733E" w:rsidRPr="007865D9">
        <w:rPr>
          <w:snapToGrid w:val="0"/>
          <w:sz w:val="24"/>
          <w:szCs w:val="24"/>
        </w:rPr>
        <w:t>10-5 LH</w:t>
      </w:r>
      <w:r w:rsidR="009E733E">
        <w:rPr>
          <w:snapToGrid w:val="0"/>
          <w:sz w:val="24"/>
          <w:szCs w:val="24"/>
        </w:rPr>
        <w:t xml:space="preserve"> (</w:t>
      </w:r>
      <w:r>
        <w:rPr>
          <w:snapToGrid w:val="0"/>
          <w:sz w:val="24"/>
          <w:szCs w:val="24"/>
        </w:rPr>
        <w:t>ex reforma</w:t>
      </w:r>
      <w:r w:rsidR="009E733E" w:rsidRPr="007865D9">
        <w:rPr>
          <w:snapToGrid w:val="0"/>
          <w:sz w:val="24"/>
          <w:szCs w:val="24"/>
        </w:rPr>
        <w:t xml:space="preserve"> </w:t>
      </w:r>
      <w:r w:rsidR="009E733E" w:rsidRPr="007865D9">
        <w:rPr>
          <w:sz w:val="24"/>
          <w:szCs w:val="24"/>
        </w:rPr>
        <w:t>2015</w:t>
      </w:r>
      <w:r w:rsidR="009E733E">
        <w:rPr>
          <w:sz w:val="24"/>
          <w:szCs w:val="24"/>
        </w:rPr>
        <w:t>)</w:t>
      </w:r>
      <w:r w:rsidR="009E733E" w:rsidRPr="007865D9">
        <w:rPr>
          <w:sz w:val="24"/>
          <w:szCs w:val="24"/>
        </w:rPr>
        <w:t xml:space="preserve">: </w:t>
      </w:r>
      <w:r w:rsidR="009E733E" w:rsidRPr="00C30A4D">
        <w:rPr>
          <w:sz w:val="24"/>
          <w:szCs w:val="24"/>
        </w:rPr>
        <w:t>“</w:t>
      </w:r>
      <w:r w:rsidR="009E733E" w:rsidRPr="00C30A4D">
        <w:rPr>
          <w:rFonts w:ascii="Verdana" w:hAnsi="Verdana"/>
          <w:i/>
          <w:color w:val="808080" w:themeColor="background1" w:themeShade="80"/>
          <w:sz w:val="19"/>
          <w:szCs w:val="19"/>
        </w:rPr>
        <w:t xml:space="preserve">Alcanzada la coordinación gráfica con el Catastro e inscrita la representación gráfica de la finca en el Registro, </w:t>
      </w:r>
      <w:r w:rsidR="009E733E" w:rsidRPr="00C30A4D">
        <w:rPr>
          <w:rFonts w:ascii="Verdana" w:hAnsi="Verdana"/>
          <w:b/>
          <w:i/>
          <w:color w:val="808080" w:themeColor="background1" w:themeShade="80"/>
          <w:sz w:val="19"/>
          <w:szCs w:val="19"/>
        </w:rPr>
        <w:t>se presumirá, con arreglo a lo dispuesto en el artículo 38, que la finca objeto de los derechos inscritos tiene la ubicación y delimitación geográfica expresada en la representación gráfica catastral que ha quedado incorporada al folio real. Esta presunción igualmente regirá cuando se hubiera incorporado al folio real una representación gráfica alternativa</w:t>
      </w:r>
      <w:r w:rsidR="009E733E" w:rsidRPr="00C30A4D">
        <w:rPr>
          <w:rFonts w:ascii="Verdana" w:hAnsi="Verdana"/>
          <w:i/>
          <w:color w:val="808080" w:themeColor="background1" w:themeShade="80"/>
          <w:sz w:val="19"/>
          <w:szCs w:val="19"/>
        </w:rPr>
        <w:t>, en los supuestos en que dicha representación haya sido validada previamente por una autoridad pública, y hayan transcurrido seis meses desde la comunicación de la inscripción correspondiente al Catastro, sin que éste haya comunicado al Registro que existan impedimentos a su validación técnica</w:t>
      </w:r>
      <w:r w:rsidR="009E733E" w:rsidRPr="00C30A4D">
        <w:rPr>
          <w:rFonts w:ascii="Verdana" w:hAnsi="Verdana"/>
          <w:color w:val="808080" w:themeColor="background1" w:themeShade="80"/>
          <w:sz w:val="19"/>
          <w:szCs w:val="19"/>
        </w:rPr>
        <w:t>”.</w:t>
      </w:r>
    </w:p>
    <w:p w:rsidR="008F4727" w:rsidRPr="009C2985" w:rsidRDefault="008F4727" w:rsidP="009C2985">
      <w:pPr>
        <w:ind w:left="360" w:right="-103"/>
        <w:jc w:val="both"/>
        <w:rPr>
          <w:sz w:val="24"/>
          <w:szCs w:val="24"/>
        </w:rPr>
      </w:pPr>
    </w:p>
    <w:p w:rsidR="008F4727" w:rsidRPr="007865D9" w:rsidRDefault="008F4727" w:rsidP="007B779A">
      <w:pPr>
        <w:ind w:right="-103"/>
        <w:jc w:val="both"/>
        <w:rPr>
          <w:snapToGrid w:val="0"/>
          <w:sz w:val="24"/>
          <w:szCs w:val="24"/>
        </w:rPr>
      </w:pPr>
    </w:p>
    <w:p w:rsidR="008F4727" w:rsidRPr="007865D9" w:rsidRDefault="008F4727" w:rsidP="007B779A">
      <w:pPr>
        <w:ind w:right="-103"/>
        <w:jc w:val="both"/>
        <w:rPr>
          <w:b/>
          <w:snapToGrid w:val="0"/>
          <w:sz w:val="24"/>
          <w:szCs w:val="24"/>
        </w:rPr>
      </w:pPr>
      <w:r w:rsidRPr="007865D9">
        <w:rPr>
          <w:snapToGrid w:val="0"/>
          <w:sz w:val="24"/>
          <w:szCs w:val="24"/>
        </w:rPr>
        <w:t xml:space="preserve"> </w:t>
      </w:r>
      <w:r w:rsidR="002E48BB">
        <w:rPr>
          <w:b/>
          <w:snapToGrid w:val="0"/>
          <w:sz w:val="24"/>
          <w:szCs w:val="24"/>
        </w:rPr>
        <w:t xml:space="preserve"> </w:t>
      </w:r>
      <w:r w:rsidR="002E48BB">
        <w:rPr>
          <w:b/>
          <w:snapToGrid w:val="0"/>
          <w:sz w:val="24"/>
          <w:szCs w:val="24"/>
          <w:bdr w:val="single" w:sz="4" w:space="0" w:color="auto"/>
        </w:rPr>
        <w:t>Y P</w:t>
      </w:r>
      <w:r w:rsidRPr="002E48BB">
        <w:rPr>
          <w:b/>
          <w:snapToGrid w:val="0"/>
          <w:sz w:val="24"/>
          <w:szCs w:val="24"/>
          <w:bdr w:val="single" w:sz="4" w:space="0" w:color="auto"/>
        </w:rPr>
        <w:t>RESUNCIONES POSESORIAS</w:t>
      </w:r>
    </w:p>
    <w:p w:rsidR="009C2985" w:rsidRDefault="009C2985" w:rsidP="009C2985">
      <w:pPr>
        <w:ind w:left="360" w:right="-103"/>
        <w:jc w:val="both"/>
        <w:rPr>
          <w:snapToGrid w:val="0"/>
          <w:sz w:val="24"/>
          <w:szCs w:val="24"/>
        </w:rPr>
      </w:pPr>
    </w:p>
    <w:p w:rsidR="009C2985" w:rsidRDefault="009C2985" w:rsidP="009C2985">
      <w:pPr>
        <w:pStyle w:val="Prrafodelista"/>
        <w:ind w:left="0" w:right="-103"/>
        <w:jc w:val="both"/>
        <w:rPr>
          <w:snapToGrid w:val="0"/>
          <w:sz w:val="24"/>
          <w:szCs w:val="24"/>
        </w:rPr>
      </w:pPr>
      <w:r>
        <w:rPr>
          <w:snapToGrid w:val="0"/>
          <w:sz w:val="24"/>
          <w:szCs w:val="24"/>
        </w:rPr>
        <w:t>Dos:</w:t>
      </w:r>
    </w:p>
    <w:p w:rsidR="009C2985" w:rsidRDefault="009C2985" w:rsidP="009C2985">
      <w:pPr>
        <w:pStyle w:val="Prrafodelista"/>
        <w:ind w:left="708" w:right="-103"/>
        <w:jc w:val="both"/>
        <w:rPr>
          <w:snapToGrid w:val="0"/>
          <w:sz w:val="24"/>
          <w:szCs w:val="24"/>
        </w:rPr>
      </w:pPr>
    </w:p>
    <w:p w:rsidR="008F4727" w:rsidRDefault="008F4727" w:rsidP="009C2985">
      <w:pPr>
        <w:pStyle w:val="Prrafodelista"/>
        <w:ind w:left="708" w:right="-103"/>
        <w:jc w:val="both"/>
        <w:rPr>
          <w:sz w:val="24"/>
          <w:szCs w:val="24"/>
        </w:rPr>
      </w:pPr>
      <w:r w:rsidRPr="007865D9">
        <w:rPr>
          <w:snapToGrid w:val="0"/>
          <w:sz w:val="24"/>
          <w:szCs w:val="24"/>
        </w:rPr>
        <w:t xml:space="preserve">La del </w:t>
      </w:r>
      <w:r w:rsidRPr="007865D9">
        <w:rPr>
          <w:b/>
          <w:snapToGrid w:val="0"/>
          <w:sz w:val="24"/>
          <w:szCs w:val="24"/>
          <w:u w:val="single"/>
        </w:rPr>
        <w:t>art. 35</w:t>
      </w:r>
      <w:r w:rsidR="009C2985" w:rsidRPr="009C2985">
        <w:rPr>
          <w:b/>
          <w:snapToGrid w:val="0"/>
          <w:sz w:val="24"/>
          <w:szCs w:val="24"/>
        </w:rPr>
        <w:t xml:space="preserve"> </w:t>
      </w:r>
      <w:r w:rsidR="009C2985">
        <w:rPr>
          <w:snapToGrid w:val="0"/>
          <w:sz w:val="24"/>
          <w:szCs w:val="24"/>
        </w:rPr>
        <w:t>(ya referido)</w:t>
      </w:r>
      <w:r w:rsidRPr="009C2985">
        <w:rPr>
          <w:sz w:val="24"/>
          <w:szCs w:val="24"/>
        </w:rPr>
        <w:t xml:space="preserve"> </w:t>
      </w:r>
      <w:r w:rsidR="009C2985" w:rsidRPr="009C2985">
        <w:rPr>
          <w:sz w:val="24"/>
          <w:szCs w:val="24"/>
        </w:rPr>
        <w:t>REMISIÓN</w:t>
      </w:r>
      <w:r w:rsidRPr="007865D9">
        <w:rPr>
          <w:sz w:val="24"/>
          <w:szCs w:val="24"/>
        </w:rPr>
        <w:t>.</w:t>
      </w:r>
    </w:p>
    <w:p w:rsidR="009C2985" w:rsidRPr="007865D9" w:rsidRDefault="009C2985" w:rsidP="009C2985">
      <w:pPr>
        <w:pStyle w:val="Prrafodelista"/>
        <w:ind w:left="708" w:right="-103"/>
        <w:jc w:val="both"/>
        <w:rPr>
          <w:sz w:val="24"/>
          <w:szCs w:val="24"/>
        </w:rPr>
      </w:pPr>
    </w:p>
    <w:p w:rsidR="008F4727" w:rsidRPr="007865D9" w:rsidRDefault="008F4727" w:rsidP="009C2985">
      <w:pPr>
        <w:pStyle w:val="Prrafodelista"/>
        <w:ind w:left="708" w:right="-103"/>
        <w:jc w:val="both"/>
        <w:rPr>
          <w:snapToGrid w:val="0"/>
          <w:sz w:val="24"/>
          <w:szCs w:val="24"/>
        </w:rPr>
      </w:pPr>
      <w:r w:rsidRPr="007865D9">
        <w:rPr>
          <w:snapToGrid w:val="0"/>
          <w:sz w:val="24"/>
          <w:szCs w:val="24"/>
        </w:rPr>
        <w:t xml:space="preserve">La del </w:t>
      </w:r>
      <w:r w:rsidRPr="007865D9">
        <w:rPr>
          <w:b/>
          <w:snapToGrid w:val="0"/>
          <w:sz w:val="24"/>
          <w:szCs w:val="24"/>
          <w:u w:val="single"/>
        </w:rPr>
        <w:t>art. 38. 1</w:t>
      </w:r>
      <w:r w:rsidRPr="007865D9">
        <w:rPr>
          <w:snapToGrid w:val="0"/>
          <w:sz w:val="24"/>
          <w:szCs w:val="24"/>
          <w:u w:val="single"/>
        </w:rPr>
        <w:t>,</w:t>
      </w:r>
      <w:r w:rsidRPr="007865D9">
        <w:rPr>
          <w:snapToGrid w:val="0"/>
          <w:sz w:val="24"/>
          <w:szCs w:val="24"/>
        </w:rPr>
        <w:t xml:space="preserve"> que continúa diciendo: "</w:t>
      </w:r>
      <w:r w:rsidRPr="007865D9">
        <w:rPr>
          <w:b/>
          <w:i/>
          <w:snapToGrid w:val="0"/>
          <w:sz w:val="24"/>
          <w:szCs w:val="24"/>
        </w:rPr>
        <w:t>De igual modo se presumirá que quien tenga inscrito el dominio de los inmuebles o derechos reales tiene la posesión de los mismos."</w:t>
      </w:r>
    </w:p>
    <w:p w:rsidR="008F4727" w:rsidRPr="007865D9" w:rsidRDefault="008F4727" w:rsidP="007B779A">
      <w:pPr>
        <w:ind w:right="-103"/>
        <w:jc w:val="both"/>
        <w:rPr>
          <w:snapToGrid w:val="0"/>
          <w:sz w:val="24"/>
          <w:szCs w:val="24"/>
        </w:rPr>
      </w:pPr>
    </w:p>
    <w:p w:rsidR="009C2985" w:rsidRPr="007865D9" w:rsidRDefault="009C2985" w:rsidP="009C2985">
      <w:pPr>
        <w:ind w:left="1416" w:right="-103"/>
        <w:jc w:val="both"/>
        <w:rPr>
          <w:snapToGrid w:val="0"/>
          <w:sz w:val="24"/>
          <w:szCs w:val="24"/>
        </w:rPr>
      </w:pPr>
      <w:r w:rsidRPr="007865D9">
        <w:rPr>
          <w:snapToGrid w:val="0"/>
          <w:sz w:val="24"/>
          <w:szCs w:val="24"/>
        </w:rPr>
        <w:t xml:space="preserve">Se plantea el </w:t>
      </w:r>
      <w:r w:rsidRPr="007865D9">
        <w:rPr>
          <w:snapToGrid w:val="0"/>
          <w:sz w:val="24"/>
          <w:szCs w:val="24"/>
          <w:u w:val="single"/>
        </w:rPr>
        <w:t xml:space="preserve">choque </w:t>
      </w:r>
      <w:r>
        <w:rPr>
          <w:snapToGrid w:val="0"/>
          <w:sz w:val="24"/>
          <w:szCs w:val="24"/>
          <w:u w:val="single"/>
        </w:rPr>
        <w:t>de</w:t>
      </w:r>
      <w:r w:rsidRPr="007865D9">
        <w:rPr>
          <w:snapToGrid w:val="0"/>
          <w:sz w:val="24"/>
          <w:szCs w:val="24"/>
          <w:u w:val="single"/>
        </w:rPr>
        <w:t xml:space="preserve"> la presunción del art. 38 LH con la del art. 448 </w:t>
      </w:r>
      <w:proofErr w:type="spellStart"/>
      <w:r w:rsidRPr="007865D9">
        <w:rPr>
          <w:snapToGrid w:val="0"/>
          <w:sz w:val="24"/>
          <w:szCs w:val="24"/>
          <w:u w:val="single"/>
        </w:rPr>
        <w:t>Cc.</w:t>
      </w:r>
      <w:proofErr w:type="spellEnd"/>
      <w:r w:rsidRPr="007865D9">
        <w:rPr>
          <w:snapToGrid w:val="0"/>
          <w:sz w:val="24"/>
          <w:szCs w:val="24"/>
        </w:rPr>
        <w:t>: cuando el titular inscrito y el poseedor de la finca a título de dueño son personas distintas ¿quién tiene preferencia?. La mayor parte de la doctrina opina que debe prevalecer el art. 38, tanto judicial como extrajudicialmente</w:t>
      </w:r>
      <w:r w:rsidR="00C30A4D">
        <w:rPr>
          <w:snapToGrid w:val="0"/>
          <w:sz w:val="24"/>
          <w:szCs w:val="24"/>
        </w:rPr>
        <w:t xml:space="preserve"> (en contra,</w:t>
      </w:r>
      <w:r w:rsidRPr="007865D9">
        <w:rPr>
          <w:snapToGrid w:val="0"/>
          <w:sz w:val="24"/>
          <w:szCs w:val="24"/>
        </w:rPr>
        <w:t xml:space="preserve"> </w:t>
      </w:r>
      <w:r w:rsidR="00C30A4D">
        <w:rPr>
          <w:snapToGrid w:val="0"/>
          <w:sz w:val="24"/>
          <w:szCs w:val="24"/>
        </w:rPr>
        <w:t>VALLET</w:t>
      </w:r>
      <w:r>
        <w:rPr>
          <w:snapToGrid w:val="0"/>
          <w:sz w:val="24"/>
          <w:szCs w:val="24"/>
        </w:rPr>
        <w:t>)</w:t>
      </w:r>
    </w:p>
    <w:p w:rsidR="009C2985" w:rsidRDefault="009C2985" w:rsidP="009C2985">
      <w:pPr>
        <w:pStyle w:val="Sangradetextonormal"/>
        <w:ind w:right="-103" w:firstLine="0"/>
        <w:rPr>
          <w:rFonts w:ascii="Times New Roman" w:hAnsi="Times New Roman"/>
          <w:szCs w:val="24"/>
        </w:rPr>
      </w:pPr>
    </w:p>
    <w:p w:rsidR="008F4727" w:rsidRDefault="008F4727" w:rsidP="009C2985">
      <w:pPr>
        <w:pStyle w:val="Sangradetextonormal"/>
        <w:ind w:right="-103" w:firstLine="0"/>
        <w:rPr>
          <w:rFonts w:ascii="Times New Roman" w:hAnsi="Times New Roman"/>
          <w:szCs w:val="24"/>
        </w:rPr>
      </w:pPr>
      <w:r w:rsidRPr="009C2985">
        <w:rPr>
          <w:rFonts w:ascii="Times New Roman" w:hAnsi="Times New Roman"/>
          <w:szCs w:val="24"/>
        </w:rPr>
        <w:t>¿Qué tipo de posesión se presume?</w:t>
      </w:r>
    </w:p>
    <w:p w:rsidR="009C2985" w:rsidRPr="009C2985" w:rsidRDefault="009C2985" w:rsidP="009C2985">
      <w:pPr>
        <w:pStyle w:val="Sangradetextonormal"/>
        <w:ind w:right="-103" w:firstLine="0"/>
        <w:rPr>
          <w:rFonts w:ascii="Times New Roman" w:hAnsi="Times New Roman"/>
          <w:szCs w:val="24"/>
        </w:rPr>
      </w:pPr>
    </w:p>
    <w:p w:rsidR="008F4727" w:rsidRPr="00976285" w:rsidRDefault="008F4727" w:rsidP="00976285">
      <w:pPr>
        <w:ind w:left="720" w:right="-103"/>
        <w:jc w:val="both"/>
        <w:rPr>
          <w:snapToGrid w:val="0"/>
          <w:sz w:val="24"/>
          <w:szCs w:val="24"/>
        </w:rPr>
      </w:pPr>
      <w:r w:rsidRPr="00976285">
        <w:rPr>
          <w:snapToGrid w:val="0"/>
          <w:sz w:val="24"/>
          <w:szCs w:val="24"/>
        </w:rPr>
        <w:t xml:space="preserve">Para SANZ, la posesión </w:t>
      </w:r>
      <w:r w:rsidR="00154CA7">
        <w:rPr>
          <w:snapToGrid w:val="0"/>
          <w:sz w:val="24"/>
          <w:szCs w:val="24"/>
        </w:rPr>
        <w:t>de hecho</w:t>
      </w:r>
      <w:r w:rsidRPr="00976285">
        <w:rPr>
          <w:snapToGrid w:val="0"/>
          <w:sz w:val="24"/>
          <w:szCs w:val="24"/>
        </w:rPr>
        <w:t>.</w:t>
      </w:r>
    </w:p>
    <w:p w:rsidR="00976285" w:rsidRDefault="00976285" w:rsidP="00976285">
      <w:pPr>
        <w:ind w:left="720" w:right="-103"/>
        <w:jc w:val="both"/>
        <w:rPr>
          <w:snapToGrid w:val="0"/>
          <w:sz w:val="24"/>
          <w:szCs w:val="24"/>
        </w:rPr>
      </w:pPr>
    </w:p>
    <w:p w:rsidR="008F4727" w:rsidRPr="00976285" w:rsidRDefault="008F4727" w:rsidP="00976285">
      <w:pPr>
        <w:ind w:left="720" w:right="-103"/>
        <w:jc w:val="both"/>
        <w:rPr>
          <w:snapToGrid w:val="0"/>
          <w:sz w:val="24"/>
          <w:szCs w:val="24"/>
        </w:rPr>
      </w:pPr>
      <w:r w:rsidRPr="00976285">
        <w:rPr>
          <w:snapToGrid w:val="0"/>
          <w:sz w:val="24"/>
          <w:szCs w:val="24"/>
        </w:rPr>
        <w:t xml:space="preserve">MARTINEZ CORBALÁN cree que se refiere al </w:t>
      </w:r>
      <w:proofErr w:type="spellStart"/>
      <w:r w:rsidRPr="00976285">
        <w:rPr>
          <w:i/>
          <w:snapToGrid w:val="0"/>
          <w:sz w:val="24"/>
          <w:szCs w:val="24"/>
        </w:rPr>
        <w:t>ius</w:t>
      </w:r>
      <w:proofErr w:type="spellEnd"/>
      <w:r w:rsidRPr="00976285">
        <w:rPr>
          <w:i/>
          <w:snapToGrid w:val="0"/>
          <w:sz w:val="24"/>
          <w:szCs w:val="24"/>
        </w:rPr>
        <w:t xml:space="preserve"> </w:t>
      </w:r>
      <w:proofErr w:type="spellStart"/>
      <w:r w:rsidRPr="00976285">
        <w:rPr>
          <w:i/>
          <w:snapToGrid w:val="0"/>
          <w:sz w:val="24"/>
          <w:szCs w:val="24"/>
        </w:rPr>
        <w:t>possidendi</w:t>
      </w:r>
      <w:proofErr w:type="spellEnd"/>
      <w:r w:rsidR="00C30A4D" w:rsidRPr="00976285">
        <w:rPr>
          <w:i/>
          <w:snapToGrid w:val="0"/>
          <w:sz w:val="24"/>
          <w:szCs w:val="24"/>
        </w:rPr>
        <w:t xml:space="preserve"> </w:t>
      </w:r>
      <w:r w:rsidR="00C30A4D" w:rsidRPr="00976285">
        <w:rPr>
          <w:snapToGrid w:val="0"/>
          <w:sz w:val="24"/>
          <w:szCs w:val="24"/>
        </w:rPr>
        <w:t>(</w:t>
      </w:r>
      <w:r w:rsidRPr="00976285">
        <w:rPr>
          <w:snapToGrid w:val="0"/>
          <w:sz w:val="24"/>
          <w:szCs w:val="24"/>
        </w:rPr>
        <w:t>derecho a poseer</w:t>
      </w:r>
      <w:r w:rsidR="00C30A4D" w:rsidRPr="00976285">
        <w:rPr>
          <w:snapToGrid w:val="0"/>
          <w:sz w:val="24"/>
          <w:szCs w:val="24"/>
        </w:rPr>
        <w:t>)</w:t>
      </w:r>
    </w:p>
    <w:p w:rsidR="00976285" w:rsidRDefault="00976285" w:rsidP="00976285">
      <w:pPr>
        <w:ind w:left="720" w:right="-103"/>
        <w:jc w:val="both"/>
        <w:rPr>
          <w:snapToGrid w:val="0"/>
          <w:sz w:val="24"/>
          <w:szCs w:val="24"/>
        </w:rPr>
      </w:pPr>
    </w:p>
    <w:p w:rsidR="008F4727" w:rsidRPr="00976285" w:rsidRDefault="008F4727" w:rsidP="00976285">
      <w:pPr>
        <w:ind w:left="720" w:right="-103"/>
        <w:jc w:val="both"/>
        <w:rPr>
          <w:snapToGrid w:val="0"/>
          <w:sz w:val="24"/>
          <w:szCs w:val="24"/>
        </w:rPr>
      </w:pPr>
      <w:r w:rsidRPr="00976285">
        <w:rPr>
          <w:snapToGrid w:val="0"/>
          <w:sz w:val="24"/>
          <w:szCs w:val="24"/>
        </w:rPr>
        <w:t xml:space="preserve">ROCA SASTRE entiende que este precepto no se refiere </w:t>
      </w:r>
      <w:r w:rsidR="00154CA7">
        <w:rPr>
          <w:snapToGrid w:val="0"/>
          <w:sz w:val="24"/>
          <w:szCs w:val="24"/>
        </w:rPr>
        <w:t xml:space="preserve">ni </w:t>
      </w:r>
      <w:r w:rsidRPr="00976285">
        <w:rPr>
          <w:snapToGrid w:val="0"/>
          <w:sz w:val="24"/>
          <w:szCs w:val="24"/>
        </w:rPr>
        <w:t>al "</w:t>
      </w:r>
      <w:proofErr w:type="spellStart"/>
      <w:r w:rsidRPr="00976285">
        <w:rPr>
          <w:i/>
          <w:snapToGrid w:val="0"/>
          <w:sz w:val="24"/>
          <w:szCs w:val="24"/>
        </w:rPr>
        <w:t>ius</w:t>
      </w:r>
      <w:proofErr w:type="spellEnd"/>
      <w:r w:rsidRPr="00976285">
        <w:rPr>
          <w:i/>
          <w:snapToGrid w:val="0"/>
          <w:sz w:val="24"/>
          <w:szCs w:val="24"/>
        </w:rPr>
        <w:t xml:space="preserve"> </w:t>
      </w:r>
      <w:proofErr w:type="spellStart"/>
      <w:r w:rsidRPr="00976285">
        <w:rPr>
          <w:i/>
          <w:snapToGrid w:val="0"/>
          <w:sz w:val="24"/>
          <w:szCs w:val="24"/>
        </w:rPr>
        <w:t>possidendi</w:t>
      </w:r>
      <w:proofErr w:type="spellEnd"/>
      <w:r w:rsidRPr="00976285">
        <w:rPr>
          <w:snapToGrid w:val="0"/>
          <w:sz w:val="24"/>
          <w:szCs w:val="24"/>
        </w:rPr>
        <w:t>" ni a la posesión como simple hecho, sino que establece una ficción: el titular inscrito deberá ser tratado como poseedor-propietario, incluso aunque se demuestre que no lo es</w:t>
      </w:r>
      <w:r w:rsidR="00154CA7">
        <w:rPr>
          <w:snapToGrid w:val="0"/>
          <w:sz w:val="24"/>
          <w:szCs w:val="24"/>
        </w:rPr>
        <w:t xml:space="preserve"> (</w:t>
      </w:r>
      <w:r w:rsidRPr="00976285">
        <w:rPr>
          <w:snapToGrid w:val="0"/>
          <w:sz w:val="24"/>
          <w:szCs w:val="24"/>
        </w:rPr>
        <w:t>mientras no se rectifique el contenido del Registro</w:t>
      </w:r>
      <w:r w:rsidR="00154CA7">
        <w:rPr>
          <w:snapToGrid w:val="0"/>
          <w:sz w:val="24"/>
          <w:szCs w:val="24"/>
        </w:rPr>
        <w:t>)</w:t>
      </w:r>
      <w:r w:rsidRPr="00976285">
        <w:rPr>
          <w:snapToGrid w:val="0"/>
          <w:sz w:val="24"/>
          <w:szCs w:val="24"/>
        </w:rPr>
        <w:t>.</w:t>
      </w:r>
    </w:p>
    <w:p w:rsidR="00976285" w:rsidRDefault="00976285" w:rsidP="00976285">
      <w:pPr>
        <w:ind w:left="720" w:right="-103"/>
        <w:jc w:val="both"/>
        <w:rPr>
          <w:snapToGrid w:val="0"/>
          <w:sz w:val="24"/>
          <w:szCs w:val="24"/>
        </w:rPr>
      </w:pPr>
    </w:p>
    <w:p w:rsidR="008F4727" w:rsidRPr="00976285" w:rsidRDefault="008F4727" w:rsidP="00976285">
      <w:pPr>
        <w:ind w:left="720" w:right="-103"/>
        <w:jc w:val="both"/>
        <w:rPr>
          <w:i/>
          <w:snapToGrid w:val="0"/>
          <w:sz w:val="24"/>
          <w:szCs w:val="24"/>
        </w:rPr>
      </w:pPr>
      <w:r w:rsidRPr="00976285">
        <w:rPr>
          <w:snapToGrid w:val="0"/>
          <w:sz w:val="24"/>
          <w:szCs w:val="24"/>
        </w:rPr>
        <w:t>DIEZ-PICAZO entiende que se atribuye al titular la protección posesoria</w:t>
      </w:r>
      <w:r w:rsidR="00D03711" w:rsidRPr="00976285">
        <w:rPr>
          <w:snapToGrid w:val="0"/>
          <w:sz w:val="24"/>
          <w:szCs w:val="24"/>
        </w:rPr>
        <w:t xml:space="preserve">: </w:t>
      </w:r>
      <w:r w:rsidRPr="00976285">
        <w:rPr>
          <w:snapToGrid w:val="0"/>
          <w:sz w:val="24"/>
          <w:szCs w:val="24"/>
        </w:rPr>
        <w:t xml:space="preserve">es una </w:t>
      </w:r>
      <w:proofErr w:type="spellStart"/>
      <w:r w:rsidRPr="00976285">
        <w:rPr>
          <w:i/>
          <w:snapToGrid w:val="0"/>
          <w:sz w:val="24"/>
          <w:szCs w:val="24"/>
        </w:rPr>
        <w:t>possessio</w:t>
      </w:r>
      <w:proofErr w:type="spellEnd"/>
      <w:r w:rsidRPr="00976285">
        <w:rPr>
          <w:i/>
          <w:snapToGrid w:val="0"/>
          <w:sz w:val="24"/>
          <w:szCs w:val="24"/>
        </w:rPr>
        <w:t xml:space="preserve"> ad </w:t>
      </w:r>
      <w:proofErr w:type="spellStart"/>
      <w:r w:rsidRPr="00976285">
        <w:rPr>
          <w:i/>
          <w:snapToGrid w:val="0"/>
          <w:sz w:val="24"/>
          <w:szCs w:val="24"/>
        </w:rPr>
        <w:t>interdicta</w:t>
      </w:r>
      <w:proofErr w:type="spellEnd"/>
      <w:r w:rsidRPr="00976285">
        <w:rPr>
          <w:i/>
          <w:snapToGrid w:val="0"/>
          <w:sz w:val="24"/>
          <w:szCs w:val="24"/>
        </w:rPr>
        <w:t xml:space="preserve"> </w:t>
      </w:r>
      <w:r w:rsidRPr="00976285">
        <w:rPr>
          <w:snapToGrid w:val="0"/>
          <w:sz w:val="24"/>
          <w:szCs w:val="24"/>
        </w:rPr>
        <w:t xml:space="preserve">y una </w:t>
      </w:r>
      <w:proofErr w:type="spellStart"/>
      <w:r w:rsidRPr="00976285">
        <w:rPr>
          <w:i/>
          <w:snapToGrid w:val="0"/>
          <w:sz w:val="24"/>
          <w:szCs w:val="24"/>
        </w:rPr>
        <w:t>possessio</w:t>
      </w:r>
      <w:proofErr w:type="spellEnd"/>
      <w:r w:rsidRPr="00976285">
        <w:rPr>
          <w:i/>
          <w:snapToGrid w:val="0"/>
          <w:sz w:val="24"/>
          <w:szCs w:val="24"/>
        </w:rPr>
        <w:t xml:space="preserve"> ad </w:t>
      </w:r>
      <w:proofErr w:type="spellStart"/>
      <w:r w:rsidRPr="00976285">
        <w:rPr>
          <w:i/>
          <w:snapToGrid w:val="0"/>
          <w:sz w:val="24"/>
          <w:szCs w:val="24"/>
        </w:rPr>
        <w:t>usucapionem</w:t>
      </w:r>
      <w:proofErr w:type="spellEnd"/>
      <w:r w:rsidRPr="00976285">
        <w:rPr>
          <w:i/>
          <w:snapToGrid w:val="0"/>
          <w:sz w:val="24"/>
          <w:szCs w:val="24"/>
        </w:rPr>
        <w:t>.</w:t>
      </w:r>
    </w:p>
    <w:p w:rsidR="008F4727" w:rsidRPr="007865D9" w:rsidRDefault="008F4727" w:rsidP="007B779A">
      <w:pPr>
        <w:ind w:right="-103" w:firstLine="703"/>
        <w:jc w:val="both"/>
        <w:rPr>
          <w:b/>
          <w:i/>
          <w:snapToGrid w:val="0"/>
          <w:sz w:val="24"/>
          <w:szCs w:val="24"/>
        </w:rPr>
      </w:pPr>
      <w:r w:rsidRPr="007865D9">
        <w:rPr>
          <w:snapToGrid w:val="0"/>
          <w:sz w:val="24"/>
          <w:szCs w:val="24"/>
        </w:rPr>
        <w:t xml:space="preserve"> </w:t>
      </w:r>
    </w:p>
    <w:p w:rsidR="009501BD" w:rsidRPr="007865D9" w:rsidRDefault="009501BD" w:rsidP="009501BD">
      <w:pPr>
        <w:ind w:right="-103" w:firstLine="426"/>
        <w:jc w:val="both"/>
        <w:rPr>
          <w:snapToGrid w:val="0"/>
          <w:sz w:val="24"/>
          <w:szCs w:val="24"/>
        </w:rPr>
      </w:pPr>
    </w:p>
    <w:p w:rsidR="009501BD" w:rsidRPr="002E48BB" w:rsidRDefault="009501BD" w:rsidP="009501BD">
      <w:pPr>
        <w:ind w:right="-103"/>
        <w:jc w:val="both"/>
        <w:rPr>
          <w:b/>
          <w:snapToGrid w:val="0"/>
          <w:sz w:val="24"/>
          <w:szCs w:val="24"/>
          <w:bdr w:val="single" w:sz="4" w:space="0" w:color="auto"/>
        </w:rPr>
      </w:pPr>
      <w:r w:rsidRPr="002E48BB">
        <w:rPr>
          <w:b/>
          <w:snapToGrid w:val="0"/>
          <w:sz w:val="24"/>
          <w:szCs w:val="24"/>
          <w:bdr w:val="single" w:sz="4" w:space="0" w:color="auto"/>
        </w:rPr>
        <w:t>CONSECUENCIAS PROCESALES DE LA LEGITIMACIÓN REGISTRAL</w:t>
      </w:r>
    </w:p>
    <w:p w:rsidR="009501BD" w:rsidRPr="007865D9" w:rsidRDefault="009501BD" w:rsidP="009501BD">
      <w:pPr>
        <w:ind w:right="-103" w:firstLine="426"/>
        <w:jc w:val="both"/>
        <w:rPr>
          <w:snapToGrid w:val="0"/>
          <w:sz w:val="24"/>
          <w:szCs w:val="24"/>
        </w:rPr>
      </w:pPr>
    </w:p>
    <w:p w:rsidR="00A84F19" w:rsidRDefault="00A84F19" w:rsidP="00A84F19">
      <w:pPr>
        <w:ind w:right="-103"/>
        <w:jc w:val="both"/>
        <w:rPr>
          <w:b/>
          <w:i/>
          <w:sz w:val="24"/>
          <w:szCs w:val="24"/>
        </w:rPr>
      </w:pPr>
      <w:r w:rsidRPr="00A84F19">
        <w:rPr>
          <w:b/>
          <w:bCs/>
          <w:sz w:val="24"/>
          <w:szCs w:val="24"/>
        </w:rPr>
        <w:t>38 LH</w:t>
      </w:r>
      <w:r w:rsidRPr="00A84F19">
        <w:rPr>
          <w:sz w:val="24"/>
          <w:szCs w:val="24"/>
        </w:rPr>
        <w:t xml:space="preserve">  </w:t>
      </w:r>
      <w:r>
        <w:rPr>
          <w:sz w:val="24"/>
          <w:szCs w:val="24"/>
        </w:rPr>
        <w:t xml:space="preserve">(suite) </w:t>
      </w:r>
      <w:r w:rsidRPr="007865D9">
        <w:rPr>
          <w:b/>
          <w:i/>
          <w:sz w:val="24"/>
          <w:szCs w:val="24"/>
        </w:rPr>
        <w:t xml:space="preserve">En caso de embargo preventivo, juicio ejecutivo o vía de apremio contra bienes inmuebles o derechos reales determinados, se sobreseerá todo procedimiento de apremio respecto de los mismos o de sus frutos, productos o rentas en el instante en que conste en </w:t>
      </w:r>
      <w:r w:rsidRPr="007865D9">
        <w:rPr>
          <w:b/>
          <w:i/>
          <w:sz w:val="24"/>
          <w:szCs w:val="24"/>
        </w:rPr>
        <w:lastRenderedPageBreak/>
        <w:t>autos, por certificación del Registro de la Propiedad, que dichos bienes o derechos constan inscritos a favor de persona distinta de aquélla contra la cual se decretó el embargo o se sigue el procedimiento, a no ser que se hubiere dirigido contra ella la acción en concepto de heredera del que aparece como dueño en el Registro. Al acreedor ejecutante le quedará reservada su acción para perseguir en el mismo juicio ejecutivo otros bienes del deudor y para ventilar en el juicio correspondiente el derecho que creyere asistirle en cuanto a los bienes respecto de los cuales se suspende el procedimiento.</w:t>
      </w:r>
    </w:p>
    <w:p w:rsidR="00F74318" w:rsidRDefault="00F74318" w:rsidP="00A84F19">
      <w:pPr>
        <w:ind w:right="-103"/>
        <w:jc w:val="both"/>
        <w:rPr>
          <w:b/>
          <w:i/>
          <w:sz w:val="24"/>
          <w:szCs w:val="24"/>
        </w:rPr>
      </w:pPr>
    </w:p>
    <w:p w:rsidR="00F74318" w:rsidRDefault="00F74318" w:rsidP="00F74318">
      <w:pPr>
        <w:ind w:right="-103"/>
        <w:jc w:val="both"/>
        <w:rPr>
          <w:b/>
          <w:i/>
          <w:sz w:val="24"/>
          <w:szCs w:val="24"/>
          <w:highlight w:val="cyan"/>
        </w:rPr>
      </w:pPr>
    </w:p>
    <w:p w:rsidR="00F74318" w:rsidRPr="007B7DEC" w:rsidRDefault="00F74318" w:rsidP="00F74318">
      <w:pPr>
        <w:ind w:right="-103"/>
        <w:jc w:val="both"/>
        <w:rPr>
          <w:b/>
          <w:i/>
          <w:sz w:val="24"/>
          <w:szCs w:val="24"/>
        </w:rPr>
      </w:pPr>
      <w:r w:rsidRPr="007B7DEC">
        <w:rPr>
          <w:b/>
          <w:i/>
          <w:sz w:val="24"/>
          <w:szCs w:val="24"/>
        </w:rPr>
        <w:t xml:space="preserve">Cuando se persigan bienes hipotecados que hayan pasado a ser propiedad de un tercer poseedor, se procederá con arreglo a lo dispuesto en los artículos </w:t>
      </w:r>
      <w:r w:rsidR="008606DF" w:rsidRPr="007B7DEC">
        <w:rPr>
          <w:b/>
          <w:i/>
          <w:sz w:val="24"/>
          <w:szCs w:val="24"/>
        </w:rPr>
        <w:t>134</w:t>
      </w:r>
      <w:r w:rsidRPr="007B7DEC">
        <w:rPr>
          <w:b/>
          <w:i/>
          <w:sz w:val="24"/>
          <w:szCs w:val="24"/>
        </w:rPr>
        <w:t xml:space="preserve"> y concordantes de esta Ley.</w:t>
      </w:r>
    </w:p>
    <w:p w:rsidR="00F74318" w:rsidRPr="007B7DEC" w:rsidRDefault="00F74318" w:rsidP="00F74318">
      <w:pPr>
        <w:ind w:right="-103"/>
        <w:jc w:val="both"/>
        <w:rPr>
          <w:b/>
          <w:i/>
          <w:sz w:val="24"/>
          <w:szCs w:val="24"/>
        </w:rPr>
      </w:pPr>
    </w:p>
    <w:p w:rsidR="00F74318" w:rsidRPr="00F74318" w:rsidRDefault="00F74318" w:rsidP="00F74318">
      <w:pPr>
        <w:ind w:right="-103"/>
        <w:jc w:val="both"/>
        <w:rPr>
          <w:b/>
          <w:i/>
          <w:sz w:val="24"/>
          <w:szCs w:val="24"/>
        </w:rPr>
      </w:pPr>
      <w:r w:rsidRPr="007B7DEC">
        <w:rPr>
          <w:b/>
          <w:i/>
          <w:sz w:val="24"/>
          <w:szCs w:val="24"/>
        </w:rPr>
        <w:t xml:space="preserve">Las mismas reglas se observarán cuando, después de efectuada en el Registro alguna anotación preventiva de las establecidas en los números </w:t>
      </w:r>
      <w:r w:rsidR="008606DF" w:rsidRPr="007B7DEC">
        <w:rPr>
          <w:b/>
          <w:i/>
          <w:sz w:val="24"/>
          <w:szCs w:val="24"/>
        </w:rPr>
        <w:t>2º</w:t>
      </w:r>
      <w:r w:rsidRPr="007B7DEC">
        <w:rPr>
          <w:b/>
          <w:i/>
          <w:sz w:val="24"/>
          <w:szCs w:val="24"/>
        </w:rPr>
        <w:t xml:space="preserve"> y </w:t>
      </w:r>
      <w:r w:rsidR="008606DF" w:rsidRPr="007B7DEC">
        <w:rPr>
          <w:b/>
          <w:i/>
          <w:sz w:val="24"/>
          <w:szCs w:val="24"/>
        </w:rPr>
        <w:t>3º</w:t>
      </w:r>
      <w:r w:rsidRPr="007B7DEC">
        <w:rPr>
          <w:b/>
          <w:i/>
          <w:sz w:val="24"/>
          <w:szCs w:val="24"/>
        </w:rPr>
        <w:t xml:space="preserve"> del artículo </w:t>
      </w:r>
      <w:r w:rsidR="008606DF" w:rsidRPr="007B7DEC">
        <w:rPr>
          <w:b/>
          <w:i/>
          <w:sz w:val="24"/>
          <w:szCs w:val="24"/>
        </w:rPr>
        <w:t>42</w:t>
      </w:r>
      <w:r w:rsidRPr="007B7DEC">
        <w:rPr>
          <w:b/>
          <w:i/>
          <w:sz w:val="24"/>
          <w:szCs w:val="24"/>
        </w:rPr>
        <w:t>, pasasen los bienes anotados a poder de un tercer poseedor.</w:t>
      </w:r>
    </w:p>
    <w:p w:rsidR="00F74318" w:rsidRPr="007865D9" w:rsidRDefault="00F74318" w:rsidP="00A84F19">
      <w:pPr>
        <w:ind w:right="-103"/>
        <w:jc w:val="both"/>
        <w:rPr>
          <w:b/>
          <w:i/>
          <w:sz w:val="24"/>
          <w:szCs w:val="24"/>
        </w:rPr>
      </w:pPr>
    </w:p>
    <w:p w:rsidR="009501BD" w:rsidRPr="002E48BB" w:rsidRDefault="009501BD" w:rsidP="002E48BB">
      <w:pPr>
        <w:pStyle w:val="Ttulo1"/>
        <w:ind w:right="-103"/>
        <w:rPr>
          <w:rFonts w:ascii="Times New Roman" w:hAnsi="Times New Roman" w:cs="Times New Roman"/>
          <w:szCs w:val="24"/>
        </w:rPr>
      </w:pPr>
    </w:p>
    <w:p w:rsidR="008F4727" w:rsidRPr="00F52172" w:rsidRDefault="00F74318" w:rsidP="007B779A">
      <w:pPr>
        <w:pStyle w:val="Ttulo1"/>
        <w:ind w:right="-103"/>
        <w:rPr>
          <w:rFonts w:ascii="Times New Roman" w:hAnsi="Times New Roman" w:cs="Times New Roman"/>
          <w:b w:val="0"/>
          <w:szCs w:val="24"/>
        </w:rPr>
      </w:pPr>
      <w:r>
        <w:rPr>
          <w:rFonts w:ascii="Times New Roman" w:hAnsi="Times New Roman" w:cs="Times New Roman"/>
          <w:b w:val="0"/>
          <w:caps w:val="0"/>
          <w:szCs w:val="24"/>
        </w:rPr>
        <w:t xml:space="preserve">Aparte la relevación de la carga de la prueba (también 97 LH), destacan otras consecuencias </w:t>
      </w:r>
    </w:p>
    <w:p w:rsidR="008F4727" w:rsidRPr="007865D9" w:rsidRDefault="008F4727" w:rsidP="007B779A">
      <w:pPr>
        <w:ind w:right="-103"/>
        <w:jc w:val="both"/>
        <w:rPr>
          <w:sz w:val="24"/>
          <w:szCs w:val="24"/>
        </w:rPr>
      </w:pPr>
    </w:p>
    <w:p w:rsidR="00F74318" w:rsidRDefault="00F74318" w:rsidP="00F52172">
      <w:pPr>
        <w:ind w:right="-103"/>
        <w:jc w:val="center"/>
        <w:rPr>
          <w:sz w:val="24"/>
          <w:szCs w:val="24"/>
        </w:rPr>
      </w:pPr>
    </w:p>
    <w:p w:rsidR="008F4727" w:rsidRPr="00F52172" w:rsidRDefault="008F4727" w:rsidP="00F52172">
      <w:pPr>
        <w:ind w:right="-103"/>
        <w:jc w:val="center"/>
        <w:rPr>
          <w:sz w:val="24"/>
          <w:szCs w:val="24"/>
        </w:rPr>
      </w:pPr>
      <w:r w:rsidRPr="00F52172">
        <w:rPr>
          <w:sz w:val="24"/>
          <w:szCs w:val="24"/>
        </w:rPr>
        <w:t>COMO DEMANDANTE</w:t>
      </w:r>
    </w:p>
    <w:p w:rsidR="008F4727" w:rsidRPr="007865D9" w:rsidRDefault="008F4727" w:rsidP="007B779A">
      <w:pPr>
        <w:ind w:right="-103"/>
        <w:jc w:val="both"/>
        <w:rPr>
          <w:sz w:val="24"/>
          <w:szCs w:val="24"/>
        </w:rPr>
      </w:pPr>
      <w:r w:rsidRPr="007865D9">
        <w:rPr>
          <w:sz w:val="24"/>
          <w:szCs w:val="24"/>
        </w:rPr>
        <w:tab/>
      </w:r>
    </w:p>
    <w:p w:rsidR="008F4727" w:rsidRPr="007865D9" w:rsidRDefault="008F4727" w:rsidP="00F52172">
      <w:pPr>
        <w:ind w:right="-103"/>
        <w:jc w:val="both"/>
        <w:rPr>
          <w:sz w:val="24"/>
          <w:szCs w:val="24"/>
        </w:rPr>
      </w:pPr>
      <w:r w:rsidRPr="007865D9">
        <w:rPr>
          <w:sz w:val="24"/>
          <w:szCs w:val="24"/>
        </w:rPr>
        <w:t>Ejercitar las acciones reivindicatoria</w:t>
      </w:r>
      <w:r w:rsidR="00021095">
        <w:rPr>
          <w:sz w:val="24"/>
          <w:szCs w:val="24"/>
        </w:rPr>
        <w:t>/</w:t>
      </w:r>
      <w:r w:rsidRPr="007865D9">
        <w:rPr>
          <w:sz w:val="24"/>
          <w:szCs w:val="24"/>
        </w:rPr>
        <w:t>negatoria</w:t>
      </w:r>
      <w:r w:rsidR="00021095">
        <w:rPr>
          <w:sz w:val="24"/>
          <w:szCs w:val="24"/>
        </w:rPr>
        <w:t>/</w:t>
      </w:r>
      <w:proofErr w:type="spellStart"/>
      <w:r w:rsidRPr="007865D9">
        <w:rPr>
          <w:sz w:val="24"/>
          <w:szCs w:val="24"/>
        </w:rPr>
        <w:t>confesoria</w:t>
      </w:r>
      <w:proofErr w:type="spellEnd"/>
      <w:r w:rsidRPr="007865D9">
        <w:rPr>
          <w:sz w:val="24"/>
          <w:szCs w:val="24"/>
        </w:rPr>
        <w:t xml:space="preserve"> sin necesidad de exhibir más título ni prueba que la certificación registral.</w:t>
      </w:r>
    </w:p>
    <w:p w:rsidR="00F52172" w:rsidRDefault="00F52172" w:rsidP="007B779A">
      <w:pPr>
        <w:ind w:right="-103"/>
        <w:jc w:val="both"/>
        <w:rPr>
          <w:sz w:val="24"/>
          <w:szCs w:val="24"/>
        </w:rPr>
      </w:pPr>
    </w:p>
    <w:p w:rsidR="008F4727" w:rsidRPr="007865D9" w:rsidRDefault="008F4727" w:rsidP="007B779A">
      <w:pPr>
        <w:ind w:right="-103"/>
        <w:jc w:val="both"/>
        <w:rPr>
          <w:sz w:val="24"/>
          <w:szCs w:val="24"/>
        </w:rPr>
      </w:pPr>
      <w:r w:rsidRPr="007865D9">
        <w:rPr>
          <w:sz w:val="24"/>
          <w:szCs w:val="24"/>
        </w:rPr>
        <w:t>Ejercitar las acciones reales procedentes de los derechos inscritos</w:t>
      </w:r>
      <w:r w:rsidR="00E3347A">
        <w:rPr>
          <w:sz w:val="24"/>
          <w:szCs w:val="24"/>
        </w:rPr>
        <w:t>, a saber, los procedimientos</w:t>
      </w:r>
      <w:r w:rsidR="00976285">
        <w:rPr>
          <w:sz w:val="24"/>
          <w:szCs w:val="24"/>
        </w:rPr>
        <w:t>:</w:t>
      </w:r>
    </w:p>
    <w:p w:rsidR="00F52172" w:rsidRDefault="00F52172" w:rsidP="00F52172">
      <w:pPr>
        <w:ind w:right="-103"/>
        <w:jc w:val="both"/>
        <w:rPr>
          <w:sz w:val="24"/>
          <w:szCs w:val="24"/>
        </w:rPr>
      </w:pPr>
    </w:p>
    <w:p w:rsidR="008F4727" w:rsidRDefault="00E3347A" w:rsidP="00F52172">
      <w:pPr>
        <w:ind w:left="708" w:right="-103"/>
        <w:jc w:val="both"/>
        <w:rPr>
          <w:sz w:val="24"/>
          <w:szCs w:val="24"/>
        </w:rPr>
      </w:pPr>
      <w:r>
        <w:rPr>
          <w:sz w:val="24"/>
          <w:szCs w:val="24"/>
        </w:rPr>
        <w:t xml:space="preserve">del art. </w:t>
      </w:r>
      <w:r w:rsidR="008F4727" w:rsidRPr="007865D9">
        <w:rPr>
          <w:sz w:val="24"/>
          <w:szCs w:val="24"/>
        </w:rPr>
        <w:t>681</w:t>
      </w:r>
      <w:r>
        <w:rPr>
          <w:sz w:val="24"/>
          <w:szCs w:val="24"/>
        </w:rPr>
        <w:t xml:space="preserve"> y </w:t>
      </w:r>
      <w:proofErr w:type="spellStart"/>
      <w:r>
        <w:rPr>
          <w:sz w:val="24"/>
          <w:szCs w:val="24"/>
        </w:rPr>
        <w:t>ss</w:t>
      </w:r>
      <w:proofErr w:type="spellEnd"/>
      <w:r w:rsidR="008F4727" w:rsidRPr="007865D9">
        <w:rPr>
          <w:sz w:val="24"/>
          <w:szCs w:val="24"/>
        </w:rPr>
        <w:t xml:space="preserve"> LEC</w:t>
      </w:r>
    </w:p>
    <w:p w:rsidR="00021095" w:rsidRPr="007865D9" w:rsidRDefault="00021095" w:rsidP="00F52172">
      <w:pPr>
        <w:ind w:left="708" w:right="-103"/>
        <w:jc w:val="both"/>
        <w:rPr>
          <w:sz w:val="24"/>
          <w:szCs w:val="24"/>
        </w:rPr>
      </w:pPr>
    </w:p>
    <w:p w:rsidR="008F4727" w:rsidRDefault="008F4727" w:rsidP="00F52172">
      <w:pPr>
        <w:ind w:left="708" w:right="-103"/>
        <w:jc w:val="both"/>
        <w:rPr>
          <w:sz w:val="24"/>
          <w:szCs w:val="24"/>
        </w:rPr>
      </w:pPr>
      <w:r w:rsidRPr="007865D9">
        <w:rPr>
          <w:sz w:val="24"/>
          <w:szCs w:val="24"/>
        </w:rPr>
        <w:t>del art. 41 LH</w:t>
      </w:r>
    </w:p>
    <w:p w:rsidR="00F52172" w:rsidRPr="007865D9" w:rsidRDefault="00F52172" w:rsidP="007B779A">
      <w:pPr>
        <w:ind w:right="-103"/>
        <w:jc w:val="both"/>
        <w:rPr>
          <w:sz w:val="24"/>
          <w:szCs w:val="24"/>
        </w:rPr>
      </w:pPr>
    </w:p>
    <w:p w:rsidR="008F4727" w:rsidRPr="007865D9" w:rsidRDefault="008F4727" w:rsidP="007B779A">
      <w:pPr>
        <w:ind w:right="-103"/>
        <w:jc w:val="both"/>
        <w:rPr>
          <w:sz w:val="24"/>
          <w:szCs w:val="24"/>
        </w:rPr>
      </w:pPr>
      <w:r w:rsidRPr="007865D9">
        <w:rPr>
          <w:sz w:val="24"/>
          <w:szCs w:val="24"/>
        </w:rPr>
        <w:t>Ejercitar la acción de desahucio contra el precari</w:t>
      </w:r>
      <w:r w:rsidR="00976285">
        <w:rPr>
          <w:sz w:val="24"/>
          <w:szCs w:val="24"/>
        </w:rPr>
        <w:t>sta</w:t>
      </w:r>
      <w:r w:rsidRPr="007865D9">
        <w:rPr>
          <w:sz w:val="24"/>
          <w:szCs w:val="24"/>
        </w:rPr>
        <w:t xml:space="preserve"> (art. 250.1.2º LEC).</w:t>
      </w:r>
    </w:p>
    <w:p w:rsidR="00F52172" w:rsidRDefault="00F52172" w:rsidP="007B779A">
      <w:pPr>
        <w:ind w:right="-103"/>
        <w:jc w:val="both"/>
        <w:rPr>
          <w:sz w:val="24"/>
          <w:szCs w:val="24"/>
        </w:rPr>
      </w:pPr>
    </w:p>
    <w:p w:rsidR="008F4727" w:rsidRPr="007865D9" w:rsidRDefault="008F4727" w:rsidP="007B779A">
      <w:pPr>
        <w:ind w:right="-103"/>
        <w:jc w:val="both"/>
        <w:rPr>
          <w:sz w:val="24"/>
          <w:szCs w:val="24"/>
        </w:rPr>
      </w:pPr>
      <w:r w:rsidRPr="007865D9">
        <w:rPr>
          <w:sz w:val="24"/>
          <w:szCs w:val="24"/>
        </w:rPr>
        <w:t xml:space="preserve">En cuanto </w:t>
      </w:r>
      <w:r w:rsidR="00F52172">
        <w:rPr>
          <w:sz w:val="24"/>
          <w:szCs w:val="24"/>
        </w:rPr>
        <w:t>a la tutela del art 250.1.4º LEC (antiguos</w:t>
      </w:r>
      <w:r w:rsidRPr="007865D9">
        <w:rPr>
          <w:sz w:val="24"/>
          <w:szCs w:val="24"/>
        </w:rPr>
        <w:t xml:space="preserve"> interdictos posesorios</w:t>
      </w:r>
      <w:r w:rsidR="00F52172">
        <w:rPr>
          <w:sz w:val="24"/>
          <w:szCs w:val="24"/>
        </w:rPr>
        <w:t xml:space="preserve">; acciones </w:t>
      </w:r>
      <w:r w:rsidR="00F52172" w:rsidRPr="00F52172">
        <w:rPr>
          <w:b/>
          <w:sz w:val="24"/>
          <w:szCs w:val="24"/>
        </w:rPr>
        <w:t>que pretendan la tutela sumaria de la tenencia o de la posesión de una cosa o derecho por quien haya sido despojado de ellas o perturbado en su disfrute</w:t>
      </w:r>
      <w:r w:rsidR="00F52172" w:rsidRPr="00F52172">
        <w:rPr>
          <w:sz w:val="24"/>
          <w:szCs w:val="24"/>
        </w:rPr>
        <w:t>)</w:t>
      </w:r>
      <w:r w:rsidR="00F52172">
        <w:rPr>
          <w:sz w:val="24"/>
          <w:szCs w:val="24"/>
        </w:rPr>
        <w:t xml:space="preserve"> </w:t>
      </w:r>
      <w:r w:rsidRPr="007865D9">
        <w:rPr>
          <w:sz w:val="24"/>
          <w:szCs w:val="24"/>
        </w:rPr>
        <w:t xml:space="preserve">esta posibilidad es discutida por la doctrina. La solución depende </w:t>
      </w:r>
      <w:r w:rsidR="00021095">
        <w:rPr>
          <w:sz w:val="24"/>
          <w:szCs w:val="24"/>
        </w:rPr>
        <w:t xml:space="preserve">en gran medida </w:t>
      </w:r>
      <w:r w:rsidRPr="007865D9">
        <w:rPr>
          <w:sz w:val="24"/>
          <w:szCs w:val="24"/>
        </w:rPr>
        <w:t xml:space="preserve">de la interpretación que se dé a la presunción posesoria del art. 38 LH. ROCA TRÍAS (en contra de DÍEZ-PICAZO) </w:t>
      </w:r>
      <w:r w:rsidR="00021095">
        <w:rPr>
          <w:sz w:val="24"/>
          <w:szCs w:val="24"/>
        </w:rPr>
        <w:t xml:space="preserve"> </w:t>
      </w:r>
      <w:r w:rsidRPr="007865D9">
        <w:rPr>
          <w:sz w:val="24"/>
          <w:szCs w:val="24"/>
        </w:rPr>
        <w:t>rechaza tal posibilidad, pues la LEC exig</w:t>
      </w:r>
      <w:r w:rsidR="00F52172">
        <w:rPr>
          <w:sz w:val="24"/>
          <w:szCs w:val="24"/>
        </w:rPr>
        <w:t>iría</w:t>
      </w:r>
      <w:r w:rsidRPr="007865D9">
        <w:rPr>
          <w:sz w:val="24"/>
          <w:szCs w:val="24"/>
        </w:rPr>
        <w:t xml:space="preserve"> la posesión real sobre el inmueble, no pudiendo deducirse la misma del art. 38 LH.</w:t>
      </w:r>
    </w:p>
    <w:p w:rsidR="008F4727" w:rsidRPr="007865D9" w:rsidRDefault="008F4727" w:rsidP="007B779A">
      <w:pPr>
        <w:ind w:right="-103"/>
        <w:jc w:val="both"/>
        <w:rPr>
          <w:sz w:val="24"/>
          <w:szCs w:val="24"/>
        </w:rPr>
      </w:pPr>
    </w:p>
    <w:p w:rsidR="00F52172" w:rsidRDefault="008F4727" w:rsidP="00F52172">
      <w:pPr>
        <w:ind w:right="-103"/>
        <w:jc w:val="center"/>
        <w:rPr>
          <w:sz w:val="24"/>
          <w:szCs w:val="24"/>
        </w:rPr>
      </w:pPr>
      <w:r w:rsidRPr="00F52172">
        <w:rPr>
          <w:sz w:val="24"/>
          <w:szCs w:val="24"/>
        </w:rPr>
        <w:t>COMO DEMANDADO</w:t>
      </w:r>
    </w:p>
    <w:p w:rsidR="008F4727" w:rsidRPr="007865D9" w:rsidRDefault="008F4727" w:rsidP="00F52172">
      <w:pPr>
        <w:ind w:right="-103"/>
        <w:jc w:val="center"/>
        <w:rPr>
          <w:sz w:val="24"/>
          <w:szCs w:val="24"/>
        </w:rPr>
      </w:pPr>
      <w:r w:rsidRPr="007865D9">
        <w:rPr>
          <w:sz w:val="24"/>
          <w:szCs w:val="24"/>
        </w:rPr>
        <w:tab/>
      </w:r>
    </w:p>
    <w:p w:rsidR="008F4727" w:rsidRPr="007865D9" w:rsidRDefault="00021095" w:rsidP="00F52172">
      <w:pPr>
        <w:ind w:right="-103"/>
        <w:jc w:val="both"/>
        <w:rPr>
          <w:sz w:val="24"/>
          <w:szCs w:val="24"/>
        </w:rPr>
      </w:pPr>
      <w:r>
        <w:rPr>
          <w:sz w:val="24"/>
          <w:szCs w:val="24"/>
        </w:rPr>
        <w:t xml:space="preserve">El titular registral siempre está </w:t>
      </w:r>
      <w:r w:rsidR="00F52172" w:rsidRPr="00021095">
        <w:rPr>
          <w:sz w:val="24"/>
          <w:szCs w:val="24"/>
        </w:rPr>
        <w:t>legitima</w:t>
      </w:r>
      <w:r>
        <w:rPr>
          <w:sz w:val="24"/>
          <w:szCs w:val="24"/>
        </w:rPr>
        <w:t>do</w:t>
      </w:r>
      <w:r w:rsidR="00F52172" w:rsidRPr="00021095">
        <w:rPr>
          <w:sz w:val="24"/>
          <w:szCs w:val="24"/>
        </w:rPr>
        <w:t xml:space="preserve"> </w:t>
      </w:r>
      <w:r w:rsidR="00F52172" w:rsidRPr="00F52172">
        <w:rPr>
          <w:sz w:val="24"/>
          <w:szCs w:val="24"/>
        </w:rPr>
        <w:t>pasiva</w:t>
      </w:r>
      <w:r>
        <w:rPr>
          <w:sz w:val="24"/>
          <w:szCs w:val="24"/>
        </w:rPr>
        <w:t xml:space="preserve">mente (ha de entablarse demanda contra él, ex </w:t>
      </w:r>
      <w:r w:rsidR="008F4727" w:rsidRPr="007865D9">
        <w:rPr>
          <w:sz w:val="24"/>
          <w:szCs w:val="24"/>
        </w:rPr>
        <w:t>38 LH</w:t>
      </w:r>
      <w:r>
        <w:rPr>
          <w:sz w:val="24"/>
          <w:szCs w:val="24"/>
        </w:rPr>
        <w:t>)</w:t>
      </w:r>
      <w:r w:rsidR="008F4727" w:rsidRPr="007865D9">
        <w:rPr>
          <w:sz w:val="24"/>
          <w:szCs w:val="24"/>
        </w:rPr>
        <w:t>.</w:t>
      </w:r>
      <w:r w:rsidR="008F4727" w:rsidRPr="007865D9">
        <w:rPr>
          <w:sz w:val="24"/>
          <w:szCs w:val="24"/>
        </w:rPr>
        <w:tab/>
      </w:r>
    </w:p>
    <w:p w:rsidR="00225072" w:rsidRPr="007865D9" w:rsidRDefault="00225072" w:rsidP="007B779A">
      <w:pPr>
        <w:ind w:right="-103"/>
        <w:jc w:val="both"/>
        <w:rPr>
          <w:b/>
          <w:sz w:val="24"/>
          <w:szCs w:val="24"/>
        </w:rPr>
      </w:pPr>
    </w:p>
    <w:p w:rsidR="008F4727" w:rsidRPr="00F52172" w:rsidRDefault="008F4727" w:rsidP="00F52172">
      <w:pPr>
        <w:ind w:right="-103"/>
        <w:jc w:val="center"/>
        <w:rPr>
          <w:sz w:val="24"/>
          <w:szCs w:val="24"/>
        </w:rPr>
      </w:pPr>
      <w:r w:rsidRPr="00F52172">
        <w:rPr>
          <w:sz w:val="24"/>
          <w:szCs w:val="24"/>
        </w:rPr>
        <w:t>COMO TERCERO</w:t>
      </w:r>
    </w:p>
    <w:p w:rsidR="008F4727" w:rsidRPr="007865D9" w:rsidRDefault="008F4727" w:rsidP="007B779A">
      <w:pPr>
        <w:pStyle w:val="Estilo1"/>
        <w:ind w:right="-103"/>
        <w:rPr>
          <w:rFonts w:ascii="Times New Roman" w:hAnsi="Times New Roman"/>
          <w:szCs w:val="24"/>
        </w:rPr>
      </w:pPr>
    </w:p>
    <w:p w:rsidR="008F4727" w:rsidRDefault="00021095" w:rsidP="007B7DEC">
      <w:pPr>
        <w:ind w:left="708" w:right="-103"/>
        <w:jc w:val="both"/>
        <w:rPr>
          <w:sz w:val="24"/>
          <w:szCs w:val="24"/>
        </w:rPr>
      </w:pPr>
      <w:r>
        <w:rPr>
          <w:sz w:val="24"/>
          <w:szCs w:val="24"/>
        </w:rPr>
        <w:lastRenderedPageBreak/>
        <w:t>“</w:t>
      </w:r>
      <w:r w:rsidRPr="00021095">
        <w:rPr>
          <w:i/>
          <w:sz w:val="24"/>
          <w:szCs w:val="24"/>
        </w:rPr>
        <w:t>En caso de embargo preventivo...”</w:t>
      </w:r>
      <w:r>
        <w:rPr>
          <w:sz w:val="24"/>
          <w:szCs w:val="24"/>
        </w:rPr>
        <w:t xml:space="preserve"> </w:t>
      </w:r>
      <w:r w:rsidR="008F4727" w:rsidRPr="007865D9">
        <w:rPr>
          <w:sz w:val="24"/>
          <w:szCs w:val="24"/>
        </w:rPr>
        <w:t xml:space="preserve">La medida </w:t>
      </w:r>
      <w:r>
        <w:rPr>
          <w:sz w:val="24"/>
          <w:szCs w:val="24"/>
        </w:rPr>
        <w:t>es</w:t>
      </w:r>
      <w:r w:rsidR="008F4727" w:rsidRPr="007865D9">
        <w:rPr>
          <w:sz w:val="24"/>
          <w:szCs w:val="24"/>
        </w:rPr>
        <w:t xml:space="preserve"> llamada por ROCA SASTRE “</w:t>
      </w:r>
      <w:r w:rsidR="008F4727" w:rsidRPr="00976285">
        <w:rPr>
          <w:b/>
          <w:sz w:val="24"/>
          <w:szCs w:val="24"/>
        </w:rPr>
        <w:t>tercería registral</w:t>
      </w:r>
      <w:r w:rsidR="008F4727" w:rsidRPr="007865D9">
        <w:rPr>
          <w:sz w:val="24"/>
          <w:szCs w:val="24"/>
        </w:rPr>
        <w:t>”, porque el titular registral, sin necesidad de interponer tercería de dominio</w:t>
      </w:r>
      <w:r w:rsidR="00E3542A">
        <w:rPr>
          <w:sz w:val="24"/>
          <w:szCs w:val="24"/>
        </w:rPr>
        <w:t xml:space="preserve"> </w:t>
      </w:r>
      <w:r w:rsidR="00E3542A" w:rsidRPr="00E3542A">
        <w:rPr>
          <w:sz w:val="24"/>
          <w:szCs w:val="24"/>
          <w:highlight w:val="yellow"/>
        </w:rPr>
        <w:t xml:space="preserve">(593 y </w:t>
      </w:r>
      <w:proofErr w:type="spellStart"/>
      <w:r w:rsidR="00E3542A" w:rsidRPr="00E3542A">
        <w:rPr>
          <w:sz w:val="24"/>
          <w:szCs w:val="24"/>
          <w:highlight w:val="yellow"/>
        </w:rPr>
        <w:t>ss</w:t>
      </w:r>
      <w:proofErr w:type="spellEnd"/>
      <w:r w:rsidR="00E3542A" w:rsidRPr="00E3542A">
        <w:rPr>
          <w:sz w:val="24"/>
          <w:szCs w:val="24"/>
          <w:highlight w:val="yellow"/>
        </w:rPr>
        <w:t xml:space="preserve"> LEC)</w:t>
      </w:r>
      <w:r w:rsidR="008F4727" w:rsidRPr="007865D9">
        <w:rPr>
          <w:sz w:val="24"/>
          <w:szCs w:val="24"/>
        </w:rPr>
        <w:t>, ve sobreseído el procedimiento de apremio y levantado el embargo con la sola aportación de la certificación registral.</w:t>
      </w:r>
    </w:p>
    <w:p w:rsidR="00E3542A" w:rsidRPr="007865D9" w:rsidRDefault="00E3542A" w:rsidP="00E3542A">
      <w:pPr>
        <w:ind w:right="-103"/>
        <w:jc w:val="both"/>
        <w:rPr>
          <w:sz w:val="24"/>
          <w:szCs w:val="24"/>
        </w:rPr>
      </w:pPr>
    </w:p>
    <w:p w:rsidR="00E3542A" w:rsidRDefault="00021095" w:rsidP="00021095">
      <w:pPr>
        <w:ind w:left="708" w:right="-103"/>
        <w:jc w:val="both"/>
        <w:rPr>
          <w:sz w:val="24"/>
          <w:szCs w:val="24"/>
        </w:rPr>
      </w:pPr>
      <w:r>
        <w:rPr>
          <w:sz w:val="24"/>
          <w:szCs w:val="24"/>
        </w:rPr>
        <w:t>E</w:t>
      </w:r>
      <w:r w:rsidR="008F4727" w:rsidRPr="007865D9">
        <w:rPr>
          <w:sz w:val="24"/>
          <w:szCs w:val="24"/>
        </w:rPr>
        <w:t xml:space="preserve">l precepto parece aplicable a todo procedimiento de apremio (civil, criminal, administrativa o laboral). </w:t>
      </w:r>
    </w:p>
    <w:p w:rsidR="00E3542A" w:rsidRDefault="00E3542A" w:rsidP="00021095">
      <w:pPr>
        <w:ind w:left="708" w:right="-103"/>
        <w:jc w:val="both"/>
        <w:rPr>
          <w:sz w:val="24"/>
          <w:szCs w:val="24"/>
        </w:rPr>
      </w:pPr>
    </w:p>
    <w:p w:rsidR="00F305D9" w:rsidRPr="007865D9" w:rsidRDefault="00F305D9" w:rsidP="007B779A">
      <w:pPr>
        <w:ind w:right="-103" w:firstLine="708"/>
        <w:jc w:val="both"/>
        <w:rPr>
          <w:sz w:val="24"/>
          <w:szCs w:val="24"/>
        </w:rPr>
      </w:pPr>
    </w:p>
    <w:p w:rsidR="008F4727" w:rsidRDefault="00F305D9" w:rsidP="007B779A">
      <w:pPr>
        <w:ind w:right="-103"/>
        <w:jc w:val="both"/>
        <w:rPr>
          <w:b/>
          <w:snapToGrid w:val="0"/>
          <w:sz w:val="24"/>
          <w:szCs w:val="24"/>
          <w:bdr w:val="single" w:sz="4" w:space="0" w:color="auto"/>
        </w:rPr>
      </w:pPr>
      <w:r w:rsidRPr="002E48BB">
        <w:rPr>
          <w:b/>
          <w:snapToGrid w:val="0"/>
          <w:sz w:val="24"/>
          <w:szCs w:val="24"/>
          <w:bdr w:val="single" w:sz="4" w:space="0" w:color="auto"/>
        </w:rPr>
        <w:t xml:space="preserve">EL ARTÍCULO 41 DE LA LEY: </w:t>
      </w:r>
    </w:p>
    <w:p w:rsidR="002E48BB" w:rsidRPr="007865D9" w:rsidRDefault="002E48BB" w:rsidP="007B779A">
      <w:pPr>
        <w:ind w:right="-103"/>
        <w:jc w:val="both"/>
        <w:rPr>
          <w:snapToGrid w:val="0"/>
          <w:sz w:val="24"/>
          <w:szCs w:val="24"/>
        </w:rPr>
      </w:pPr>
    </w:p>
    <w:p w:rsidR="008F4727" w:rsidRPr="007865D9" w:rsidRDefault="008F4727" w:rsidP="008B5DF3">
      <w:pPr>
        <w:autoSpaceDE w:val="0"/>
        <w:autoSpaceDN w:val="0"/>
        <w:adjustRightInd w:val="0"/>
        <w:ind w:right="-103"/>
        <w:jc w:val="both"/>
        <w:rPr>
          <w:b/>
          <w:bCs/>
          <w:i/>
          <w:iCs/>
          <w:sz w:val="24"/>
          <w:szCs w:val="24"/>
        </w:rPr>
      </w:pPr>
      <w:r w:rsidRPr="007865D9">
        <w:rPr>
          <w:b/>
          <w:bCs/>
          <w:i/>
          <w:iCs/>
          <w:sz w:val="24"/>
          <w:szCs w:val="24"/>
        </w:rPr>
        <w:t>Las acciones reales procedentes de los derechos inscritos podrán ejercitarse a través del juicio verbal regulado en la Ley de Enjuiciamiento Civil, contra quienes, sin título inscrito, se opongan a aquellos derechos o perturben su ejercicio. Estas acciones, basadas en la legitimación registral que reconoce el artículo 38, exigirán siempre que por certificación del registrador se acredite la vigencia, sin contradicción alguna, del asiento correspondiente.</w:t>
      </w:r>
    </w:p>
    <w:p w:rsidR="00133207" w:rsidRDefault="00133207" w:rsidP="002E48BB">
      <w:pPr>
        <w:autoSpaceDE w:val="0"/>
        <w:autoSpaceDN w:val="0"/>
        <w:adjustRightInd w:val="0"/>
        <w:ind w:right="-103"/>
        <w:jc w:val="both"/>
        <w:rPr>
          <w:bCs/>
          <w:i/>
          <w:iCs/>
          <w:sz w:val="24"/>
          <w:szCs w:val="24"/>
        </w:rPr>
      </w:pPr>
    </w:p>
    <w:p w:rsidR="002E48BB" w:rsidRPr="002E48BB" w:rsidRDefault="002E48BB" w:rsidP="002E48BB">
      <w:pPr>
        <w:ind w:right="-103"/>
        <w:jc w:val="both"/>
        <w:rPr>
          <w:b/>
          <w:snapToGrid w:val="0"/>
          <w:sz w:val="24"/>
          <w:szCs w:val="24"/>
          <w:bdr w:val="single" w:sz="4" w:space="0" w:color="auto"/>
        </w:rPr>
      </w:pPr>
      <w:r w:rsidRPr="002E48BB">
        <w:rPr>
          <w:b/>
          <w:snapToGrid w:val="0"/>
          <w:sz w:val="24"/>
          <w:szCs w:val="24"/>
          <w:bdr w:val="single" w:sz="4" w:space="0" w:color="auto"/>
        </w:rPr>
        <w:t>NATURALEZA DEL PROCEDIMIENTO QUE REGULA</w:t>
      </w:r>
    </w:p>
    <w:p w:rsidR="002E48BB" w:rsidRPr="007865D9" w:rsidRDefault="002E48BB" w:rsidP="002E48BB">
      <w:pPr>
        <w:autoSpaceDE w:val="0"/>
        <w:autoSpaceDN w:val="0"/>
        <w:adjustRightInd w:val="0"/>
        <w:ind w:right="-103"/>
        <w:jc w:val="both"/>
        <w:rPr>
          <w:bCs/>
          <w:i/>
          <w:iCs/>
          <w:sz w:val="24"/>
          <w:szCs w:val="24"/>
        </w:rPr>
      </w:pPr>
    </w:p>
    <w:p w:rsidR="00133207" w:rsidRPr="008B5DF3" w:rsidRDefault="008B5DF3" w:rsidP="008B5DF3">
      <w:pPr>
        <w:ind w:right="-103"/>
        <w:jc w:val="both"/>
        <w:rPr>
          <w:sz w:val="24"/>
          <w:szCs w:val="24"/>
        </w:rPr>
      </w:pPr>
      <w:r>
        <w:rPr>
          <w:sz w:val="24"/>
          <w:szCs w:val="24"/>
        </w:rPr>
        <w:t xml:space="preserve">Hoy es claro su carácter declarativo y </w:t>
      </w:r>
      <w:r w:rsidR="00DF2A83" w:rsidRPr="007865D9">
        <w:rPr>
          <w:sz w:val="24"/>
          <w:szCs w:val="24"/>
        </w:rPr>
        <w:t>sólo s</w:t>
      </w:r>
      <w:r>
        <w:rPr>
          <w:sz w:val="24"/>
          <w:szCs w:val="24"/>
        </w:rPr>
        <w:t>e</w:t>
      </w:r>
      <w:r w:rsidR="00133207" w:rsidRPr="008B5DF3">
        <w:rPr>
          <w:b/>
          <w:bCs/>
        </w:rPr>
        <w:t xml:space="preserve"> </w:t>
      </w:r>
      <w:r w:rsidR="00133207" w:rsidRPr="008B5DF3">
        <w:rPr>
          <w:sz w:val="24"/>
          <w:szCs w:val="24"/>
        </w:rPr>
        <w:t xml:space="preserve">discute si </w:t>
      </w:r>
      <w:r w:rsidR="00976285">
        <w:rPr>
          <w:sz w:val="24"/>
          <w:szCs w:val="24"/>
        </w:rPr>
        <w:t xml:space="preserve">es </w:t>
      </w:r>
      <w:r w:rsidR="00133207" w:rsidRPr="008B5DF3">
        <w:rPr>
          <w:sz w:val="24"/>
          <w:szCs w:val="24"/>
        </w:rPr>
        <w:t>una acción derivada</w:t>
      </w:r>
      <w:r w:rsidRPr="008B5DF3">
        <w:rPr>
          <w:sz w:val="24"/>
          <w:szCs w:val="24"/>
        </w:rPr>
        <w:t xml:space="preserve"> de otras</w:t>
      </w:r>
      <w:r w:rsidR="00154CA7">
        <w:rPr>
          <w:sz w:val="24"/>
          <w:szCs w:val="24"/>
        </w:rPr>
        <w:t xml:space="preserve"> (</w:t>
      </w:r>
      <w:r w:rsidRPr="007865D9">
        <w:rPr>
          <w:sz w:val="24"/>
          <w:szCs w:val="24"/>
        </w:rPr>
        <w:t>reivindicatoria</w:t>
      </w:r>
      <w:r>
        <w:rPr>
          <w:sz w:val="24"/>
          <w:szCs w:val="24"/>
        </w:rPr>
        <w:t>/</w:t>
      </w:r>
      <w:proofErr w:type="spellStart"/>
      <w:r w:rsidRPr="007865D9">
        <w:rPr>
          <w:sz w:val="24"/>
          <w:szCs w:val="24"/>
        </w:rPr>
        <w:t>confesoria</w:t>
      </w:r>
      <w:proofErr w:type="spellEnd"/>
      <w:r>
        <w:rPr>
          <w:sz w:val="24"/>
          <w:szCs w:val="24"/>
        </w:rPr>
        <w:t>/</w:t>
      </w:r>
      <w:r w:rsidRPr="007865D9">
        <w:rPr>
          <w:sz w:val="24"/>
          <w:szCs w:val="24"/>
        </w:rPr>
        <w:t xml:space="preserve"> negatoria) </w:t>
      </w:r>
      <w:r w:rsidR="00133207" w:rsidRPr="008B5DF3">
        <w:rPr>
          <w:sz w:val="24"/>
          <w:szCs w:val="24"/>
        </w:rPr>
        <w:t>o autónoma</w:t>
      </w:r>
      <w:r w:rsidRPr="008B5DF3">
        <w:rPr>
          <w:sz w:val="24"/>
          <w:szCs w:val="24"/>
        </w:rPr>
        <w:t xml:space="preserve"> (</w:t>
      </w:r>
      <w:r w:rsidR="00133207" w:rsidRPr="007865D9">
        <w:rPr>
          <w:sz w:val="24"/>
          <w:szCs w:val="24"/>
        </w:rPr>
        <w:t>surg</w:t>
      </w:r>
      <w:r w:rsidR="00976285">
        <w:rPr>
          <w:sz w:val="24"/>
          <w:szCs w:val="24"/>
        </w:rPr>
        <w:t>ida</w:t>
      </w:r>
      <w:r w:rsidR="00133207" w:rsidRPr="007865D9">
        <w:rPr>
          <w:sz w:val="24"/>
          <w:szCs w:val="24"/>
        </w:rPr>
        <w:t xml:space="preserve"> de la inscripción</w:t>
      </w:r>
      <w:r>
        <w:rPr>
          <w:sz w:val="24"/>
          <w:szCs w:val="24"/>
        </w:rPr>
        <w:t>, doctrina mayoritaria)</w:t>
      </w:r>
      <w:r w:rsidR="00133207" w:rsidRPr="007865D9">
        <w:rPr>
          <w:sz w:val="24"/>
          <w:szCs w:val="24"/>
        </w:rPr>
        <w:t xml:space="preserve">. </w:t>
      </w:r>
    </w:p>
    <w:p w:rsidR="008B5DF3" w:rsidRDefault="008B5DF3" w:rsidP="008B5DF3">
      <w:pPr>
        <w:ind w:right="-103"/>
        <w:jc w:val="both"/>
        <w:rPr>
          <w:sz w:val="24"/>
          <w:szCs w:val="24"/>
          <w:lang w:val="es-ES_tradnl"/>
        </w:rPr>
      </w:pPr>
    </w:p>
    <w:p w:rsidR="008F4727" w:rsidRPr="00DC7CDB" w:rsidRDefault="008B5DF3" w:rsidP="006B1ABE">
      <w:pPr>
        <w:ind w:right="-103"/>
        <w:jc w:val="both"/>
        <w:rPr>
          <w:snapToGrid w:val="0"/>
          <w:sz w:val="24"/>
          <w:szCs w:val="24"/>
        </w:rPr>
      </w:pPr>
      <w:r>
        <w:rPr>
          <w:snapToGrid w:val="0"/>
          <w:sz w:val="24"/>
          <w:szCs w:val="24"/>
        </w:rPr>
        <w:t xml:space="preserve">Sólo </w:t>
      </w:r>
      <w:r w:rsidR="008F4727" w:rsidRPr="007865D9">
        <w:rPr>
          <w:snapToGrid w:val="0"/>
          <w:sz w:val="24"/>
          <w:szCs w:val="24"/>
        </w:rPr>
        <w:t>otorga una defensa provisional</w:t>
      </w:r>
      <w:r>
        <w:rPr>
          <w:snapToGrid w:val="0"/>
          <w:sz w:val="24"/>
          <w:szCs w:val="24"/>
        </w:rPr>
        <w:t xml:space="preserve"> (sumaria). </w:t>
      </w:r>
      <w:r w:rsidR="008F4727" w:rsidRPr="007865D9">
        <w:rPr>
          <w:snapToGrid w:val="0"/>
          <w:sz w:val="24"/>
          <w:szCs w:val="24"/>
        </w:rPr>
        <w:t>447.3 LEC</w:t>
      </w:r>
      <w:r>
        <w:rPr>
          <w:snapToGrid w:val="0"/>
          <w:sz w:val="24"/>
          <w:szCs w:val="24"/>
        </w:rPr>
        <w:t xml:space="preserve">: </w:t>
      </w:r>
      <w:r w:rsidR="008F4727" w:rsidRPr="007865D9">
        <w:rPr>
          <w:snapToGrid w:val="0"/>
          <w:sz w:val="24"/>
          <w:szCs w:val="24"/>
        </w:rPr>
        <w:t>..</w:t>
      </w:r>
      <w:r w:rsidR="006B1ABE">
        <w:rPr>
          <w:snapToGrid w:val="0"/>
          <w:sz w:val="24"/>
          <w:szCs w:val="24"/>
        </w:rPr>
        <w:t xml:space="preserve">. </w:t>
      </w:r>
      <w:r w:rsidR="006B1ABE" w:rsidRPr="00E3347A">
        <w:rPr>
          <w:snapToGrid w:val="0"/>
          <w:sz w:val="24"/>
          <w:szCs w:val="24"/>
        </w:rPr>
        <w:t>no produc</w:t>
      </w:r>
      <w:r w:rsidR="00E3347A" w:rsidRPr="00E3347A">
        <w:rPr>
          <w:snapToGrid w:val="0"/>
          <w:sz w:val="24"/>
          <w:szCs w:val="24"/>
        </w:rPr>
        <w:t>e</w:t>
      </w:r>
      <w:r w:rsidR="006B1ABE" w:rsidRPr="00E3347A">
        <w:rPr>
          <w:snapToGrid w:val="0"/>
          <w:sz w:val="24"/>
          <w:szCs w:val="24"/>
        </w:rPr>
        <w:t xml:space="preserve"> efectos de </w:t>
      </w:r>
      <w:r w:rsidR="008F4727" w:rsidRPr="00E3347A">
        <w:rPr>
          <w:snapToGrid w:val="0"/>
          <w:sz w:val="24"/>
          <w:szCs w:val="24"/>
        </w:rPr>
        <w:t>cosa juzgada</w:t>
      </w:r>
      <w:r w:rsidR="008F4727" w:rsidRPr="00DC7CDB">
        <w:rPr>
          <w:snapToGrid w:val="0"/>
          <w:sz w:val="24"/>
          <w:szCs w:val="24"/>
        </w:rPr>
        <w:t>.</w:t>
      </w:r>
    </w:p>
    <w:p w:rsidR="008F4727" w:rsidRPr="007865D9" w:rsidRDefault="008F4727" w:rsidP="007B779A">
      <w:pPr>
        <w:ind w:right="-103"/>
        <w:jc w:val="both"/>
        <w:rPr>
          <w:snapToGrid w:val="0"/>
          <w:sz w:val="24"/>
          <w:szCs w:val="24"/>
        </w:rPr>
      </w:pPr>
      <w:r w:rsidRPr="00DC7CDB">
        <w:rPr>
          <w:snapToGrid w:val="0"/>
          <w:sz w:val="24"/>
          <w:szCs w:val="24"/>
        </w:rPr>
        <w:t xml:space="preserve"> </w:t>
      </w:r>
    </w:p>
    <w:p w:rsidR="00DF2A83" w:rsidRPr="007865D9" w:rsidRDefault="00DF2A83" w:rsidP="007B779A">
      <w:pPr>
        <w:ind w:right="-103" w:firstLine="720"/>
        <w:jc w:val="both"/>
        <w:rPr>
          <w:sz w:val="24"/>
          <w:szCs w:val="24"/>
          <w:lang w:val="es-ES_tradnl"/>
        </w:rPr>
      </w:pPr>
    </w:p>
    <w:p w:rsidR="00DF2A83" w:rsidRPr="002E48BB" w:rsidRDefault="00DF2A83" w:rsidP="002E48BB">
      <w:pPr>
        <w:ind w:right="-103"/>
        <w:jc w:val="both"/>
        <w:rPr>
          <w:b/>
          <w:snapToGrid w:val="0"/>
          <w:sz w:val="24"/>
          <w:szCs w:val="24"/>
          <w:bdr w:val="single" w:sz="4" w:space="0" w:color="auto"/>
        </w:rPr>
      </w:pPr>
      <w:r w:rsidRPr="002E48BB">
        <w:rPr>
          <w:b/>
          <w:snapToGrid w:val="0"/>
          <w:sz w:val="24"/>
          <w:szCs w:val="24"/>
          <w:bdr w:val="single" w:sz="4" w:space="0" w:color="auto"/>
        </w:rPr>
        <w:t>TRAMITES</w:t>
      </w:r>
    </w:p>
    <w:p w:rsidR="002E48BB" w:rsidRDefault="002E48BB" w:rsidP="002E48BB">
      <w:pPr>
        <w:ind w:right="-103"/>
        <w:jc w:val="both"/>
        <w:rPr>
          <w:sz w:val="24"/>
          <w:szCs w:val="24"/>
          <w:lang w:val="es-ES_tradnl"/>
        </w:rPr>
      </w:pPr>
    </w:p>
    <w:p w:rsidR="00DC7CDB" w:rsidRPr="007865D9" w:rsidRDefault="008F4727" w:rsidP="002E48BB">
      <w:pPr>
        <w:ind w:right="-103"/>
        <w:jc w:val="both"/>
        <w:rPr>
          <w:sz w:val="24"/>
          <w:szCs w:val="24"/>
          <w:lang w:val="es-ES_tradnl"/>
        </w:rPr>
      </w:pPr>
      <w:r w:rsidRPr="007865D9">
        <w:rPr>
          <w:sz w:val="24"/>
          <w:szCs w:val="24"/>
          <w:lang w:val="es-ES_tradnl"/>
        </w:rPr>
        <w:t>Se tra</w:t>
      </w:r>
      <w:r w:rsidR="001A78FF">
        <w:rPr>
          <w:sz w:val="24"/>
          <w:szCs w:val="24"/>
          <w:lang w:val="es-ES_tradnl"/>
        </w:rPr>
        <w:t xml:space="preserve">mita SIEMPRE como un juicio verbal, </w:t>
      </w:r>
      <w:r w:rsidR="001A78FF" w:rsidRPr="008B5DF3">
        <w:rPr>
          <w:i/>
          <w:sz w:val="24"/>
          <w:szCs w:val="24"/>
          <w:lang w:val="es-ES_tradnl"/>
        </w:rPr>
        <w:t>cualquiera que sea su cuantía</w:t>
      </w:r>
      <w:r w:rsidR="001A78FF">
        <w:rPr>
          <w:i/>
          <w:sz w:val="24"/>
          <w:szCs w:val="24"/>
          <w:lang w:val="es-ES_tradnl"/>
        </w:rPr>
        <w:t xml:space="preserve"> </w:t>
      </w:r>
      <w:r w:rsidR="001A78FF" w:rsidRPr="001A78FF">
        <w:rPr>
          <w:caps/>
          <w:sz w:val="24"/>
          <w:szCs w:val="24"/>
          <w:lang w:val="es-ES_tradnl"/>
        </w:rPr>
        <w:t xml:space="preserve"> (</w:t>
      </w:r>
      <w:r w:rsidR="001A78FF" w:rsidRPr="001A78FF">
        <w:rPr>
          <w:sz w:val="24"/>
          <w:szCs w:val="24"/>
          <w:lang w:val="es-ES_tradnl"/>
        </w:rPr>
        <w:t>250.1, nº 7 LEC)</w:t>
      </w:r>
      <w:r w:rsidR="00976285">
        <w:rPr>
          <w:sz w:val="24"/>
          <w:szCs w:val="24"/>
          <w:lang w:val="es-ES_tradnl"/>
        </w:rPr>
        <w:t xml:space="preserve">, </w:t>
      </w:r>
      <w:r w:rsidRPr="007865D9">
        <w:rPr>
          <w:sz w:val="24"/>
          <w:szCs w:val="24"/>
          <w:lang w:val="es-ES_tradnl"/>
        </w:rPr>
        <w:t xml:space="preserve">con una serie de </w:t>
      </w:r>
      <w:r w:rsidRPr="007865D9">
        <w:rPr>
          <w:b/>
          <w:caps/>
          <w:sz w:val="24"/>
          <w:szCs w:val="24"/>
          <w:lang w:val="es-ES_tradnl"/>
        </w:rPr>
        <w:t>especialidades</w:t>
      </w:r>
      <w:r w:rsidR="001A78FF" w:rsidRPr="00DC7CDB">
        <w:rPr>
          <w:sz w:val="24"/>
          <w:szCs w:val="24"/>
        </w:rPr>
        <w:t xml:space="preserve"> </w:t>
      </w:r>
      <w:r w:rsidR="001A78FF">
        <w:rPr>
          <w:sz w:val="24"/>
          <w:szCs w:val="24"/>
        </w:rPr>
        <w:t xml:space="preserve">(más </w:t>
      </w:r>
      <w:r w:rsidR="001A78FF" w:rsidRPr="00DC7CDB">
        <w:rPr>
          <w:sz w:val="24"/>
          <w:szCs w:val="24"/>
        </w:rPr>
        <w:t>allá de las características generales del juicio verbal</w:t>
      </w:r>
      <w:r w:rsidR="001A78FF">
        <w:rPr>
          <w:sz w:val="24"/>
          <w:szCs w:val="24"/>
        </w:rPr>
        <w:t xml:space="preserve">: </w:t>
      </w:r>
      <w:r w:rsidR="001A78FF" w:rsidRPr="00976285">
        <w:rPr>
          <w:i/>
          <w:sz w:val="24"/>
          <w:szCs w:val="24"/>
          <w:u w:val="single"/>
        </w:rPr>
        <w:t>demanda</w:t>
      </w:r>
      <w:r w:rsidR="001A78FF">
        <w:rPr>
          <w:sz w:val="24"/>
          <w:szCs w:val="24"/>
        </w:rPr>
        <w:t xml:space="preserve"> / actuaciones previas y emplazamiento para </w:t>
      </w:r>
      <w:r w:rsidR="001A78FF" w:rsidRPr="00976285">
        <w:rPr>
          <w:i/>
          <w:sz w:val="24"/>
          <w:szCs w:val="24"/>
          <w:u w:val="single"/>
        </w:rPr>
        <w:t>contestación</w:t>
      </w:r>
      <w:r w:rsidR="001A78FF">
        <w:rPr>
          <w:sz w:val="24"/>
          <w:szCs w:val="24"/>
        </w:rPr>
        <w:t xml:space="preserve"> por escrito en los 10 días siguientes / citación a vista y </w:t>
      </w:r>
      <w:r w:rsidR="001A78FF" w:rsidRPr="00976285">
        <w:rPr>
          <w:i/>
          <w:sz w:val="24"/>
          <w:szCs w:val="24"/>
          <w:u w:val="single"/>
        </w:rPr>
        <w:t>vista</w:t>
      </w:r>
      <w:r w:rsidR="001A78FF">
        <w:rPr>
          <w:sz w:val="24"/>
          <w:szCs w:val="24"/>
        </w:rPr>
        <w:t xml:space="preserve"> / </w:t>
      </w:r>
      <w:r w:rsidR="001A78FF" w:rsidRPr="00976285">
        <w:rPr>
          <w:i/>
          <w:sz w:val="24"/>
          <w:szCs w:val="24"/>
          <w:u w:val="single"/>
        </w:rPr>
        <w:t>sentencia</w:t>
      </w:r>
      <w:r w:rsidR="001A78FF" w:rsidRPr="00A44DC8">
        <w:rPr>
          <w:i/>
          <w:sz w:val="24"/>
          <w:szCs w:val="24"/>
        </w:rPr>
        <w:t xml:space="preserve"> </w:t>
      </w:r>
      <w:r w:rsidR="001A78FF">
        <w:rPr>
          <w:sz w:val="24"/>
          <w:szCs w:val="24"/>
        </w:rPr>
        <w:t>en los 10 días siguientes)</w:t>
      </w:r>
    </w:p>
    <w:p w:rsidR="001A78FF" w:rsidRDefault="001A78FF" w:rsidP="00947FEC">
      <w:pPr>
        <w:jc w:val="both"/>
        <w:rPr>
          <w:sz w:val="24"/>
          <w:szCs w:val="24"/>
          <w:lang w:val="es-ES_tradnl"/>
        </w:rPr>
      </w:pPr>
    </w:p>
    <w:p w:rsidR="001A78FF" w:rsidRDefault="001A78FF" w:rsidP="001A78FF">
      <w:pPr>
        <w:ind w:left="708"/>
        <w:jc w:val="both"/>
        <w:rPr>
          <w:sz w:val="24"/>
          <w:szCs w:val="24"/>
          <w:lang w:val="es-ES_tradnl"/>
        </w:rPr>
      </w:pPr>
      <w:r>
        <w:rPr>
          <w:sz w:val="24"/>
          <w:szCs w:val="24"/>
          <w:lang w:val="es-ES_tradnl"/>
        </w:rPr>
        <w:t xml:space="preserve">Se tramita por </w:t>
      </w:r>
      <w:r w:rsidR="00DC7CDB">
        <w:rPr>
          <w:sz w:val="24"/>
          <w:szCs w:val="24"/>
          <w:lang w:val="es-ES_tradnl"/>
        </w:rPr>
        <w:t xml:space="preserve">el art </w:t>
      </w:r>
      <w:r w:rsidR="007B779A" w:rsidRPr="00DC7CDB">
        <w:rPr>
          <w:b/>
          <w:sz w:val="24"/>
          <w:szCs w:val="24"/>
          <w:lang w:val="es-ES_tradnl"/>
        </w:rPr>
        <w:t xml:space="preserve">437 </w:t>
      </w:r>
      <w:r w:rsidR="00DC7CDB" w:rsidRPr="00DC7CDB">
        <w:rPr>
          <w:b/>
          <w:sz w:val="24"/>
          <w:szCs w:val="24"/>
          <w:lang w:val="es-ES_tradnl"/>
        </w:rPr>
        <w:t xml:space="preserve">y </w:t>
      </w:r>
      <w:proofErr w:type="spellStart"/>
      <w:r w:rsidR="00DC7CDB" w:rsidRPr="00DC7CDB">
        <w:rPr>
          <w:b/>
          <w:sz w:val="24"/>
          <w:szCs w:val="24"/>
          <w:lang w:val="es-ES_tradnl"/>
        </w:rPr>
        <w:t>ss</w:t>
      </w:r>
      <w:proofErr w:type="spellEnd"/>
      <w:r w:rsidR="00DC7CDB" w:rsidRPr="00DC7CDB">
        <w:rPr>
          <w:b/>
          <w:sz w:val="24"/>
          <w:szCs w:val="24"/>
          <w:lang w:val="es-ES_tradnl"/>
        </w:rPr>
        <w:t xml:space="preserve"> LEC</w:t>
      </w:r>
      <w:r w:rsidR="00956084" w:rsidRPr="00976285">
        <w:rPr>
          <w:sz w:val="24"/>
          <w:szCs w:val="24"/>
          <w:lang w:val="es-ES_tradnl"/>
        </w:rPr>
        <w:t xml:space="preserve"> (la </w:t>
      </w:r>
      <w:r w:rsidR="00956084" w:rsidRPr="007865D9">
        <w:rPr>
          <w:sz w:val="24"/>
          <w:szCs w:val="24"/>
          <w:lang w:val="es-ES_tradnl"/>
        </w:rPr>
        <w:t xml:space="preserve">reforma llevada a cabo por la LEC </w:t>
      </w:r>
      <w:r w:rsidR="00956084">
        <w:rPr>
          <w:sz w:val="24"/>
          <w:szCs w:val="24"/>
          <w:lang w:val="es-ES_tradnl"/>
        </w:rPr>
        <w:t xml:space="preserve">2000 </w:t>
      </w:r>
      <w:r w:rsidR="00956084" w:rsidRPr="007865D9">
        <w:rPr>
          <w:sz w:val="24"/>
          <w:szCs w:val="24"/>
          <w:lang w:val="es-ES_tradnl"/>
        </w:rPr>
        <w:t xml:space="preserve">deja vacíos de contenido </w:t>
      </w:r>
      <w:r w:rsidR="00956084">
        <w:rPr>
          <w:sz w:val="24"/>
          <w:szCs w:val="24"/>
          <w:lang w:val="es-ES_tradnl"/>
        </w:rPr>
        <w:t xml:space="preserve">los </w:t>
      </w:r>
      <w:proofErr w:type="spellStart"/>
      <w:r w:rsidR="00956084">
        <w:rPr>
          <w:sz w:val="24"/>
          <w:szCs w:val="24"/>
          <w:lang w:val="es-ES_tradnl"/>
        </w:rPr>
        <w:t>arts</w:t>
      </w:r>
      <w:proofErr w:type="spellEnd"/>
      <w:r w:rsidR="00956084">
        <w:rPr>
          <w:sz w:val="24"/>
          <w:szCs w:val="24"/>
          <w:lang w:val="es-ES_tradnl"/>
        </w:rPr>
        <w:t xml:space="preserve"> </w:t>
      </w:r>
      <w:r w:rsidR="00956084" w:rsidRPr="007865D9">
        <w:rPr>
          <w:sz w:val="24"/>
          <w:szCs w:val="24"/>
          <w:lang w:val="es-ES_tradnl"/>
        </w:rPr>
        <w:t>137 y 138 RH que desarrollaban el procedimiento</w:t>
      </w:r>
      <w:r w:rsidR="00956084">
        <w:rPr>
          <w:sz w:val="24"/>
          <w:szCs w:val="24"/>
          <w:lang w:val="es-ES_tradnl"/>
        </w:rPr>
        <w:t>)</w:t>
      </w:r>
      <w:r w:rsidR="007B779A" w:rsidRPr="00DC7CDB">
        <w:rPr>
          <w:b/>
          <w:sz w:val="24"/>
          <w:szCs w:val="24"/>
          <w:lang w:val="es-ES_tradnl"/>
        </w:rPr>
        <w:t>.</w:t>
      </w:r>
      <w:r w:rsidR="007B779A" w:rsidRPr="007865D9">
        <w:rPr>
          <w:sz w:val="24"/>
          <w:szCs w:val="24"/>
          <w:lang w:val="es-ES_tradnl"/>
        </w:rPr>
        <w:t xml:space="preserve"> </w:t>
      </w:r>
    </w:p>
    <w:p w:rsidR="001A78FF" w:rsidRDefault="001A78FF" w:rsidP="001A78FF">
      <w:pPr>
        <w:jc w:val="both"/>
        <w:rPr>
          <w:sz w:val="24"/>
          <w:szCs w:val="24"/>
          <w:lang w:val="es-ES_tradnl"/>
        </w:rPr>
      </w:pPr>
    </w:p>
    <w:p w:rsidR="001A78FF" w:rsidRDefault="001A78FF" w:rsidP="001A78FF">
      <w:pPr>
        <w:jc w:val="both"/>
        <w:rPr>
          <w:sz w:val="24"/>
          <w:szCs w:val="24"/>
          <w:lang w:val="es-ES_tradnl"/>
        </w:rPr>
      </w:pPr>
      <w:r>
        <w:rPr>
          <w:sz w:val="24"/>
          <w:szCs w:val="24"/>
          <w:lang w:val="es-ES_tradnl"/>
        </w:rPr>
        <w:t>Sucintamente:</w:t>
      </w:r>
    </w:p>
    <w:p w:rsidR="001A78FF" w:rsidRDefault="001A78FF" w:rsidP="001A78FF">
      <w:pPr>
        <w:jc w:val="both"/>
        <w:rPr>
          <w:sz w:val="24"/>
          <w:szCs w:val="24"/>
          <w:lang w:val="es-ES_tradnl"/>
        </w:rPr>
      </w:pPr>
    </w:p>
    <w:p w:rsidR="00947FEC" w:rsidRDefault="00666BEB" w:rsidP="00947FEC">
      <w:pPr>
        <w:jc w:val="both"/>
        <w:rPr>
          <w:sz w:val="24"/>
          <w:szCs w:val="24"/>
        </w:rPr>
      </w:pPr>
      <w:r>
        <w:rPr>
          <w:sz w:val="24"/>
          <w:szCs w:val="24"/>
        </w:rPr>
        <w:t xml:space="preserve">+ </w:t>
      </w:r>
      <w:r w:rsidR="00947FEC">
        <w:rPr>
          <w:sz w:val="24"/>
          <w:szCs w:val="24"/>
        </w:rPr>
        <w:t xml:space="preserve">El </w:t>
      </w:r>
      <w:r w:rsidR="00DC7CDB" w:rsidRPr="00DC7CDB">
        <w:rPr>
          <w:sz w:val="24"/>
          <w:szCs w:val="24"/>
        </w:rPr>
        <w:t xml:space="preserve">art. 439.2 LEC </w:t>
      </w:r>
      <w:r w:rsidR="00947FEC">
        <w:rPr>
          <w:sz w:val="24"/>
          <w:szCs w:val="24"/>
        </w:rPr>
        <w:t>(e</w:t>
      </w:r>
      <w:r w:rsidR="00947FEC" w:rsidRPr="00947FEC">
        <w:rPr>
          <w:sz w:val="24"/>
          <w:szCs w:val="24"/>
        </w:rPr>
        <w:t>n los casos del número 7.º del apartado 1 del artículo 250</w:t>
      </w:r>
      <w:r w:rsidR="00947FEC">
        <w:rPr>
          <w:sz w:val="24"/>
          <w:szCs w:val="24"/>
        </w:rPr>
        <w:t>)</w:t>
      </w:r>
      <w:r w:rsidR="00947FEC" w:rsidRPr="00947FEC">
        <w:rPr>
          <w:sz w:val="24"/>
          <w:szCs w:val="24"/>
        </w:rPr>
        <w:t xml:space="preserve"> </w:t>
      </w:r>
      <w:r w:rsidR="00947FEC">
        <w:rPr>
          <w:sz w:val="24"/>
          <w:szCs w:val="24"/>
        </w:rPr>
        <w:t xml:space="preserve">ordena </w:t>
      </w:r>
      <w:r w:rsidR="00947FEC" w:rsidRPr="00947FEC">
        <w:rPr>
          <w:sz w:val="24"/>
          <w:szCs w:val="24"/>
        </w:rPr>
        <w:t xml:space="preserve">no </w:t>
      </w:r>
      <w:r w:rsidR="00947FEC">
        <w:rPr>
          <w:sz w:val="24"/>
          <w:szCs w:val="24"/>
        </w:rPr>
        <w:t>admitir</w:t>
      </w:r>
      <w:r w:rsidR="00947FEC" w:rsidRPr="00947FEC">
        <w:rPr>
          <w:sz w:val="24"/>
          <w:szCs w:val="24"/>
        </w:rPr>
        <w:t xml:space="preserve"> la demanda en los casos siguientes:</w:t>
      </w:r>
    </w:p>
    <w:p w:rsidR="00947FEC" w:rsidRPr="00947FEC" w:rsidRDefault="00947FEC" w:rsidP="00947FEC">
      <w:pPr>
        <w:jc w:val="both"/>
        <w:rPr>
          <w:sz w:val="24"/>
          <w:szCs w:val="24"/>
        </w:rPr>
      </w:pPr>
    </w:p>
    <w:p w:rsidR="007B779A" w:rsidRPr="007865D9" w:rsidRDefault="007B779A" w:rsidP="00947FEC">
      <w:pPr>
        <w:ind w:left="708"/>
        <w:jc w:val="both"/>
        <w:rPr>
          <w:sz w:val="24"/>
          <w:szCs w:val="24"/>
          <w:lang w:val="es-ES_tradnl"/>
        </w:rPr>
      </w:pPr>
      <w:r w:rsidRPr="007865D9">
        <w:rPr>
          <w:sz w:val="24"/>
          <w:szCs w:val="24"/>
          <w:lang w:val="es-ES_tradnl"/>
        </w:rPr>
        <w:t>Cuando no se expresen en ella las medidas que se consideren necesarias para asegurar la eficacia de la sentencia que recayere.</w:t>
      </w:r>
    </w:p>
    <w:p w:rsidR="00947FEC" w:rsidRDefault="00947FEC" w:rsidP="00947FEC">
      <w:pPr>
        <w:ind w:left="708"/>
        <w:jc w:val="both"/>
        <w:rPr>
          <w:sz w:val="24"/>
          <w:szCs w:val="24"/>
          <w:lang w:val="es-ES_tradnl"/>
        </w:rPr>
      </w:pPr>
    </w:p>
    <w:p w:rsidR="007B779A" w:rsidRPr="007865D9" w:rsidRDefault="007B779A" w:rsidP="00947FEC">
      <w:pPr>
        <w:ind w:left="708"/>
        <w:jc w:val="both"/>
        <w:rPr>
          <w:sz w:val="24"/>
          <w:szCs w:val="24"/>
          <w:lang w:val="es-ES_tradnl"/>
        </w:rPr>
      </w:pPr>
      <w:r w:rsidRPr="007865D9">
        <w:rPr>
          <w:sz w:val="24"/>
          <w:szCs w:val="24"/>
          <w:lang w:val="es-ES_tradnl"/>
        </w:rPr>
        <w:t xml:space="preserve">Si, </w:t>
      </w:r>
      <w:r w:rsidR="00A44DC8" w:rsidRPr="007865D9">
        <w:rPr>
          <w:sz w:val="24"/>
          <w:szCs w:val="24"/>
          <w:lang w:val="es-ES_tradnl"/>
        </w:rPr>
        <w:t xml:space="preserve">SALVO RENUNCIA </w:t>
      </w:r>
      <w:r w:rsidRPr="007865D9">
        <w:rPr>
          <w:sz w:val="24"/>
          <w:szCs w:val="24"/>
          <w:lang w:val="es-ES_tradnl"/>
        </w:rPr>
        <w:t xml:space="preserve">del demandante, no se señalase en la demanda la </w:t>
      </w:r>
      <w:r w:rsidR="00A44DC8" w:rsidRPr="007865D9">
        <w:rPr>
          <w:sz w:val="24"/>
          <w:szCs w:val="24"/>
          <w:lang w:val="es-ES_tradnl"/>
        </w:rPr>
        <w:t>CAUCIÓN</w:t>
      </w:r>
      <w:r w:rsidRPr="007865D9">
        <w:rPr>
          <w:sz w:val="24"/>
          <w:szCs w:val="24"/>
          <w:lang w:val="es-ES_tradnl"/>
        </w:rPr>
        <w:t xml:space="preserve"> que debe prestar el demandado</w:t>
      </w:r>
      <w:r w:rsidR="00154CA7">
        <w:rPr>
          <w:sz w:val="24"/>
          <w:szCs w:val="24"/>
          <w:lang w:val="es-ES_tradnl"/>
        </w:rPr>
        <w:t xml:space="preserve"> </w:t>
      </w:r>
      <w:r w:rsidRPr="007865D9">
        <w:rPr>
          <w:sz w:val="24"/>
          <w:szCs w:val="24"/>
          <w:lang w:val="es-ES_tradnl"/>
        </w:rPr>
        <w:t>para responder</w:t>
      </w:r>
      <w:r w:rsidR="00947FEC">
        <w:rPr>
          <w:sz w:val="24"/>
          <w:szCs w:val="24"/>
          <w:lang w:val="es-ES_tradnl"/>
        </w:rPr>
        <w:t xml:space="preserve"> de</w:t>
      </w:r>
      <w:r w:rsidRPr="007865D9">
        <w:rPr>
          <w:sz w:val="24"/>
          <w:szCs w:val="24"/>
          <w:lang w:val="es-ES_tradnl"/>
        </w:rPr>
        <w:t>:</w:t>
      </w:r>
      <w:r w:rsidR="00947FEC">
        <w:rPr>
          <w:sz w:val="24"/>
          <w:szCs w:val="24"/>
          <w:lang w:val="es-ES_tradnl"/>
        </w:rPr>
        <w:t xml:space="preserve"> </w:t>
      </w:r>
      <w:r w:rsidRPr="007865D9">
        <w:rPr>
          <w:sz w:val="24"/>
          <w:szCs w:val="24"/>
          <w:lang w:val="es-ES_tradnl"/>
        </w:rPr>
        <w:t>los frutos indebidamente</w:t>
      </w:r>
      <w:r w:rsidR="00947FEC">
        <w:rPr>
          <w:sz w:val="24"/>
          <w:szCs w:val="24"/>
          <w:lang w:val="es-ES_tradnl"/>
        </w:rPr>
        <w:t xml:space="preserve"> </w:t>
      </w:r>
      <w:r w:rsidR="00A44DC8">
        <w:rPr>
          <w:sz w:val="24"/>
          <w:szCs w:val="24"/>
          <w:lang w:val="es-ES_tradnl"/>
        </w:rPr>
        <w:t xml:space="preserve">percibidos </w:t>
      </w:r>
      <w:r w:rsidR="00947FEC">
        <w:rPr>
          <w:sz w:val="24"/>
          <w:szCs w:val="24"/>
          <w:lang w:val="es-ES_tradnl"/>
        </w:rPr>
        <w:t xml:space="preserve">/ </w:t>
      </w:r>
      <w:r w:rsidRPr="007865D9">
        <w:rPr>
          <w:sz w:val="24"/>
          <w:szCs w:val="24"/>
          <w:lang w:val="es-ES_tradnl"/>
        </w:rPr>
        <w:t>los daños y perjuicios irrogado</w:t>
      </w:r>
      <w:r w:rsidR="00A44DC8">
        <w:rPr>
          <w:sz w:val="24"/>
          <w:szCs w:val="24"/>
          <w:lang w:val="es-ES_tradnl"/>
        </w:rPr>
        <w:t>s</w:t>
      </w:r>
      <w:r w:rsidR="00947FEC">
        <w:rPr>
          <w:sz w:val="24"/>
          <w:szCs w:val="24"/>
          <w:lang w:val="es-ES_tradnl"/>
        </w:rPr>
        <w:t xml:space="preserve"> / </w:t>
      </w:r>
      <w:r w:rsidRPr="007865D9">
        <w:rPr>
          <w:sz w:val="24"/>
          <w:szCs w:val="24"/>
          <w:lang w:val="es-ES_tradnl"/>
        </w:rPr>
        <w:t>las costas del juicio.</w:t>
      </w:r>
    </w:p>
    <w:p w:rsidR="00947FEC" w:rsidRDefault="00947FEC" w:rsidP="00947FEC">
      <w:pPr>
        <w:ind w:left="708"/>
        <w:jc w:val="both"/>
        <w:rPr>
          <w:sz w:val="24"/>
          <w:szCs w:val="24"/>
          <w:lang w:val="es-ES_tradnl"/>
        </w:rPr>
      </w:pPr>
    </w:p>
    <w:p w:rsidR="007B779A" w:rsidRDefault="007B779A" w:rsidP="00947FEC">
      <w:pPr>
        <w:ind w:left="708"/>
        <w:jc w:val="both"/>
        <w:rPr>
          <w:sz w:val="24"/>
          <w:szCs w:val="24"/>
          <w:lang w:val="es-ES_tradnl"/>
        </w:rPr>
      </w:pPr>
      <w:r w:rsidRPr="007865D9">
        <w:rPr>
          <w:sz w:val="24"/>
          <w:szCs w:val="24"/>
          <w:lang w:val="es-ES_tradnl"/>
        </w:rPr>
        <w:lastRenderedPageBreak/>
        <w:t>Si no se acompañase a la demanda certificación literal del RP que acredite expresamente la vigencia, sin contradicción alguna, del asiento que legitima al demandante.</w:t>
      </w:r>
    </w:p>
    <w:p w:rsidR="00947FEC" w:rsidRDefault="00947FEC" w:rsidP="00947FEC">
      <w:pPr>
        <w:ind w:left="708"/>
        <w:jc w:val="both"/>
        <w:rPr>
          <w:sz w:val="24"/>
          <w:szCs w:val="24"/>
          <w:lang w:val="es-ES_tradnl"/>
        </w:rPr>
      </w:pPr>
    </w:p>
    <w:p w:rsidR="007B779A" w:rsidRPr="001A78FF" w:rsidRDefault="00666BEB" w:rsidP="007B779A">
      <w:pPr>
        <w:jc w:val="both"/>
        <w:rPr>
          <w:b/>
          <w:i/>
          <w:color w:val="808080" w:themeColor="background1" w:themeShade="80"/>
          <w:sz w:val="24"/>
          <w:szCs w:val="24"/>
          <w:lang w:val="es-ES_tradnl"/>
        </w:rPr>
      </w:pPr>
      <w:r>
        <w:rPr>
          <w:sz w:val="24"/>
          <w:szCs w:val="24"/>
          <w:lang w:val="es-ES_tradnl"/>
        </w:rPr>
        <w:t>+</w:t>
      </w:r>
      <w:r w:rsidR="007B779A" w:rsidRPr="007865D9">
        <w:rPr>
          <w:sz w:val="24"/>
          <w:szCs w:val="24"/>
          <w:lang w:val="es-ES_tradnl"/>
        </w:rPr>
        <w:tab/>
      </w:r>
      <w:r w:rsidR="00925A14">
        <w:rPr>
          <w:sz w:val="24"/>
          <w:szCs w:val="24"/>
          <w:lang w:val="es-ES_tradnl"/>
        </w:rPr>
        <w:t>A</w:t>
      </w:r>
      <w:r>
        <w:rPr>
          <w:sz w:val="24"/>
          <w:szCs w:val="24"/>
          <w:lang w:val="es-ES_tradnl"/>
        </w:rPr>
        <w:t xml:space="preserve">rt </w:t>
      </w:r>
      <w:r w:rsidR="007B779A" w:rsidRPr="007865D9">
        <w:rPr>
          <w:sz w:val="24"/>
          <w:szCs w:val="24"/>
          <w:lang w:val="es-ES_tradnl"/>
        </w:rPr>
        <w:t>444.2</w:t>
      </w:r>
      <w:r w:rsidR="00925A14">
        <w:rPr>
          <w:sz w:val="24"/>
          <w:szCs w:val="24"/>
          <w:lang w:val="es-ES_tradnl"/>
        </w:rPr>
        <w:t xml:space="preserve">  E</w:t>
      </w:r>
      <w:r w:rsidR="007B779A" w:rsidRPr="007865D9">
        <w:rPr>
          <w:sz w:val="24"/>
          <w:szCs w:val="24"/>
          <w:lang w:val="es-ES_tradnl"/>
        </w:rPr>
        <w:t>l demandado sólo podrá oponerse a la demanda si en su caso presta la caución determinada por el tribunal.</w:t>
      </w:r>
      <w:r w:rsidR="00925A14">
        <w:rPr>
          <w:sz w:val="24"/>
          <w:szCs w:val="24"/>
          <w:lang w:val="es-ES_tradnl"/>
        </w:rPr>
        <w:t xml:space="preserve"> </w:t>
      </w:r>
      <w:r w:rsidR="007B779A" w:rsidRPr="001A78FF">
        <w:rPr>
          <w:b/>
          <w:i/>
          <w:color w:val="808080" w:themeColor="background1" w:themeShade="80"/>
          <w:sz w:val="24"/>
          <w:szCs w:val="24"/>
          <w:lang w:val="es-ES_tradnl"/>
        </w:rPr>
        <w:t>La oposición del demandado sólo podrá fundarse en alguna de las causas siguientes:</w:t>
      </w:r>
    </w:p>
    <w:p w:rsidR="00925A14" w:rsidRPr="001A78FF" w:rsidRDefault="00925A14" w:rsidP="007B779A">
      <w:pPr>
        <w:jc w:val="both"/>
        <w:rPr>
          <w:b/>
          <w:i/>
          <w:color w:val="808080" w:themeColor="background1" w:themeShade="80"/>
          <w:sz w:val="24"/>
          <w:szCs w:val="24"/>
          <w:lang w:val="es-ES_tradnl"/>
        </w:rPr>
      </w:pPr>
    </w:p>
    <w:p w:rsidR="007B779A" w:rsidRPr="001A78FF" w:rsidRDefault="007B779A" w:rsidP="00925A14">
      <w:pPr>
        <w:pStyle w:val="Prrafodelista"/>
        <w:numPr>
          <w:ilvl w:val="0"/>
          <w:numId w:val="23"/>
        </w:numPr>
        <w:jc w:val="both"/>
        <w:rPr>
          <w:b/>
          <w:i/>
          <w:color w:val="808080" w:themeColor="background1" w:themeShade="80"/>
          <w:sz w:val="24"/>
          <w:szCs w:val="24"/>
          <w:lang w:val="es-ES_tradnl"/>
        </w:rPr>
      </w:pPr>
      <w:r w:rsidRPr="001A78FF">
        <w:rPr>
          <w:b/>
          <w:i/>
          <w:color w:val="808080" w:themeColor="background1" w:themeShade="80"/>
          <w:sz w:val="24"/>
          <w:szCs w:val="24"/>
          <w:lang w:val="es-ES_tradnl"/>
        </w:rPr>
        <w:t>Falsedad de la certificación del Registro u omisión en ella de derechos o condiciones inscritas, que desvirtúen la acción ejercitada.</w:t>
      </w:r>
    </w:p>
    <w:p w:rsidR="007B779A" w:rsidRPr="001A78FF" w:rsidRDefault="007B779A" w:rsidP="00925A14">
      <w:pPr>
        <w:pStyle w:val="Prrafodelista"/>
        <w:numPr>
          <w:ilvl w:val="0"/>
          <w:numId w:val="23"/>
        </w:numPr>
        <w:jc w:val="both"/>
        <w:rPr>
          <w:b/>
          <w:i/>
          <w:color w:val="808080" w:themeColor="background1" w:themeShade="80"/>
          <w:sz w:val="24"/>
          <w:szCs w:val="24"/>
          <w:lang w:val="es-ES_tradnl"/>
        </w:rPr>
      </w:pPr>
      <w:r w:rsidRPr="001A78FF">
        <w:rPr>
          <w:b/>
          <w:i/>
          <w:color w:val="808080" w:themeColor="background1" w:themeShade="80"/>
          <w:sz w:val="24"/>
          <w:szCs w:val="24"/>
          <w:lang w:val="es-ES_tradnl"/>
        </w:rPr>
        <w:t>Poseer el demandado la finca o disfrutar el derecho discutido por contrato u otra cualquier relación jurídica directa con el último titular o con titulares anteriores o en virtud de prescripción, siempre que ésta deba perjudicar al titular inscrito.</w:t>
      </w:r>
    </w:p>
    <w:p w:rsidR="007B779A" w:rsidRPr="001A78FF" w:rsidRDefault="007B779A" w:rsidP="00925A14">
      <w:pPr>
        <w:pStyle w:val="Prrafodelista"/>
        <w:numPr>
          <w:ilvl w:val="0"/>
          <w:numId w:val="23"/>
        </w:numPr>
        <w:jc w:val="both"/>
        <w:rPr>
          <w:b/>
          <w:i/>
          <w:color w:val="808080" w:themeColor="background1" w:themeShade="80"/>
          <w:sz w:val="24"/>
          <w:szCs w:val="24"/>
          <w:lang w:val="es-ES_tradnl"/>
        </w:rPr>
      </w:pPr>
      <w:r w:rsidRPr="001A78FF">
        <w:rPr>
          <w:b/>
          <w:i/>
          <w:color w:val="808080" w:themeColor="background1" w:themeShade="80"/>
          <w:sz w:val="24"/>
          <w:szCs w:val="24"/>
          <w:lang w:val="es-ES_tradnl"/>
        </w:rPr>
        <w:t>Que la finca o el derecho se encuentren inscritos a favor del demandado y así lo justifique presentando certificación del RP acreditativa de la vigencia de la inscripción.</w:t>
      </w:r>
    </w:p>
    <w:p w:rsidR="007B779A" w:rsidRPr="001A78FF" w:rsidRDefault="007B779A" w:rsidP="00925A14">
      <w:pPr>
        <w:pStyle w:val="Prrafodelista"/>
        <w:numPr>
          <w:ilvl w:val="0"/>
          <w:numId w:val="23"/>
        </w:numPr>
        <w:jc w:val="both"/>
        <w:rPr>
          <w:b/>
          <w:i/>
          <w:color w:val="808080" w:themeColor="background1" w:themeShade="80"/>
          <w:sz w:val="24"/>
          <w:szCs w:val="24"/>
          <w:lang w:val="es-ES_tradnl"/>
        </w:rPr>
      </w:pPr>
      <w:r w:rsidRPr="001A78FF">
        <w:rPr>
          <w:b/>
          <w:i/>
          <w:color w:val="808080" w:themeColor="background1" w:themeShade="80"/>
          <w:sz w:val="24"/>
          <w:szCs w:val="24"/>
          <w:lang w:val="es-ES_tradnl"/>
        </w:rPr>
        <w:t>No ser la finca inscrita la que efectivamente posea el demandado.</w:t>
      </w:r>
    </w:p>
    <w:p w:rsidR="00925A14" w:rsidRDefault="00925A14" w:rsidP="007B779A">
      <w:pPr>
        <w:jc w:val="both"/>
        <w:rPr>
          <w:sz w:val="24"/>
          <w:szCs w:val="24"/>
          <w:lang w:val="es-ES_tradnl"/>
        </w:rPr>
      </w:pPr>
    </w:p>
    <w:p w:rsidR="00BB1286" w:rsidRPr="007865D9" w:rsidRDefault="00BB1286" w:rsidP="007B779A">
      <w:pPr>
        <w:tabs>
          <w:tab w:val="left" w:pos="0"/>
          <w:tab w:val="right" w:pos="8812"/>
        </w:tabs>
        <w:ind w:right="-103"/>
        <w:jc w:val="both"/>
        <w:rPr>
          <w:sz w:val="24"/>
          <w:szCs w:val="24"/>
          <w:lang w:val="es-ES_tradnl"/>
        </w:rPr>
      </w:pPr>
    </w:p>
    <w:p w:rsidR="008F4727" w:rsidRPr="007865D9" w:rsidRDefault="00BB1286" w:rsidP="00BB1286">
      <w:pPr>
        <w:ind w:right="-103"/>
        <w:jc w:val="both"/>
        <w:rPr>
          <w:sz w:val="24"/>
          <w:szCs w:val="24"/>
          <w:lang w:val="es-ES_tradnl"/>
        </w:rPr>
      </w:pPr>
      <w:r w:rsidRPr="002E48BB">
        <w:rPr>
          <w:b/>
          <w:snapToGrid w:val="0"/>
          <w:sz w:val="24"/>
          <w:szCs w:val="24"/>
          <w:bdr w:val="single" w:sz="4" w:space="0" w:color="auto"/>
        </w:rPr>
        <w:t>EJERCICIO DE ACCIONES CONTRADICTORIAS DEL DOMINIO Y DERECHOS REALES INSCRITOS</w:t>
      </w:r>
      <w:r w:rsidR="008F4727" w:rsidRPr="007865D9">
        <w:rPr>
          <w:sz w:val="24"/>
          <w:szCs w:val="24"/>
          <w:lang w:val="es-ES_tradnl"/>
        </w:rPr>
        <w:tab/>
      </w:r>
      <w:r w:rsidR="008F4727" w:rsidRPr="007865D9">
        <w:rPr>
          <w:sz w:val="24"/>
          <w:szCs w:val="24"/>
        </w:rPr>
        <w:t>.</w:t>
      </w:r>
    </w:p>
    <w:p w:rsidR="00956084" w:rsidRDefault="00956084" w:rsidP="007B779A">
      <w:pPr>
        <w:pStyle w:val="Textoindependiente"/>
        <w:ind w:right="-103" w:firstLine="703"/>
        <w:rPr>
          <w:rFonts w:ascii="Times New Roman" w:hAnsi="Times New Roman"/>
          <w:szCs w:val="24"/>
        </w:rPr>
      </w:pPr>
    </w:p>
    <w:p w:rsidR="008F4727" w:rsidRPr="00956084" w:rsidRDefault="008F4727" w:rsidP="00956084">
      <w:pPr>
        <w:jc w:val="both"/>
        <w:rPr>
          <w:b/>
          <w:i/>
          <w:sz w:val="24"/>
          <w:szCs w:val="24"/>
        </w:rPr>
      </w:pPr>
      <w:r w:rsidRPr="008B5DF3">
        <w:rPr>
          <w:sz w:val="24"/>
          <w:szCs w:val="24"/>
        </w:rPr>
        <w:t>38.2 LH</w:t>
      </w:r>
      <w:r w:rsidRPr="00956084">
        <w:rPr>
          <w:sz w:val="24"/>
          <w:szCs w:val="24"/>
        </w:rPr>
        <w:t xml:space="preserve"> </w:t>
      </w:r>
      <w:r w:rsidRPr="00956084">
        <w:rPr>
          <w:b/>
          <w:i/>
          <w:sz w:val="24"/>
          <w:szCs w:val="24"/>
        </w:rPr>
        <w:t>Como consecuencia de lo dispuesto anteriormente, no podrá ejercitarse ninguna acción contradictoria del dominio de inmuebles o derechos reales inscritos a nombre de persona o entidad determinada, sin que, previamente o a la vez, se entable demanda de nulidad o cancelación de la inscripción correspondiente. La demanda de nulidad habrá de fundarse en las causas que taxativamente expresa esta Ley cuando haya de perjudicar a tercero.</w:t>
      </w:r>
    </w:p>
    <w:p w:rsidR="00956084" w:rsidRPr="00956084" w:rsidRDefault="00956084" w:rsidP="00120750">
      <w:pPr>
        <w:pStyle w:val="Textoindependiente"/>
        <w:ind w:right="-103" w:firstLine="703"/>
        <w:rPr>
          <w:rFonts w:ascii="Courier New" w:hAnsi="Courier New" w:cs="Courier New"/>
          <w:b/>
          <w:i/>
          <w:sz w:val="20"/>
        </w:rPr>
      </w:pPr>
    </w:p>
    <w:p w:rsidR="00120750" w:rsidRPr="00956084" w:rsidRDefault="00956084" w:rsidP="00956084">
      <w:pPr>
        <w:jc w:val="both"/>
        <w:rPr>
          <w:sz w:val="24"/>
          <w:szCs w:val="24"/>
        </w:rPr>
      </w:pPr>
      <w:r>
        <w:rPr>
          <w:sz w:val="24"/>
          <w:szCs w:val="24"/>
          <w:lang w:val="es-ES_tradnl"/>
        </w:rPr>
        <w:t>“</w:t>
      </w:r>
      <w:r w:rsidRPr="00956084">
        <w:rPr>
          <w:i/>
          <w:sz w:val="24"/>
          <w:szCs w:val="24"/>
          <w:lang w:val="es-ES_tradnl"/>
        </w:rPr>
        <w:t>A</w:t>
      </w:r>
      <w:r w:rsidR="007B779A" w:rsidRPr="00956084">
        <w:rPr>
          <w:i/>
          <w:sz w:val="24"/>
          <w:szCs w:val="24"/>
          <w:lang w:val="es-ES_tradnl"/>
        </w:rPr>
        <w:t>cción contradictoria</w:t>
      </w:r>
      <w:r>
        <w:rPr>
          <w:sz w:val="24"/>
          <w:szCs w:val="24"/>
          <w:lang w:val="es-ES_tradnl"/>
        </w:rPr>
        <w:t>”</w:t>
      </w:r>
      <w:r w:rsidR="007B779A" w:rsidRPr="00956084">
        <w:rPr>
          <w:sz w:val="24"/>
          <w:szCs w:val="24"/>
          <w:lang w:val="es-ES_tradnl"/>
        </w:rPr>
        <w:t xml:space="preserve">, ya sea por vía de demanda o de reconvención, </w:t>
      </w:r>
      <w:r w:rsidR="007B779A" w:rsidRPr="00956084">
        <w:rPr>
          <w:b/>
          <w:sz w:val="24"/>
          <w:szCs w:val="24"/>
          <w:lang w:val="es-ES_tradnl"/>
        </w:rPr>
        <w:t>pero no por vía de excepción</w:t>
      </w:r>
      <w:r w:rsidR="00120750" w:rsidRPr="00A44DC8">
        <w:rPr>
          <w:sz w:val="24"/>
          <w:szCs w:val="24"/>
          <w:lang w:val="es-ES_tradnl"/>
        </w:rPr>
        <w:t>. La acción contradictoria</w:t>
      </w:r>
      <w:r w:rsidR="00120750" w:rsidRPr="00956084">
        <w:rPr>
          <w:b/>
          <w:sz w:val="24"/>
          <w:szCs w:val="24"/>
          <w:lang w:val="es-ES_tradnl"/>
        </w:rPr>
        <w:t xml:space="preserve"> podrá ser: </w:t>
      </w:r>
      <w:r w:rsidR="00120750" w:rsidRPr="00956084">
        <w:rPr>
          <w:sz w:val="24"/>
          <w:szCs w:val="24"/>
        </w:rPr>
        <w:t xml:space="preserve"> reivindicatoria, declarativa de dominio</w:t>
      </w:r>
      <w:r w:rsidR="00A44DC8">
        <w:rPr>
          <w:sz w:val="24"/>
          <w:szCs w:val="24"/>
        </w:rPr>
        <w:t>,</w:t>
      </w:r>
      <w:r w:rsidR="00120750" w:rsidRPr="00956084">
        <w:rPr>
          <w:sz w:val="24"/>
          <w:szCs w:val="24"/>
        </w:rPr>
        <w:t xml:space="preserve"> negatoria, de</w:t>
      </w:r>
      <w:r w:rsidR="00A44DC8">
        <w:rPr>
          <w:sz w:val="24"/>
          <w:szCs w:val="24"/>
        </w:rPr>
        <w:t xml:space="preserve"> </w:t>
      </w:r>
      <w:r w:rsidR="00120750" w:rsidRPr="00956084">
        <w:rPr>
          <w:sz w:val="24"/>
          <w:szCs w:val="24"/>
        </w:rPr>
        <w:t xml:space="preserve"> nulidad</w:t>
      </w:r>
      <w:r w:rsidR="00A44DC8">
        <w:rPr>
          <w:sz w:val="24"/>
          <w:szCs w:val="24"/>
        </w:rPr>
        <w:t>/</w:t>
      </w:r>
      <w:r w:rsidR="00120750" w:rsidRPr="00956084">
        <w:rPr>
          <w:sz w:val="24"/>
          <w:szCs w:val="24"/>
        </w:rPr>
        <w:t>resolución</w:t>
      </w:r>
      <w:r w:rsidR="00A44DC8">
        <w:rPr>
          <w:sz w:val="24"/>
          <w:szCs w:val="24"/>
        </w:rPr>
        <w:t>/</w:t>
      </w:r>
      <w:r>
        <w:rPr>
          <w:sz w:val="24"/>
          <w:szCs w:val="24"/>
        </w:rPr>
        <w:t>r</w:t>
      </w:r>
      <w:r w:rsidR="00120750" w:rsidRPr="00956084">
        <w:rPr>
          <w:sz w:val="24"/>
          <w:szCs w:val="24"/>
        </w:rPr>
        <w:t>escis</w:t>
      </w:r>
      <w:r w:rsidR="00A44DC8">
        <w:rPr>
          <w:sz w:val="24"/>
          <w:szCs w:val="24"/>
        </w:rPr>
        <w:t xml:space="preserve">ión y </w:t>
      </w:r>
      <w:r w:rsidR="00120750" w:rsidRPr="00956084">
        <w:rPr>
          <w:sz w:val="24"/>
          <w:szCs w:val="24"/>
        </w:rPr>
        <w:t>demás acciones cuyo ejercicio, si prosperase, conlleve regularmente la cancelación del asiento</w:t>
      </w:r>
      <w:r>
        <w:rPr>
          <w:sz w:val="24"/>
          <w:szCs w:val="24"/>
        </w:rPr>
        <w:t>.</w:t>
      </w:r>
    </w:p>
    <w:p w:rsidR="00120750" w:rsidRPr="00956084" w:rsidRDefault="00120750" w:rsidP="007B779A">
      <w:pPr>
        <w:pStyle w:val="Textoindependiente"/>
        <w:ind w:right="-103" w:firstLine="703"/>
        <w:rPr>
          <w:rFonts w:ascii="Times New Roman" w:hAnsi="Times New Roman"/>
          <w:b/>
          <w:szCs w:val="24"/>
        </w:rPr>
      </w:pPr>
    </w:p>
    <w:p w:rsidR="007B779A" w:rsidRPr="00956084" w:rsidRDefault="00154CA7" w:rsidP="007B779A">
      <w:pPr>
        <w:jc w:val="both"/>
        <w:rPr>
          <w:sz w:val="24"/>
          <w:szCs w:val="24"/>
          <w:lang w:val="es-ES_tradnl"/>
        </w:rPr>
      </w:pPr>
      <w:r>
        <w:rPr>
          <w:snapToGrid w:val="0"/>
          <w:sz w:val="24"/>
          <w:szCs w:val="24"/>
        </w:rPr>
        <w:t>“</w:t>
      </w:r>
      <w:r w:rsidRPr="00154CA7">
        <w:rPr>
          <w:i/>
          <w:snapToGrid w:val="0"/>
          <w:sz w:val="24"/>
          <w:szCs w:val="24"/>
        </w:rPr>
        <w:t>se entable</w:t>
      </w:r>
      <w:r>
        <w:rPr>
          <w:snapToGrid w:val="0"/>
          <w:sz w:val="24"/>
          <w:szCs w:val="24"/>
        </w:rPr>
        <w:t xml:space="preserve">” </w:t>
      </w:r>
      <w:r w:rsidR="00956084">
        <w:rPr>
          <w:snapToGrid w:val="0"/>
          <w:sz w:val="24"/>
          <w:szCs w:val="24"/>
        </w:rPr>
        <w:t>L</w:t>
      </w:r>
      <w:r w:rsidR="007B779A" w:rsidRPr="00956084">
        <w:rPr>
          <w:sz w:val="24"/>
          <w:szCs w:val="24"/>
          <w:lang w:val="es-ES_tradnl"/>
        </w:rPr>
        <w:t xml:space="preserve">a STS de 16 de julio de 1997 establece que la acción contradictoria lleva </w:t>
      </w:r>
      <w:r w:rsidR="007B779A" w:rsidRPr="00956084">
        <w:rPr>
          <w:b/>
          <w:sz w:val="24"/>
          <w:szCs w:val="24"/>
          <w:lang w:val="es-ES_tradnl"/>
        </w:rPr>
        <w:t>implícita</w:t>
      </w:r>
      <w:r w:rsidR="007B779A" w:rsidRPr="00956084">
        <w:rPr>
          <w:sz w:val="24"/>
          <w:szCs w:val="24"/>
          <w:lang w:val="es-ES_tradnl"/>
        </w:rPr>
        <w:t xml:space="preserve"> la petición de nulidad o cancelación del asiento </w:t>
      </w:r>
      <w:r w:rsidR="001A78FF">
        <w:rPr>
          <w:sz w:val="24"/>
          <w:szCs w:val="24"/>
          <w:lang w:val="es-ES_tradnl"/>
        </w:rPr>
        <w:t xml:space="preserve">(NO ES NECESARIO </w:t>
      </w:r>
      <w:r w:rsidR="001A78FF" w:rsidRPr="00956084">
        <w:rPr>
          <w:sz w:val="24"/>
          <w:szCs w:val="24"/>
          <w:lang w:val="es-ES_tradnl"/>
        </w:rPr>
        <w:t>SOLICITARLA DE FORMA EXPRESA</w:t>
      </w:r>
      <w:r w:rsidR="001A78FF">
        <w:rPr>
          <w:sz w:val="24"/>
          <w:szCs w:val="24"/>
          <w:lang w:val="es-ES_tradnl"/>
        </w:rPr>
        <w:t>)</w:t>
      </w:r>
      <w:r w:rsidR="007B779A" w:rsidRPr="00956084">
        <w:rPr>
          <w:sz w:val="24"/>
          <w:szCs w:val="24"/>
          <w:lang w:val="es-ES_tradnl"/>
        </w:rPr>
        <w:t>.</w:t>
      </w:r>
    </w:p>
    <w:p w:rsidR="00956084" w:rsidRDefault="00956084" w:rsidP="007B779A">
      <w:pPr>
        <w:ind w:right="-103" w:firstLine="360"/>
        <w:jc w:val="both"/>
        <w:rPr>
          <w:sz w:val="24"/>
          <w:szCs w:val="24"/>
          <w:lang w:val="es-ES_tradnl"/>
        </w:rPr>
      </w:pPr>
    </w:p>
    <w:p w:rsidR="00956084" w:rsidRDefault="00956084" w:rsidP="00154CA7">
      <w:pPr>
        <w:jc w:val="both"/>
        <w:rPr>
          <w:snapToGrid w:val="0"/>
          <w:sz w:val="24"/>
          <w:szCs w:val="24"/>
        </w:rPr>
      </w:pPr>
      <w:r>
        <w:rPr>
          <w:snapToGrid w:val="0"/>
          <w:sz w:val="24"/>
          <w:szCs w:val="24"/>
        </w:rPr>
        <w:t>“</w:t>
      </w:r>
      <w:r w:rsidRPr="00956084">
        <w:rPr>
          <w:bCs/>
          <w:i/>
          <w:snapToGrid w:val="0"/>
          <w:sz w:val="24"/>
          <w:szCs w:val="24"/>
        </w:rPr>
        <w:t>C</w:t>
      </w:r>
      <w:r w:rsidR="008F4727" w:rsidRPr="00956084">
        <w:rPr>
          <w:bCs/>
          <w:i/>
          <w:snapToGrid w:val="0"/>
          <w:sz w:val="24"/>
          <w:szCs w:val="24"/>
        </w:rPr>
        <w:t>ausas</w:t>
      </w:r>
      <w:r>
        <w:rPr>
          <w:b/>
          <w:bCs/>
          <w:snapToGrid w:val="0"/>
          <w:sz w:val="24"/>
          <w:szCs w:val="24"/>
        </w:rPr>
        <w:t>”</w:t>
      </w:r>
      <w:r w:rsidR="008F4727" w:rsidRPr="00956084">
        <w:rPr>
          <w:snapToGrid w:val="0"/>
          <w:sz w:val="24"/>
          <w:szCs w:val="24"/>
        </w:rPr>
        <w:t xml:space="preserve">: Para ROCA SASTRE el precepto </w:t>
      </w:r>
      <w:r w:rsidR="00C6371F">
        <w:rPr>
          <w:snapToGrid w:val="0"/>
          <w:sz w:val="24"/>
          <w:szCs w:val="24"/>
        </w:rPr>
        <w:t xml:space="preserve">solo </w:t>
      </w:r>
      <w:r w:rsidR="008F4727" w:rsidRPr="00956084">
        <w:rPr>
          <w:snapToGrid w:val="0"/>
          <w:sz w:val="24"/>
          <w:szCs w:val="24"/>
        </w:rPr>
        <w:t>quiere decir que la demanda nunca puede producir efecto contra quien esté plenamente protegido por la Ley conforme al art. 34.</w:t>
      </w:r>
    </w:p>
    <w:p w:rsidR="008F4727" w:rsidRPr="00880194" w:rsidRDefault="008F4727" w:rsidP="007B779A">
      <w:pPr>
        <w:ind w:right="-103"/>
        <w:jc w:val="both"/>
        <w:rPr>
          <w:sz w:val="24"/>
          <w:szCs w:val="24"/>
        </w:rPr>
      </w:pPr>
      <w:bookmarkStart w:id="0" w:name="_GoBack"/>
      <w:bookmarkEnd w:id="0"/>
    </w:p>
    <w:sectPr w:rsidR="008F4727" w:rsidRPr="00880194" w:rsidSect="00C45599">
      <w:footerReference w:type="even" r:id="rId8"/>
      <w:footerReference w:type="default" r:id="rId9"/>
      <w:footnotePr>
        <w:numRestart w:val="eachSect"/>
      </w:footnotePr>
      <w:pgSz w:w="11805" w:h="17010"/>
      <w:pgMar w:top="1701" w:right="1418" w:bottom="1701" w:left="1418" w:header="737" w:footer="737" w:gutter="0"/>
      <w:pgNumType w:start="1"/>
      <w:cols w:space="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2E" w:rsidRDefault="003D1E2E" w:rsidP="00C45599">
      <w:r>
        <w:separator/>
      </w:r>
    </w:p>
  </w:endnote>
  <w:endnote w:type="continuationSeparator" w:id="0">
    <w:p w:rsidR="003D1E2E" w:rsidRDefault="003D1E2E" w:rsidP="00C4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A7" w:rsidRDefault="00154C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54CA7" w:rsidRDefault="00154CA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A7" w:rsidRDefault="00154C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5CC">
      <w:rPr>
        <w:rStyle w:val="Nmerodepgina"/>
        <w:noProof/>
      </w:rPr>
      <w:t>5</w:t>
    </w:r>
    <w:r>
      <w:rPr>
        <w:rStyle w:val="Nmerodepgina"/>
      </w:rPr>
      <w:fldChar w:fldCharType="end"/>
    </w:r>
  </w:p>
  <w:p w:rsidR="00154CA7" w:rsidRDefault="00154CA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2E" w:rsidRDefault="003D1E2E" w:rsidP="00C45599">
      <w:r>
        <w:separator/>
      </w:r>
    </w:p>
  </w:footnote>
  <w:footnote w:type="continuationSeparator" w:id="0">
    <w:p w:rsidR="003D1E2E" w:rsidRDefault="003D1E2E" w:rsidP="00C45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A33"/>
    <w:multiLevelType w:val="hybridMultilevel"/>
    <w:tmpl w:val="6E901026"/>
    <w:lvl w:ilvl="0" w:tplc="C5E464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A33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D0CA1"/>
    <w:multiLevelType w:val="hybridMultilevel"/>
    <w:tmpl w:val="06E27CE0"/>
    <w:lvl w:ilvl="0" w:tplc="B3F65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8D63E5"/>
    <w:multiLevelType w:val="multilevel"/>
    <w:tmpl w:val="209A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518C9"/>
    <w:multiLevelType w:val="singleLevel"/>
    <w:tmpl w:val="0C0A0001"/>
    <w:lvl w:ilvl="0">
      <w:start w:val="1"/>
      <w:numFmt w:val="bullet"/>
      <w:lvlText w:val=""/>
      <w:lvlJc w:val="left"/>
      <w:pPr>
        <w:ind w:left="720" w:hanging="360"/>
      </w:pPr>
      <w:rPr>
        <w:rFonts w:ascii="Symbol" w:hAnsi="Symbol" w:hint="default"/>
      </w:rPr>
    </w:lvl>
  </w:abstractNum>
  <w:abstractNum w:abstractNumId="5" w15:restartNumberingAfterBreak="0">
    <w:nsid w:val="32AF227D"/>
    <w:multiLevelType w:val="hybridMultilevel"/>
    <w:tmpl w:val="7DB4D0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1133882"/>
    <w:multiLevelType w:val="multilevel"/>
    <w:tmpl w:val="30C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D5B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043EAE"/>
    <w:multiLevelType w:val="singleLevel"/>
    <w:tmpl w:val="0C0A0001"/>
    <w:lvl w:ilvl="0">
      <w:start w:val="1"/>
      <w:numFmt w:val="bullet"/>
      <w:lvlText w:val=""/>
      <w:lvlJc w:val="left"/>
      <w:pPr>
        <w:ind w:left="720" w:hanging="360"/>
      </w:pPr>
      <w:rPr>
        <w:rFonts w:ascii="Symbol" w:hAnsi="Symbol" w:hint="default"/>
      </w:rPr>
    </w:lvl>
  </w:abstractNum>
  <w:abstractNum w:abstractNumId="9" w15:restartNumberingAfterBreak="0">
    <w:nsid w:val="4E09651D"/>
    <w:multiLevelType w:val="hybridMultilevel"/>
    <w:tmpl w:val="B5FAC192"/>
    <w:lvl w:ilvl="0" w:tplc="87E263C4">
      <w:start w:val="1"/>
      <w:numFmt w:val="upperRoman"/>
      <w:lvlText w:val="%1."/>
      <w:lvlJc w:val="left"/>
      <w:pPr>
        <w:ind w:left="1423" w:hanging="720"/>
      </w:pPr>
      <w:rPr>
        <w:rFonts w:hint="default"/>
      </w:rPr>
    </w:lvl>
    <w:lvl w:ilvl="1" w:tplc="0C0A0019" w:tentative="1">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10" w15:restartNumberingAfterBreak="0">
    <w:nsid w:val="519162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A30D4C"/>
    <w:multiLevelType w:val="multilevel"/>
    <w:tmpl w:val="A09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1E474E"/>
    <w:multiLevelType w:val="hybridMultilevel"/>
    <w:tmpl w:val="72B4F7C6"/>
    <w:lvl w:ilvl="0" w:tplc="112C0A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BC5370"/>
    <w:multiLevelType w:val="hybridMultilevel"/>
    <w:tmpl w:val="901E5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372EF3"/>
    <w:multiLevelType w:val="hybridMultilevel"/>
    <w:tmpl w:val="CC2AE22E"/>
    <w:lvl w:ilvl="0" w:tplc="C5E4648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4D63FC5"/>
    <w:multiLevelType w:val="multilevel"/>
    <w:tmpl w:val="4B22E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66214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7D6E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C2029"/>
    <w:multiLevelType w:val="hybridMultilevel"/>
    <w:tmpl w:val="09A2EB16"/>
    <w:lvl w:ilvl="0" w:tplc="08F64550">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B6D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616826"/>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1" w15:restartNumberingAfterBreak="0">
    <w:nsid w:val="737B7B15"/>
    <w:multiLevelType w:val="multilevel"/>
    <w:tmpl w:val="552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91F3C"/>
    <w:multiLevelType w:val="hybridMultilevel"/>
    <w:tmpl w:val="D8D89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0"/>
  </w:num>
  <w:num w:numId="3">
    <w:abstractNumId w:val="7"/>
  </w:num>
  <w:num w:numId="4">
    <w:abstractNumId w:val="16"/>
  </w:num>
  <w:num w:numId="5">
    <w:abstractNumId w:val="8"/>
  </w:num>
  <w:num w:numId="6">
    <w:abstractNumId w:val="19"/>
  </w:num>
  <w:num w:numId="7">
    <w:abstractNumId w:val="1"/>
  </w:num>
  <w:num w:numId="8">
    <w:abstractNumId w:val="10"/>
  </w:num>
  <w:num w:numId="9">
    <w:abstractNumId w:val="4"/>
  </w:num>
  <w:num w:numId="10">
    <w:abstractNumId w:val="18"/>
  </w:num>
  <w:num w:numId="11">
    <w:abstractNumId w:val="3"/>
  </w:num>
  <w:num w:numId="12">
    <w:abstractNumId w:val="21"/>
  </w:num>
  <w:num w:numId="13">
    <w:abstractNumId w:val="11"/>
  </w:num>
  <w:num w:numId="14">
    <w:abstractNumId w:val="6"/>
  </w:num>
  <w:num w:numId="15">
    <w:abstractNumId w:val="2"/>
  </w:num>
  <w:num w:numId="16">
    <w:abstractNumId w:val="9"/>
  </w:num>
  <w:num w:numId="17">
    <w:abstractNumId w:val="12"/>
  </w:num>
  <w:num w:numId="18">
    <w:abstractNumId w:val="15"/>
  </w:num>
  <w:num w:numId="19">
    <w:abstractNumId w:val="5"/>
  </w:num>
  <w:num w:numId="20">
    <w:abstractNumId w:val="0"/>
  </w:num>
  <w:num w:numId="21">
    <w:abstractNumId w:val="1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F0"/>
    <w:rsid w:val="00021095"/>
    <w:rsid w:val="00086CA2"/>
    <w:rsid w:val="001056BF"/>
    <w:rsid w:val="00120750"/>
    <w:rsid w:val="00133207"/>
    <w:rsid w:val="00154CA7"/>
    <w:rsid w:val="0019366E"/>
    <w:rsid w:val="00193F86"/>
    <w:rsid w:val="001A78FF"/>
    <w:rsid w:val="001D5998"/>
    <w:rsid w:val="001E6B20"/>
    <w:rsid w:val="00211B75"/>
    <w:rsid w:val="00225072"/>
    <w:rsid w:val="002579E2"/>
    <w:rsid w:val="00270F61"/>
    <w:rsid w:val="002B23EA"/>
    <w:rsid w:val="002B36A2"/>
    <w:rsid w:val="002E48BB"/>
    <w:rsid w:val="00316EB0"/>
    <w:rsid w:val="0033478B"/>
    <w:rsid w:val="003743BE"/>
    <w:rsid w:val="003C720B"/>
    <w:rsid w:val="003D1E2E"/>
    <w:rsid w:val="004036AF"/>
    <w:rsid w:val="004A583B"/>
    <w:rsid w:val="005340EC"/>
    <w:rsid w:val="005408B0"/>
    <w:rsid w:val="0058638F"/>
    <w:rsid w:val="005E23B8"/>
    <w:rsid w:val="00666BEB"/>
    <w:rsid w:val="00684565"/>
    <w:rsid w:val="0069299A"/>
    <w:rsid w:val="006A45CC"/>
    <w:rsid w:val="006B1ABE"/>
    <w:rsid w:val="006C2464"/>
    <w:rsid w:val="006D7BA3"/>
    <w:rsid w:val="006F41F0"/>
    <w:rsid w:val="00755E2C"/>
    <w:rsid w:val="007865D9"/>
    <w:rsid w:val="007B779A"/>
    <w:rsid w:val="007B7DEC"/>
    <w:rsid w:val="007F2630"/>
    <w:rsid w:val="007F7E83"/>
    <w:rsid w:val="008606DF"/>
    <w:rsid w:val="00880194"/>
    <w:rsid w:val="008B5DF3"/>
    <w:rsid w:val="008E252C"/>
    <w:rsid w:val="008E7D0A"/>
    <w:rsid w:val="008F4727"/>
    <w:rsid w:val="00905579"/>
    <w:rsid w:val="009072B2"/>
    <w:rsid w:val="009123D6"/>
    <w:rsid w:val="00925A14"/>
    <w:rsid w:val="00936FE9"/>
    <w:rsid w:val="00947FEC"/>
    <w:rsid w:val="009501BD"/>
    <w:rsid w:val="00956084"/>
    <w:rsid w:val="00976285"/>
    <w:rsid w:val="009A598A"/>
    <w:rsid w:val="009C2985"/>
    <w:rsid w:val="009D7141"/>
    <w:rsid w:val="009E733E"/>
    <w:rsid w:val="009F1C9C"/>
    <w:rsid w:val="00A3798A"/>
    <w:rsid w:val="00A44DC8"/>
    <w:rsid w:val="00A84F19"/>
    <w:rsid w:val="00A85CBD"/>
    <w:rsid w:val="00A92BBE"/>
    <w:rsid w:val="00B05507"/>
    <w:rsid w:val="00B43789"/>
    <w:rsid w:val="00B90DAB"/>
    <w:rsid w:val="00BB1286"/>
    <w:rsid w:val="00C15973"/>
    <w:rsid w:val="00C30A4D"/>
    <w:rsid w:val="00C45599"/>
    <w:rsid w:val="00C45ED7"/>
    <w:rsid w:val="00C5750B"/>
    <w:rsid w:val="00C6371F"/>
    <w:rsid w:val="00C70651"/>
    <w:rsid w:val="00CC4AA2"/>
    <w:rsid w:val="00D03711"/>
    <w:rsid w:val="00D15F6A"/>
    <w:rsid w:val="00D74226"/>
    <w:rsid w:val="00D74EF8"/>
    <w:rsid w:val="00D954ED"/>
    <w:rsid w:val="00DC7CDB"/>
    <w:rsid w:val="00DF2A83"/>
    <w:rsid w:val="00E2248C"/>
    <w:rsid w:val="00E3347A"/>
    <w:rsid w:val="00E3542A"/>
    <w:rsid w:val="00EB7C9F"/>
    <w:rsid w:val="00EC26C0"/>
    <w:rsid w:val="00F305D9"/>
    <w:rsid w:val="00F51208"/>
    <w:rsid w:val="00F52172"/>
    <w:rsid w:val="00F74318"/>
    <w:rsid w:val="00FC3985"/>
    <w:rsid w:val="00FC3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C91BA"/>
  <w15:docId w15:val="{526990FA-364E-49B5-8206-1A3B5896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F0"/>
    <w:rPr>
      <w:rFonts w:ascii="Times New Roman" w:eastAsia="Times New Roman" w:hAnsi="Times New Roman"/>
      <w:sz w:val="20"/>
      <w:szCs w:val="20"/>
    </w:rPr>
  </w:style>
  <w:style w:type="paragraph" w:styleId="Ttulo1">
    <w:name w:val="heading 1"/>
    <w:basedOn w:val="Normal"/>
    <w:next w:val="Normal"/>
    <w:link w:val="Ttulo1Car"/>
    <w:uiPriority w:val="99"/>
    <w:qFormat/>
    <w:rsid w:val="006F41F0"/>
    <w:pPr>
      <w:keepNext/>
      <w:jc w:val="both"/>
      <w:outlineLvl w:val="0"/>
    </w:pPr>
    <w:rPr>
      <w:rFonts w:ascii="Arial" w:hAnsi="Arial" w:cs="Arial"/>
      <w:b/>
      <w:caps/>
      <w:sz w:val="24"/>
    </w:rPr>
  </w:style>
  <w:style w:type="paragraph" w:styleId="Ttulo2">
    <w:name w:val="heading 2"/>
    <w:basedOn w:val="Normal"/>
    <w:next w:val="Normal"/>
    <w:link w:val="Ttulo2Car"/>
    <w:semiHidden/>
    <w:unhideWhenUsed/>
    <w:qFormat/>
    <w:locked/>
    <w:rsid w:val="00B437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F41F0"/>
    <w:rPr>
      <w:rFonts w:ascii="Arial" w:hAnsi="Arial" w:cs="Arial"/>
      <w:b/>
      <w:caps/>
      <w:sz w:val="20"/>
      <w:szCs w:val="20"/>
      <w:lang w:eastAsia="es-ES"/>
    </w:rPr>
  </w:style>
  <w:style w:type="paragraph" w:styleId="Textoindependiente">
    <w:name w:val="Body Text"/>
    <w:basedOn w:val="Normal"/>
    <w:link w:val="TextoindependienteCar"/>
    <w:uiPriority w:val="99"/>
    <w:rsid w:val="006F41F0"/>
    <w:pPr>
      <w:ind w:right="-1304"/>
      <w:jc w:val="both"/>
    </w:pPr>
    <w:rPr>
      <w:rFonts w:ascii="Arial" w:hAnsi="Arial"/>
      <w:sz w:val="24"/>
    </w:rPr>
  </w:style>
  <w:style w:type="character" w:customStyle="1" w:styleId="TextoindependienteCar">
    <w:name w:val="Texto independiente Car"/>
    <w:basedOn w:val="Fuentedeprrafopredeter"/>
    <w:link w:val="Textoindependiente"/>
    <w:uiPriority w:val="99"/>
    <w:locked/>
    <w:rsid w:val="006F41F0"/>
    <w:rPr>
      <w:rFonts w:ascii="Arial" w:hAnsi="Arial" w:cs="Times New Roman"/>
      <w:snapToGrid w:val="0"/>
      <w:sz w:val="20"/>
      <w:szCs w:val="20"/>
      <w:lang w:eastAsia="es-ES"/>
    </w:rPr>
  </w:style>
  <w:style w:type="paragraph" w:styleId="Ttulo">
    <w:name w:val="Title"/>
    <w:basedOn w:val="Normal"/>
    <w:link w:val="TtuloCar"/>
    <w:uiPriority w:val="99"/>
    <w:qFormat/>
    <w:rsid w:val="006F41F0"/>
    <w:pPr>
      <w:ind w:right="-1304"/>
      <w:jc w:val="center"/>
    </w:pPr>
    <w:rPr>
      <w:rFonts w:ascii="Arial" w:hAnsi="Arial"/>
      <w:b/>
      <w:sz w:val="28"/>
    </w:rPr>
  </w:style>
  <w:style w:type="character" w:customStyle="1" w:styleId="TtuloCar">
    <w:name w:val="Título Car"/>
    <w:basedOn w:val="Fuentedeprrafopredeter"/>
    <w:link w:val="Ttulo"/>
    <w:uiPriority w:val="99"/>
    <w:locked/>
    <w:rsid w:val="006F41F0"/>
    <w:rPr>
      <w:rFonts w:ascii="Arial" w:hAnsi="Arial" w:cs="Times New Roman"/>
      <w:b/>
      <w:snapToGrid w:val="0"/>
      <w:sz w:val="20"/>
      <w:szCs w:val="20"/>
      <w:lang w:eastAsia="es-ES"/>
    </w:rPr>
  </w:style>
  <w:style w:type="paragraph" w:styleId="Textoindependiente2">
    <w:name w:val="Body Text 2"/>
    <w:basedOn w:val="Normal"/>
    <w:link w:val="Textoindependiente2Car"/>
    <w:uiPriority w:val="99"/>
    <w:rsid w:val="006F41F0"/>
    <w:pPr>
      <w:pBdr>
        <w:top w:val="single" w:sz="4" w:space="1" w:color="auto"/>
        <w:left w:val="single" w:sz="4" w:space="4" w:color="auto"/>
        <w:bottom w:val="single" w:sz="4" w:space="1" w:color="auto"/>
        <w:right w:val="single" w:sz="4" w:space="4" w:color="auto"/>
      </w:pBdr>
      <w:ind w:right="-1304"/>
      <w:jc w:val="center"/>
    </w:pPr>
    <w:rPr>
      <w:rFonts w:ascii="Arial" w:hAnsi="Arial"/>
      <w:b/>
      <w:sz w:val="28"/>
    </w:rPr>
  </w:style>
  <w:style w:type="character" w:customStyle="1" w:styleId="Textoindependiente2Car">
    <w:name w:val="Texto independiente 2 Car"/>
    <w:basedOn w:val="Fuentedeprrafopredeter"/>
    <w:link w:val="Textoindependiente2"/>
    <w:uiPriority w:val="99"/>
    <w:locked/>
    <w:rsid w:val="006F41F0"/>
    <w:rPr>
      <w:rFonts w:ascii="Arial" w:hAnsi="Arial" w:cs="Times New Roman"/>
      <w:b/>
      <w:snapToGrid w:val="0"/>
      <w:sz w:val="20"/>
      <w:szCs w:val="20"/>
      <w:lang w:eastAsia="es-ES"/>
    </w:rPr>
  </w:style>
  <w:style w:type="paragraph" w:styleId="Textoindependiente3">
    <w:name w:val="Body Text 3"/>
    <w:basedOn w:val="Normal"/>
    <w:link w:val="Textoindependiente3Car"/>
    <w:uiPriority w:val="99"/>
    <w:rsid w:val="006F41F0"/>
    <w:pPr>
      <w:jc w:val="both"/>
    </w:pPr>
    <w:rPr>
      <w:rFonts w:ascii="Arial" w:hAnsi="Arial"/>
      <w:b/>
      <w:i/>
      <w:sz w:val="24"/>
    </w:rPr>
  </w:style>
  <w:style w:type="character" w:customStyle="1" w:styleId="Textoindependiente3Car">
    <w:name w:val="Texto independiente 3 Car"/>
    <w:basedOn w:val="Fuentedeprrafopredeter"/>
    <w:link w:val="Textoindependiente3"/>
    <w:uiPriority w:val="99"/>
    <w:locked/>
    <w:rsid w:val="006F41F0"/>
    <w:rPr>
      <w:rFonts w:ascii="Arial" w:hAnsi="Arial" w:cs="Times New Roman"/>
      <w:b/>
      <w:i/>
      <w:sz w:val="20"/>
      <w:szCs w:val="20"/>
      <w:lang w:eastAsia="es-ES"/>
    </w:rPr>
  </w:style>
  <w:style w:type="paragraph" w:customStyle="1" w:styleId="Estilo1">
    <w:name w:val="Estilo1"/>
    <w:basedOn w:val="Normal"/>
    <w:autoRedefine/>
    <w:uiPriority w:val="99"/>
    <w:rsid w:val="006F41F0"/>
    <w:pPr>
      <w:jc w:val="both"/>
    </w:pPr>
    <w:rPr>
      <w:rFonts w:ascii="Arial" w:hAnsi="Arial"/>
      <w:sz w:val="24"/>
    </w:rPr>
  </w:style>
  <w:style w:type="paragraph" w:styleId="Sangradetextonormal">
    <w:name w:val="Body Text Indent"/>
    <w:basedOn w:val="Normal"/>
    <w:link w:val="SangradetextonormalCar"/>
    <w:uiPriority w:val="99"/>
    <w:rsid w:val="006F41F0"/>
    <w:pPr>
      <w:ind w:right="464" w:firstLine="426"/>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6F41F0"/>
    <w:rPr>
      <w:rFonts w:ascii="Arial" w:hAnsi="Arial" w:cs="Times New Roman"/>
      <w:snapToGrid w:val="0"/>
      <w:sz w:val="20"/>
      <w:szCs w:val="20"/>
      <w:lang w:eastAsia="es-ES"/>
    </w:rPr>
  </w:style>
  <w:style w:type="paragraph" w:styleId="Piedepgina">
    <w:name w:val="footer"/>
    <w:basedOn w:val="Normal"/>
    <w:link w:val="PiedepginaCar"/>
    <w:uiPriority w:val="99"/>
    <w:rsid w:val="006F41F0"/>
    <w:pPr>
      <w:tabs>
        <w:tab w:val="center" w:pos="4252"/>
        <w:tab w:val="right" w:pos="8504"/>
      </w:tabs>
    </w:pPr>
  </w:style>
  <w:style w:type="character" w:customStyle="1" w:styleId="PiedepginaCar">
    <w:name w:val="Pie de página Car"/>
    <w:basedOn w:val="Fuentedeprrafopredeter"/>
    <w:link w:val="Piedepgina"/>
    <w:uiPriority w:val="99"/>
    <w:locked/>
    <w:rsid w:val="006F41F0"/>
    <w:rPr>
      <w:rFonts w:ascii="Times New Roman" w:hAnsi="Times New Roman" w:cs="Times New Roman"/>
      <w:sz w:val="20"/>
      <w:szCs w:val="20"/>
      <w:lang w:eastAsia="es-ES"/>
    </w:rPr>
  </w:style>
  <w:style w:type="character" w:styleId="Nmerodepgina">
    <w:name w:val="page number"/>
    <w:basedOn w:val="Fuentedeprrafopredeter"/>
    <w:uiPriority w:val="99"/>
    <w:rsid w:val="006F41F0"/>
    <w:rPr>
      <w:rFonts w:cs="Times New Roman"/>
    </w:rPr>
  </w:style>
  <w:style w:type="paragraph" w:styleId="Sangra2detindependiente">
    <w:name w:val="Body Text Indent 2"/>
    <w:basedOn w:val="Normal"/>
    <w:link w:val="Sangra2detindependienteCar"/>
    <w:uiPriority w:val="99"/>
    <w:rsid w:val="006F41F0"/>
    <w:pPr>
      <w:autoSpaceDE w:val="0"/>
      <w:autoSpaceDN w:val="0"/>
      <w:adjustRightInd w:val="0"/>
      <w:ind w:right="322" w:firstLine="284"/>
      <w:jc w:val="both"/>
    </w:pPr>
    <w:rPr>
      <w:rFonts w:ascii="Arial" w:hAnsi="Arial" w:cs="Arial"/>
      <w:sz w:val="24"/>
    </w:rPr>
  </w:style>
  <w:style w:type="character" w:customStyle="1" w:styleId="Sangra2detindependienteCar">
    <w:name w:val="Sangría 2 de t. independiente Car"/>
    <w:basedOn w:val="Fuentedeprrafopredeter"/>
    <w:link w:val="Sangra2detindependiente"/>
    <w:uiPriority w:val="99"/>
    <w:locked/>
    <w:rsid w:val="006F41F0"/>
    <w:rPr>
      <w:rFonts w:ascii="Arial" w:hAnsi="Arial" w:cs="Arial"/>
      <w:sz w:val="20"/>
      <w:szCs w:val="20"/>
      <w:lang w:eastAsia="es-ES"/>
    </w:rPr>
  </w:style>
  <w:style w:type="paragraph" w:styleId="Sangra3detindependiente">
    <w:name w:val="Body Text Indent 3"/>
    <w:basedOn w:val="Normal"/>
    <w:link w:val="Sangra3detindependienteCar"/>
    <w:uiPriority w:val="99"/>
    <w:rsid w:val="006F41F0"/>
    <w:pPr>
      <w:ind w:firstLine="708"/>
      <w:jc w:val="both"/>
    </w:pPr>
    <w:rPr>
      <w:rFonts w:ascii="Arial" w:hAnsi="Arial" w:cs="Arial"/>
      <w:sz w:val="24"/>
    </w:rPr>
  </w:style>
  <w:style w:type="character" w:customStyle="1" w:styleId="Sangra3detindependienteCar">
    <w:name w:val="Sangría 3 de t. independiente Car"/>
    <w:basedOn w:val="Fuentedeprrafopredeter"/>
    <w:link w:val="Sangra3detindependiente"/>
    <w:uiPriority w:val="99"/>
    <w:locked/>
    <w:rsid w:val="006F41F0"/>
    <w:rPr>
      <w:rFonts w:ascii="Arial" w:hAnsi="Arial" w:cs="Arial"/>
      <w:sz w:val="20"/>
      <w:szCs w:val="20"/>
      <w:lang w:eastAsia="es-ES"/>
    </w:rPr>
  </w:style>
  <w:style w:type="character" w:styleId="nfasis">
    <w:name w:val="Emphasis"/>
    <w:basedOn w:val="Fuentedeprrafopredeter"/>
    <w:uiPriority w:val="20"/>
    <w:qFormat/>
    <w:locked/>
    <w:rsid w:val="003C720B"/>
    <w:rPr>
      <w:i/>
      <w:iCs/>
    </w:rPr>
  </w:style>
  <w:style w:type="character" w:customStyle="1" w:styleId="apple-converted-space">
    <w:name w:val="apple-converted-space"/>
    <w:basedOn w:val="Fuentedeprrafopredeter"/>
    <w:rsid w:val="003C720B"/>
  </w:style>
  <w:style w:type="paragraph" w:styleId="Prrafodelista">
    <w:name w:val="List Paragraph"/>
    <w:basedOn w:val="Normal"/>
    <w:uiPriority w:val="34"/>
    <w:qFormat/>
    <w:rsid w:val="00F305D9"/>
    <w:pPr>
      <w:ind w:left="720"/>
      <w:contextualSpacing/>
    </w:pPr>
  </w:style>
  <w:style w:type="character" w:customStyle="1" w:styleId="Ttulo2Car">
    <w:name w:val="Título 2 Car"/>
    <w:basedOn w:val="Fuentedeprrafopredeter"/>
    <w:link w:val="Ttulo2"/>
    <w:semiHidden/>
    <w:rsid w:val="00B43789"/>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locked/>
    <w:rsid w:val="00B43789"/>
    <w:rPr>
      <w:b/>
      <w:bCs/>
    </w:rPr>
  </w:style>
  <w:style w:type="paragraph" w:styleId="NormalWeb">
    <w:name w:val="Normal (Web)"/>
    <w:basedOn w:val="Normal"/>
    <w:uiPriority w:val="99"/>
    <w:unhideWhenUsed/>
    <w:rsid w:val="00B43789"/>
    <w:pPr>
      <w:spacing w:before="100" w:beforeAutospacing="1" w:after="100" w:afterAutospacing="1"/>
    </w:pPr>
    <w:rPr>
      <w:sz w:val="24"/>
      <w:szCs w:val="24"/>
    </w:rPr>
  </w:style>
  <w:style w:type="paragraph" w:customStyle="1" w:styleId="parrafo1">
    <w:name w:val="parrafo1"/>
    <w:basedOn w:val="Normal"/>
    <w:rsid w:val="00D954ED"/>
    <w:pPr>
      <w:spacing w:before="180" w:after="180"/>
      <w:ind w:firstLine="360"/>
      <w:jc w:val="both"/>
    </w:pPr>
    <w:rPr>
      <w:sz w:val="24"/>
      <w:szCs w:val="24"/>
    </w:rPr>
  </w:style>
  <w:style w:type="paragraph" w:styleId="Textonotaalfinal">
    <w:name w:val="endnote text"/>
    <w:basedOn w:val="Normal"/>
    <w:link w:val="TextonotaalfinalCar"/>
    <w:uiPriority w:val="99"/>
    <w:semiHidden/>
    <w:unhideWhenUsed/>
    <w:rsid w:val="002E48BB"/>
  </w:style>
  <w:style w:type="character" w:customStyle="1" w:styleId="TextonotaalfinalCar">
    <w:name w:val="Texto nota al final Car"/>
    <w:basedOn w:val="Fuentedeprrafopredeter"/>
    <w:link w:val="Textonotaalfinal"/>
    <w:uiPriority w:val="99"/>
    <w:semiHidden/>
    <w:rsid w:val="002E48BB"/>
    <w:rPr>
      <w:rFonts w:ascii="Times New Roman" w:eastAsia="Times New Roman" w:hAnsi="Times New Roman"/>
      <w:sz w:val="20"/>
      <w:szCs w:val="20"/>
    </w:rPr>
  </w:style>
  <w:style w:type="character" w:styleId="Refdenotaalfinal">
    <w:name w:val="endnote reference"/>
    <w:basedOn w:val="Fuentedeprrafopredeter"/>
    <w:uiPriority w:val="99"/>
    <w:semiHidden/>
    <w:unhideWhenUsed/>
    <w:rsid w:val="002E4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408">
      <w:bodyDiv w:val="1"/>
      <w:marLeft w:val="0"/>
      <w:marRight w:val="0"/>
      <w:marTop w:val="0"/>
      <w:marBottom w:val="0"/>
      <w:divBdr>
        <w:top w:val="none" w:sz="0" w:space="0" w:color="auto"/>
        <w:left w:val="none" w:sz="0" w:space="0" w:color="auto"/>
        <w:bottom w:val="none" w:sz="0" w:space="0" w:color="auto"/>
        <w:right w:val="none" w:sz="0" w:space="0" w:color="auto"/>
      </w:divBdr>
      <w:divsChild>
        <w:div w:id="1377925068">
          <w:marLeft w:val="0"/>
          <w:marRight w:val="0"/>
          <w:marTop w:val="720"/>
          <w:marBottom w:val="720"/>
          <w:divBdr>
            <w:top w:val="none" w:sz="0" w:space="0" w:color="auto"/>
            <w:left w:val="none" w:sz="0" w:space="0" w:color="auto"/>
            <w:bottom w:val="none" w:sz="0" w:space="0" w:color="auto"/>
            <w:right w:val="none" w:sz="0" w:space="0" w:color="auto"/>
          </w:divBdr>
          <w:divsChild>
            <w:div w:id="1587303539">
              <w:marLeft w:val="0"/>
              <w:marRight w:val="0"/>
              <w:marTop w:val="0"/>
              <w:marBottom w:val="0"/>
              <w:divBdr>
                <w:top w:val="none" w:sz="0" w:space="0" w:color="auto"/>
                <w:left w:val="none" w:sz="0" w:space="0" w:color="auto"/>
                <w:bottom w:val="none" w:sz="0" w:space="0" w:color="auto"/>
                <w:right w:val="none" w:sz="0" w:space="0" w:color="auto"/>
              </w:divBdr>
              <w:divsChild>
                <w:div w:id="997197770">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534733571">
      <w:bodyDiv w:val="1"/>
      <w:marLeft w:val="0"/>
      <w:marRight w:val="0"/>
      <w:marTop w:val="0"/>
      <w:marBottom w:val="0"/>
      <w:divBdr>
        <w:top w:val="none" w:sz="0" w:space="0" w:color="auto"/>
        <w:left w:val="none" w:sz="0" w:space="0" w:color="auto"/>
        <w:bottom w:val="none" w:sz="0" w:space="0" w:color="auto"/>
        <w:right w:val="none" w:sz="0" w:space="0" w:color="auto"/>
      </w:divBdr>
    </w:div>
    <w:div w:id="630018201">
      <w:bodyDiv w:val="1"/>
      <w:marLeft w:val="0"/>
      <w:marRight w:val="0"/>
      <w:marTop w:val="0"/>
      <w:marBottom w:val="0"/>
      <w:divBdr>
        <w:top w:val="none" w:sz="0" w:space="0" w:color="auto"/>
        <w:left w:val="none" w:sz="0" w:space="0" w:color="auto"/>
        <w:bottom w:val="none" w:sz="0" w:space="0" w:color="auto"/>
        <w:right w:val="none" w:sz="0" w:space="0" w:color="auto"/>
      </w:divBdr>
    </w:div>
    <w:div w:id="888415397">
      <w:bodyDiv w:val="1"/>
      <w:marLeft w:val="0"/>
      <w:marRight w:val="0"/>
      <w:marTop w:val="0"/>
      <w:marBottom w:val="0"/>
      <w:divBdr>
        <w:top w:val="none" w:sz="0" w:space="0" w:color="auto"/>
        <w:left w:val="none" w:sz="0" w:space="0" w:color="auto"/>
        <w:bottom w:val="none" w:sz="0" w:space="0" w:color="auto"/>
        <w:right w:val="none" w:sz="0" w:space="0" w:color="auto"/>
      </w:divBdr>
    </w:div>
    <w:div w:id="890455644">
      <w:bodyDiv w:val="1"/>
      <w:marLeft w:val="0"/>
      <w:marRight w:val="0"/>
      <w:marTop w:val="0"/>
      <w:marBottom w:val="0"/>
      <w:divBdr>
        <w:top w:val="none" w:sz="0" w:space="0" w:color="auto"/>
        <w:left w:val="none" w:sz="0" w:space="0" w:color="auto"/>
        <w:bottom w:val="none" w:sz="0" w:space="0" w:color="auto"/>
        <w:right w:val="none" w:sz="0" w:space="0" w:color="auto"/>
      </w:divBdr>
    </w:div>
    <w:div w:id="1120993364">
      <w:bodyDiv w:val="1"/>
      <w:marLeft w:val="0"/>
      <w:marRight w:val="0"/>
      <w:marTop w:val="0"/>
      <w:marBottom w:val="0"/>
      <w:divBdr>
        <w:top w:val="none" w:sz="0" w:space="0" w:color="auto"/>
        <w:left w:val="none" w:sz="0" w:space="0" w:color="auto"/>
        <w:bottom w:val="none" w:sz="0" w:space="0" w:color="auto"/>
        <w:right w:val="none" w:sz="0" w:space="0" w:color="auto"/>
      </w:divBdr>
    </w:div>
    <w:div w:id="1545753808">
      <w:bodyDiv w:val="1"/>
      <w:marLeft w:val="0"/>
      <w:marRight w:val="0"/>
      <w:marTop w:val="0"/>
      <w:marBottom w:val="0"/>
      <w:divBdr>
        <w:top w:val="none" w:sz="0" w:space="0" w:color="auto"/>
        <w:left w:val="none" w:sz="0" w:space="0" w:color="auto"/>
        <w:bottom w:val="none" w:sz="0" w:space="0" w:color="auto"/>
        <w:right w:val="none" w:sz="0" w:space="0" w:color="auto"/>
      </w:divBdr>
    </w:div>
    <w:div w:id="1680768709">
      <w:bodyDiv w:val="1"/>
      <w:marLeft w:val="0"/>
      <w:marRight w:val="0"/>
      <w:marTop w:val="0"/>
      <w:marBottom w:val="0"/>
      <w:divBdr>
        <w:top w:val="none" w:sz="0" w:space="0" w:color="auto"/>
        <w:left w:val="none" w:sz="0" w:space="0" w:color="auto"/>
        <w:bottom w:val="none" w:sz="0" w:space="0" w:color="auto"/>
        <w:right w:val="none" w:sz="0" w:space="0" w:color="auto"/>
      </w:divBdr>
    </w:div>
    <w:div w:id="1730419166">
      <w:bodyDiv w:val="1"/>
      <w:marLeft w:val="0"/>
      <w:marRight w:val="0"/>
      <w:marTop w:val="0"/>
      <w:marBottom w:val="0"/>
      <w:divBdr>
        <w:top w:val="none" w:sz="0" w:space="0" w:color="auto"/>
        <w:left w:val="none" w:sz="0" w:space="0" w:color="auto"/>
        <w:bottom w:val="none" w:sz="0" w:space="0" w:color="auto"/>
        <w:right w:val="none" w:sz="0" w:space="0" w:color="auto"/>
      </w:divBdr>
    </w:div>
    <w:div w:id="1750541661">
      <w:bodyDiv w:val="1"/>
      <w:marLeft w:val="0"/>
      <w:marRight w:val="0"/>
      <w:marTop w:val="0"/>
      <w:marBottom w:val="0"/>
      <w:divBdr>
        <w:top w:val="none" w:sz="0" w:space="0" w:color="auto"/>
        <w:left w:val="none" w:sz="0" w:space="0" w:color="auto"/>
        <w:bottom w:val="none" w:sz="0" w:space="0" w:color="auto"/>
        <w:right w:val="none" w:sz="0" w:space="0" w:color="auto"/>
      </w:divBdr>
    </w:div>
    <w:div w:id="1755517026">
      <w:bodyDiv w:val="1"/>
      <w:marLeft w:val="0"/>
      <w:marRight w:val="0"/>
      <w:marTop w:val="0"/>
      <w:marBottom w:val="0"/>
      <w:divBdr>
        <w:top w:val="none" w:sz="0" w:space="0" w:color="auto"/>
        <w:left w:val="none" w:sz="0" w:space="0" w:color="auto"/>
        <w:bottom w:val="none" w:sz="0" w:space="0" w:color="auto"/>
        <w:right w:val="none" w:sz="0" w:space="0" w:color="auto"/>
      </w:divBdr>
      <w:divsChild>
        <w:div w:id="2135635804">
          <w:marLeft w:val="0"/>
          <w:marRight w:val="0"/>
          <w:marTop w:val="720"/>
          <w:marBottom w:val="720"/>
          <w:divBdr>
            <w:top w:val="none" w:sz="0" w:space="0" w:color="auto"/>
            <w:left w:val="none" w:sz="0" w:space="0" w:color="auto"/>
            <w:bottom w:val="none" w:sz="0" w:space="0" w:color="auto"/>
            <w:right w:val="none" w:sz="0" w:space="0" w:color="auto"/>
          </w:divBdr>
          <w:divsChild>
            <w:div w:id="845486265">
              <w:marLeft w:val="0"/>
              <w:marRight w:val="0"/>
              <w:marTop w:val="0"/>
              <w:marBottom w:val="0"/>
              <w:divBdr>
                <w:top w:val="none" w:sz="0" w:space="0" w:color="auto"/>
                <w:left w:val="none" w:sz="0" w:space="0" w:color="auto"/>
                <w:bottom w:val="none" w:sz="0" w:space="0" w:color="auto"/>
                <w:right w:val="none" w:sz="0" w:space="0" w:color="auto"/>
              </w:divBdr>
              <w:divsChild>
                <w:div w:id="2102791544">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927686118">
      <w:bodyDiv w:val="1"/>
      <w:marLeft w:val="0"/>
      <w:marRight w:val="0"/>
      <w:marTop w:val="0"/>
      <w:marBottom w:val="0"/>
      <w:divBdr>
        <w:top w:val="none" w:sz="0" w:space="0" w:color="auto"/>
        <w:left w:val="none" w:sz="0" w:space="0" w:color="auto"/>
        <w:bottom w:val="none" w:sz="0" w:space="0" w:color="auto"/>
        <w:right w:val="none" w:sz="0" w:space="0" w:color="auto"/>
      </w:divBdr>
    </w:div>
    <w:div w:id="21356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94C1A579-01E5-4DC0-8E37-DCC113434747}">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2066</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HIPOTECARIO 9</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9</dc:title>
  <dc:creator>D. Isidoro</dc:creator>
  <cp:lastModifiedBy>Daniel Andreu</cp:lastModifiedBy>
  <cp:revision>9</cp:revision>
  <dcterms:created xsi:type="dcterms:W3CDTF">2017-06-04T09:01:00Z</dcterms:created>
  <dcterms:modified xsi:type="dcterms:W3CDTF">2019-05-24T15:31:00Z</dcterms:modified>
</cp:coreProperties>
</file>