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F4E" w:rsidRPr="00AE318F" w:rsidRDefault="006D2F4E" w:rsidP="006D2F4E">
      <w:pPr>
        <w:jc w:val="center"/>
        <w:rPr>
          <w:rFonts w:ascii="Calibri" w:hAnsi="Calibri" w:cs="Calibri"/>
          <w:b/>
          <w:bCs/>
          <w:sz w:val="22"/>
          <w:szCs w:val="22"/>
        </w:rPr>
      </w:pPr>
      <w:r w:rsidRPr="00AE318F">
        <w:rPr>
          <w:rFonts w:ascii="Calibri" w:hAnsi="Calibri" w:cs="Calibri"/>
          <w:b/>
          <w:bCs/>
          <w:sz w:val="22"/>
          <w:szCs w:val="22"/>
        </w:rPr>
        <w:t xml:space="preserve">Tema </w:t>
      </w:r>
      <w:r w:rsidR="008724AA">
        <w:rPr>
          <w:rFonts w:ascii="Calibri" w:hAnsi="Calibri" w:cs="Calibri"/>
          <w:b/>
          <w:bCs/>
          <w:sz w:val="22"/>
          <w:szCs w:val="22"/>
        </w:rPr>
        <w:t>6</w:t>
      </w:r>
      <w:r w:rsidRPr="00AE318F">
        <w:rPr>
          <w:rFonts w:ascii="Calibri" w:hAnsi="Calibri" w:cs="Calibri"/>
          <w:b/>
          <w:bCs/>
          <w:sz w:val="22"/>
          <w:szCs w:val="22"/>
        </w:rPr>
        <w:t xml:space="preserve">  Hipotecario </w:t>
      </w:r>
    </w:p>
    <w:p w:rsidR="00AE318F" w:rsidRDefault="00AE318F" w:rsidP="006D2F4E">
      <w:pPr>
        <w:jc w:val="center"/>
        <w:rPr>
          <w:rFonts w:ascii="Calibri" w:hAnsi="Calibri" w:cs="Calibri"/>
          <w:b/>
          <w:bCs/>
          <w:sz w:val="22"/>
          <w:szCs w:val="22"/>
        </w:rPr>
      </w:pPr>
    </w:p>
    <w:p w:rsidR="006D2F4E" w:rsidRPr="00AE318F" w:rsidRDefault="006D2F4E" w:rsidP="006D2F4E">
      <w:pPr>
        <w:jc w:val="both"/>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6D2F4E" w:rsidRPr="00AE318F">
        <w:tc>
          <w:tcPr>
            <w:tcW w:w="9494" w:type="dxa"/>
          </w:tcPr>
          <w:p w:rsidR="006D2F4E" w:rsidRPr="00AE318F" w:rsidRDefault="006D2F4E" w:rsidP="009C54BD">
            <w:pPr>
              <w:jc w:val="center"/>
              <w:rPr>
                <w:rFonts w:ascii="Calibri" w:hAnsi="Calibri" w:cs="Calibri"/>
                <w:b/>
                <w:sz w:val="22"/>
                <w:szCs w:val="22"/>
              </w:rPr>
            </w:pPr>
            <w:r w:rsidRPr="00AE318F">
              <w:rPr>
                <w:rFonts w:ascii="Calibri" w:hAnsi="Calibri" w:cs="Calibri"/>
                <w:b/>
                <w:sz w:val="22"/>
                <w:szCs w:val="22"/>
              </w:rPr>
              <w:t>EFECTOS DE LA</w:t>
            </w:r>
            <w:r w:rsidR="009C54BD">
              <w:rPr>
                <w:rFonts w:ascii="Calibri" w:hAnsi="Calibri" w:cs="Calibri"/>
                <w:b/>
                <w:sz w:val="22"/>
                <w:szCs w:val="22"/>
              </w:rPr>
              <w:t xml:space="preserve"> INSCRIPCIÓN RESPECTO DE LOS </w:t>
            </w:r>
            <w:r w:rsidRPr="00AE318F">
              <w:rPr>
                <w:rFonts w:ascii="Calibri" w:hAnsi="Calibri" w:cs="Calibri"/>
                <w:b/>
                <w:sz w:val="22"/>
                <w:szCs w:val="22"/>
              </w:rPr>
              <w:t>ACTO</w:t>
            </w:r>
            <w:r w:rsidR="009C54BD">
              <w:rPr>
                <w:rFonts w:ascii="Calibri" w:hAnsi="Calibri" w:cs="Calibri"/>
                <w:b/>
                <w:sz w:val="22"/>
                <w:szCs w:val="22"/>
              </w:rPr>
              <w:t>S</w:t>
            </w:r>
            <w:r w:rsidRPr="00AE318F">
              <w:rPr>
                <w:rFonts w:ascii="Calibri" w:hAnsi="Calibri" w:cs="Calibri"/>
                <w:b/>
                <w:sz w:val="22"/>
                <w:szCs w:val="22"/>
              </w:rPr>
              <w:t xml:space="preserve"> O CONTRATO</w:t>
            </w:r>
            <w:r w:rsidR="009C54BD">
              <w:rPr>
                <w:rFonts w:ascii="Calibri" w:hAnsi="Calibri" w:cs="Calibri"/>
                <w:b/>
                <w:sz w:val="22"/>
                <w:szCs w:val="22"/>
              </w:rPr>
              <w:t>S</w:t>
            </w:r>
            <w:r w:rsidR="00104CE0" w:rsidRPr="00AE318F">
              <w:rPr>
                <w:rFonts w:ascii="Calibri" w:hAnsi="Calibri" w:cs="Calibri"/>
                <w:b/>
                <w:sz w:val="22"/>
                <w:szCs w:val="22"/>
              </w:rPr>
              <w:t xml:space="preserve"> </w:t>
            </w:r>
            <w:r w:rsidR="009C54BD">
              <w:rPr>
                <w:rFonts w:ascii="Calibri" w:hAnsi="Calibri" w:cs="Calibri"/>
                <w:b/>
                <w:sz w:val="22"/>
                <w:szCs w:val="22"/>
              </w:rPr>
              <w:t>NULOS</w:t>
            </w:r>
          </w:p>
        </w:tc>
      </w:tr>
    </w:tbl>
    <w:p w:rsidR="006D2F4E" w:rsidRPr="00AE318F" w:rsidRDefault="006D2F4E" w:rsidP="006D2F4E">
      <w:pPr>
        <w:jc w:val="both"/>
        <w:rPr>
          <w:rFonts w:ascii="Calibri" w:hAnsi="Calibri" w:cs="Calibri"/>
          <w:sz w:val="22"/>
          <w:szCs w:val="22"/>
        </w:rPr>
      </w:pPr>
    </w:p>
    <w:p w:rsidR="00972D33" w:rsidRPr="00AE318F" w:rsidRDefault="00977A30" w:rsidP="005D202E">
      <w:pPr>
        <w:widowControl w:val="0"/>
        <w:jc w:val="both"/>
        <w:rPr>
          <w:rFonts w:ascii="Calibri" w:hAnsi="Calibri" w:cs="Calibri"/>
          <w:sz w:val="22"/>
          <w:szCs w:val="22"/>
        </w:rPr>
      </w:pPr>
      <w:r>
        <w:rPr>
          <w:rFonts w:ascii="Calibri" w:hAnsi="Calibri" w:cs="Calibri"/>
          <w:sz w:val="22"/>
          <w:szCs w:val="22"/>
        </w:rPr>
        <w:t>En principio l</w:t>
      </w:r>
      <w:r w:rsidR="006D2F4E" w:rsidRPr="00AE318F">
        <w:rPr>
          <w:rFonts w:ascii="Calibri" w:hAnsi="Calibri" w:cs="Calibri"/>
          <w:sz w:val="22"/>
          <w:szCs w:val="22"/>
        </w:rPr>
        <w:t xml:space="preserve">a inscripción de </w:t>
      </w:r>
      <w:r w:rsidR="00AE318F">
        <w:rPr>
          <w:rFonts w:ascii="Calibri" w:hAnsi="Calibri" w:cs="Calibri"/>
          <w:sz w:val="22"/>
          <w:szCs w:val="22"/>
        </w:rPr>
        <w:t>un acto</w:t>
      </w:r>
      <w:r w:rsidR="006D2F4E" w:rsidRPr="00AE318F">
        <w:rPr>
          <w:rFonts w:ascii="Calibri" w:hAnsi="Calibri" w:cs="Calibri"/>
          <w:sz w:val="22"/>
          <w:szCs w:val="22"/>
        </w:rPr>
        <w:t xml:space="preserve"> </w:t>
      </w:r>
      <w:r w:rsidR="00AE318F">
        <w:rPr>
          <w:rFonts w:ascii="Calibri" w:hAnsi="Calibri" w:cs="Calibri"/>
          <w:sz w:val="22"/>
          <w:szCs w:val="22"/>
        </w:rPr>
        <w:t xml:space="preserve">ó </w:t>
      </w:r>
      <w:r w:rsidR="006D2F4E" w:rsidRPr="00AE318F">
        <w:rPr>
          <w:rFonts w:ascii="Calibri" w:hAnsi="Calibri" w:cs="Calibri"/>
          <w:sz w:val="22"/>
          <w:szCs w:val="22"/>
        </w:rPr>
        <w:t>contrato nulo</w:t>
      </w:r>
      <w:r w:rsidR="00C5249D">
        <w:rPr>
          <w:rFonts w:ascii="Calibri" w:hAnsi="Calibri" w:cs="Calibri"/>
          <w:sz w:val="22"/>
          <w:szCs w:val="22"/>
        </w:rPr>
        <w:t>/</w:t>
      </w:r>
      <w:r w:rsidR="002D4FE1">
        <w:rPr>
          <w:rFonts w:ascii="Calibri" w:hAnsi="Calibri" w:cs="Calibri"/>
          <w:sz w:val="22"/>
          <w:szCs w:val="22"/>
        </w:rPr>
        <w:t>anulable</w:t>
      </w:r>
      <w:r w:rsidR="006D2F4E" w:rsidRPr="00AE318F">
        <w:rPr>
          <w:rFonts w:ascii="Calibri" w:hAnsi="Calibri" w:cs="Calibri"/>
          <w:sz w:val="22"/>
          <w:szCs w:val="22"/>
        </w:rPr>
        <w:t xml:space="preserve"> nunca debería producirse, ya que para que </w:t>
      </w:r>
      <w:r w:rsidR="00AE318F">
        <w:rPr>
          <w:rFonts w:ascii="Calibri" w:hAnsi="Calibri" w:cs="Calibri"/>
          <w:sz w:val="22"/>
          <w:szCs w:val="22"/>
        </w:rPr>
        <w:t xml:space="preserve">una acto ó </w:t>
      </w:r>
      <w:r w:rsidR="006D2F4E" w:rsidRPr="00AE318F">
        <w:rPr>
          <w:rFonts w:ascii="Calibri" w:hAnsi="Calibri" w:cs="Calibri"/>
          <w:sz w:val="22"/>
          <w:szCs w:val="22"/>
        </w:rPr>
        <w:t xml:space="preserve">contrato pueda acceder al RP debe superar un doble filtro: </w:t>
      </w:r>
    </w:p>
    <w:p w:rsidR="00C5249D" w:rsidRDefault="00C5249D" w:rsidP="005D202E">
      <w:pPr>
        <w:widowControl w:val="0"/>
        <w:ind w:left="1163" w:hanging="454"/>
        <w:jc w:val="both"/>
        <w:rPr>
          <w:rFonts w:ascii="Calibri" w:hAnsi="Calibri" w:cs="Calibri"/>
          <w:sz w:val="22"/>
          <w:szCs w:val="22"/>
        </w:rPr>
      </w:pPr>
    </w:p>
    <w:p w:rsidR="006D2F4E" w:rsidRPr="00C5249D" w:rsidRDefault="00C5249D" w:rsidP="005D202E">
      <w:pPr>
        <w:widowControl w:val="0"/>
        <w:ind w:left="1163" w:hanging="454"/>
        <w:jc w:val="both"/>
        <w:rPr>
          <w:rFonts w:ascii="Calibri" w:hAnsi="Calibri" w:cs="Calibri"/>
          <w:sz w:val="22"/>
          <w:szCs w:val="22"/>
        </w:rPr>
      </w:pPr>
      <w:r w:rsidRPr="00C5249D">
        <w:rPr>
          <w:rFonts w:ascii="Calibri" w:hAnsi="Calibri" w:cs="Calibri"/>
          <w:sz w:val="22"/>
          <w:szCs w:val="22"/>
        </w:rPr>
        <w:t>T</w:t>
      </w:r>
      <w:r w:rsidR="006D2F4E" w:rsidRPr="00C5249D">
        <w:rPr>
          <w:rFonts w:ascii="Calibri" w:hAnsi="Calibri" w:cs="Calibri"/>
          <w:sz w:val="22"/>
          <w:szCs w:val="22"/>
        </w:rPr>
        <w:t xml:space="preserve">itulación auténtica en la que interviene un Notario ó un Funcionario público (3 LH) </w:t>
      </w:r>
    </w:p>
    <w:p w:rsidR="006D2F4E" w:rsidRPr="00C5249D" w:rsidRDefault="00C5249D" w:rsidP="005D202E">
      <w:pPr>
        <w:widowControl w:val="0"/>
        <w:ind w:left="708"/>
        <w:jc w:val="both"/>
        <w:rPr>
          <w:rFonts w:ascii="Calibri" w:hAnsi="Calibri" w:cs="Calibri"/>
          <w:sz w:val="22"/>
          <w:szCs w:val="22"/>
        </w:rPr>
      </w:pPr>
      <w:r w:rsidRPr="00C5249D">
        <w:rPr>
          <w:rFonts w:ascii="Calibri" w:hAnsi="Calibri" w:cs="Calibri"/>
          <w:sz w:val="22"/>
          <w:szCs w:val="22"/>
        </w:rPr>
        <w:t>C</w:t>
      </w:r>
      <w:r w:rsidR="006D2F4E" w:rsidRPr="00C5249D">
        <w:rPr>
          <w:rFonts w:ascii="Calibri" w:hAnsi="Calibri" w:cs="Calibri"/>
          <w:sz w:val="22"/>
          <w:szCs w:val="22"/>
        </w:rPr>
        <w:t xml:space="preserve">alificación registral </w:t>
      </w:r>
      <w:r>
        <w:rPr>
          <w:rFonts w:ascii="Calibri" w:hAnsi="Calibri" w:cs="Calibri"/>
          <w:sz w:val="22"/>
          <w:szCs w:val="22"/>
        </w:rPr>
        <w:t>(</w:t>
      </w:r>
      <w:r w:rsidR="006D2F4E" w:rsidRPr="00C5249D">
        <w:rPr>
          <w:rFonts w:ascii="Calibri" w:hAnsi="Calibri" w:cs="Calibri"/>
          <w:sz w:val="22"/>
          <w:szCs w:val="22"/>
        </w:rPr>
        <w:t>18 LH)</w:t>
      </w:r>
    </w:p>
    <w:p w:rsidR="006D2F4E" w:rsidRPr="00AE318F" w:rsidRDefault="006D2F4E" w:rsidP="005D202E">
      <w:pPr>
        <w:widowControl w:val="0"/>
        <w:jc w:val="both"/>
        <w:rPr>
          <w:rFonts w:ascii="Calibri" w:hAnsi="Calibri" w:cs="Calibri"/>
          <w:sz w:val="22"/>
          <w:szCs w:val="22"/>
        </w:rPr>
      </w:pPr>
    </w:p>
    <w:p w:rsidR="006D2F4E" w:rsidRPr="00AE318F" w:rsidRDefault="006D2F4E" w:rsidP="00C5249D">
      <w:pPr>
        <w:widowControl w:val="0"/>
        <w:ind w:left="1416"/>
        <w:jc w:val="both"/>
        <w:rPr>
          <w:rFonts w:ascii="Calibri" w:hAnsi="Calibri" w:cs="Calibri"/>
          <w:sz w:val="22"/>
          <w:szCs w:val="22"/>
        </w:rPr>
      </w:pPr>
      <w:r w:rsidRPr="00AE318F">
        <w:rPr>
          <w:rFonts w:ascii="Calibri" w:hAnsi="Calibri" w:cs="Calibri"/>
          <w:sz w:val="22"/>
          <w:szCs w:val="22"/>
        </w:rPr>
        <w:t xml:space="preserve">Este doble filtro constituye la denominada </w:t>
      </w:r>
      <w:r w:rsidRPr="00AE318F">
        <w:rPr>
          <w:rFonts w:ascii="Calibri" w:hAnsi="Calibri" w:cs="Calibri"/>
          <w:b/>
          <w:i/>
          <w:color w:val="FF0000"/>
          <w:sz w:val="22"/>
          <w:szCs w:val="22"/>
        </w:rPr>
        <w:t>“seguridad jurídica preventiva”</w:t>
      </w:r>
      <w:r w:rsidRPr="00AE318F">
        <w:rPr>
          <w:rFonts w:ascii="Calibri" w:hAnsi="Calibri" w:cs="Calibri"/>
          <w:sz w:val="22"/>
          <w:szCs w:val="22"/>
        </w:rPr>
        <w:t>, que garantiza la seguridad del tráfico jurídico, sin necesidad de esperar al largo plazo de la prescripción, ni acudir al más caro sistema de seguros (como sucede en EEUU).</w:t>
      </w:r>
    </w:p>
    <w:p w:rsidR="006D2F4E" w:rsidRPr="00AE318F" w:rsidRDefault="006D2F4E" w:rsidP="005D202E">
      <w:pPr>
        <w:widowControl w:val="0"/>
        <w:jc w:val="both"/>
        <w:rPr>
          <w:rFonts w:ascii="Calibri" w:hAnsi="Calibri" w:cs="Calibri"/>
          <w:sz w:val="22"/>
          <w:szCs w:val="22"/>
        </w:rPr>
      </w:pPr>
    </w:p>
    <w:p w:rsidR="00C5249D" w:rsidRDefault="00C5249D" w:rsidP="005D202E">
      <w:pPr>
        <w:widowControl w:val="0"/>
        <w:jc w:val="both"/>
        <w:rPr>
          <w:rFonts w:ascii="Calibri" w:hAnsi="Calibri" w:cs="Calibri"/>
          <w:sz w:val="22"/>
          <w:szCs w:val="22"/>
        </w:rPr>
      </w:pPr>
      <w:r>
        <w:rPr>
          <w:rFonts w:ascii="Calibri" w:hAnsi="Calibri" w:cs="Calibri"/>
          <w:sz w:val="22"/>
          <w:szCs w:val="22"/>
        </w:rPr>
        <w:t>S</w:t>
      </w:r>
      <w:r w:rsidRPr="00C5249D">
        <w:rPr>
          <w:rFonts w:ascii="Calibri" w:hAnsi="Calibri" w:cs="Calibri"/>
          <w:sz w:val="22"/>
          <w:szCs w:val="22"/>
        </w:rPr>
        <w:t xml:space="preserve">i excepcionalmente, </w:t>
      </w:r>
      <w:r w:rsidR="006D2F4E" w:rsidRPr="00C5249D">
        <w:rPr>
          <w:rFonts w:ascii="Calibri" w:hAnsi="Calibri" w:cs="Calibri"/>
          <w:sz w:val="22"/>
          <w:szCs w:val="22"/>
        </w:rPr>
        <w:t>a pesar de est</w:t>
      </w:r>
      <w:r>
        <w:rPr>
          <w:rFonts w:ascii="Calibri" w:hAnsi="Calibri" w:cs="Calibri"/>
          <w:sz w:val="22"/>
          <w:szCs w:val="22"/>
        </w:rPr>
        <w:t>os</w:t>
      </w:r>
      <w:r w:rsidR="006D2F4E" w:rsidRPr="00C5249D">
        <w:rPr>
          <w:rFonts w:ascii="Calibri" w:hAnsi="Calibri" w:cs="Calibri"/>
          <w:sz w:val="22"/>
          <w:szCs w:val="22"/>
        </w:rPr>
        <w:t xml:space="preserve"> 2</w:t>
      </w:r>
      <w:r>
        <w:rPr>
          <w:rFonts w:ascii="Calibri" w:hAnsi="Calibri" w:cs="Calibri"/>
          <w:sz w:val="22"/>
          <w:szCs w:val="22"/>
        </w:rPr>
        <w:t xml:space="preserve"> </w:t>
      </w:r>
      <w:r w:rsidR="006D2F4E" w:rsidRPr="00C5249D">
        <w:rPr>
          <w:rFonts w:ascii="Calibri" w:hAnsi="Calibri" w:cs="Calibri"/>
          <w:sz w:val="22"/>
          <w:szCs w:val="22"/>
        </w:rPr>
        <w:t>controles</w:t>
      </w:r>
      <w:r>
        <w:rPr>
          <w:rFonts w:ascii="Calibri" w:hAnsi="Calibri" w:cs="Calibri"/>
          <w:sz w:val="22"/>
          <w:szCs w:val="22"/>
        </w:rPr>
        <w:t>,</w:t>
      </w:r>
      <w:r w:rsidR="006D2F4E" w:rsidRPr="00C5249D">
        <w:rPr>
          <w:rFonts w:ascii="Calibri" w:hAnsi="Calibri" w:cs="Calibri"/>
          <w:sz w:val="22"/>
          <w:szCs w:val="22"/>
        </w:rPr>
        <w:t xml:space="preserve"> </w:t>
      </w:r>
      <w:r w:rsidR="006D2F4E" w:rsidRPr="00AE318F">
        <w:rPr>
          <w:rFonts w:ascii="Calibri" w:hAnsi="Calibri" w:cs="Calibri"/>
          <w:sz w:val="22"/>
          <w:szCs w:val="22"/>
        </w:rPr>
        <w:t>acced</w:t>
      </w:r>
      <w:r>
        <w:rPr>
          <w:rFonts w:ascii="Calibri" w:hAnsi="Calibri" w:cs="Calibri"/>
          <w:sz w:val="22"/>
          <w:szCs w:val="22"/>
        </w:rPr>
        <w:t>e</w:t>
      </w:r>
      <w:r w:rsidR="006D2F4E" w:rsidRPr="00AE318F">
        <w:rPr>
          <w:rFonts w:ascii="Calibri" w:hAnsi="Calibri" w:cs="Calibri"/>
          <w:sz w:val="22"/>
          <w:szCs w:val="22"/>
        </w:rPr>
        <w:t xml:space="preserve"> al RP</w:t>
      </w:r>
      <w:r>
        <w:rPr>
          <w:rFonts w:ascii="Calibri" w:hAnsi="Calibri" w:cs="Calibri"/>
          <w:sz w:val="22"/>
          <w:szCs w:val="22"/>
        </w:rPr>
        <w:t>:</w:t>
      </w:r>
    </w:p>
    <w:p w:rsidR="00C5249D" w:rsidRDefault="00C5249D" w:rsidP="005D202E">
      <w:pPr>
        <w:widowControl w:val="0"/>
        <w:jc w:val="both"/>
        <w:rPr>
          <w:rFonts w:ascii="Calibri" w:hAnsi="Calibri" w:cs="Calibri"/>
          <w:sz w:val="22"/>
          <w:szCs w:val="22"/>
        </w:rPr>
      </w:pPr>
    </w:p>
    <w:p w:rsidR="00C5249D" w:rsidRDefault="006D2F4E" w:rsidP="00C5249D">
      <w:pPr>
        <w:widowControl w:val="0"/>
        <w:ind w:left="708"/>
        <w:jc w:val="both"/>
        <w:rPr>
          <w:rFonts w:ascii="Calibri" w:hAnsi="Calibri" w:cs="Calibri"/>
          <w:sz w:val="22"/>
          <w:szCs w:val="22"/>
        </w:rPr>
      </w:pPr>
      <w:r w:rsidRPr="00AE318F">
        <w:rPr>
          <w:rFonts w:ascii="Calibri" w:hAnsi="Calibri" w:cs="Calibri"/>
          <w:b/>
          <w:sz w:val="22"/>
          <w:szCs w:val="22"/>
        </w:rPr>
        <w:t>33 LH</w:t>
      </w:r>
      <w:r w:rsidRPr="00AE318F">
        <w:rPr>
          <w:rFonts w:ascii="Calibri" w:hAnsi="Calibri" w:cs="Calibri"/>
          <w:sz w:val="22"/>
          <w:szCs w:val="22"/>
        </w:rPr>
        <w:t xml:space="preserve">: </w:t>
      </w:r>
      <w:r w:rsidRPr="00AE318F">
        <w:rPr>
          <w:rFonts w:ascii="Calibri" w:hAnsi="Calibri" w:cs="Calibri"/>
          <w:b/>
          <w:i/>
          <w:color w:val="7F7F7F"/>
          <w:sz w:val="22"/>
          <w:szCs w:val="22"/>
        </w:rPr>
        <w:t>“La inscripción no convalida los actos ó contratos que sean nulos con arreglo a las leyes”</w:t>
      </w:r>
      <w:r w:rsidRPr="00AE318F">
        <w:rPr>
          <w:rFonts w:ascii="Calibri" w:hAnsi="Calibri" w:cs="Calibri"/>
          <w:sz w:val="22"/>
          <w:szCs w:val="22"/>
        </w:rPr>
        <w:t xml:space="preserve">. </w:t>
      </w:r>
    </w:p>
    <w:p w:rsidR="00C5249D" w:rsidRDefault="00C5249D" w:rsidP="00C5249D">
      <w:pPr>
        <w:widowControl w:val="0"/>
        <w:ind w:left="708"/>
        <w:jc w:val="both"/>
        <w:rPr>
          <w:rFonts w:ascii="Calibri" w:hAnsi="Calibri" w:cs="Calibri"/>
          <w:sz w:val="22"/>
          <w:szCs w:val="22"/>
        </w:rPr>
      </w:pPr>
    </w:p>
    <w:p w:rsidR="006D2F4E" w:rsidRDefault="006D2F4E" w:rsidP="00C5249D">
      <w:pPr>
        <w:widowControl w:val="0"/>
        <w:ind w:left="1416"/>
        <w:jc w:val="both"/>
        <w:rPr>
          <w:rFonts w:ascii="Calibri" w:hAnsi="Calibri" w:cs="Calibri"/>
          <w:sz w:val="22"/>
          <w:szCs w:val="22"/>
        </w:rPr>
      </w:pPr>
      <w:r w:rsidRPr="00AE318F">
        <w:rPr>
          <w:rFonts w:ascii="Calibri" w:hAnsi="Calibri" w:cs="Calibri"/>
          <w:sz w:val="22"/>
          <w:szCs w:val="22"/>
        </w:rPr>
        <w:t>La doctrina entiende que este art 33 no solo se refiere a los actos y contratos “</w:t>
      </w:r>
      <w:r w:rsidRPr="00AE318F">
        <w:rPr>
          <w:rFonts w:ascii="Calibri" w:hAnsi="Calibri" w:cs="Calibri"/>
          <w:i/>
          <w:sz w:val="22"/>
          <w:szCs w:val="22"/>
        </w:rPr>
        <w:t>nulos de pleno dº</w:t>
      </w:r>
      <w:r w:rsidRPr="00AE318F">
        <w:rPr>
          <w:rFonts w:ascii="Calibri" w:hAnsi="Calibri" w:cs="Calibri"/>
          <w:sz w:val="22"/>
          <w:szCs w:val="22"/>
        </w:rPr>
        <w:t>”, sino que también se refiere a los actos ó contratos “</w:t>
      </w:r>
      <w:r w:rsidRPr="00AE318F">
        <w:rPr>
          <w:rFonts w:ascii="Calibri" w:hAnsi="Calibri" w:cs="Calibri"/>
          <w:i/>
          <w:sz w:val="22"/>
          <w:szCs w:val="22"/>
        </w:rPr>
        <w:t>meramente anulables</w:t>
      </w:r>
      <w:r w:rsidRPr="00AE318F">
        <w:rPr>
          <w:rFonts w:ascii="Calibri" w:hAnsi="Calibri" w:cs="Calibri"/>
          <w:sz w:val="22"/>
          <w:szCs w:val="22"/>
        </w:rPr>
        <w:t>”.</w:t>
      </w:r>
    </w:p>
    <w:p w:rsidR="00EC59BE" w:rsidRDefault="00EC59BE" w:rsidP="00C5249D">
      <w:pPr>
        <w:widowControl w:val="0"/>
        <w:ind w:left="708"/>
        <w:jc w:val="both"/>
        <w:rPr>
          <w:rFonts w:ascii="Calibri" w:hAnsi="Calibri" w:cs="Calibri"/>
          <w:sz w:val="22"/>
          <w:szCs w:val="22"/>
        </w:rPr>
      </w:pPr>
    </w:p>
    <w:p w:rsidR="006D2F4E" w:rsidRPr="00AE318F" w:rsidRDefault="00C5249D" w:rsidP="00C5249D">
      <w:pPr>
        <w:widowControl w:val="0"/>
        <w:ind w:left="708"/>
        <w:jc w:val="both"/>
        <w:rPr>
          <w:rFonts w:ascii="Calibri" w:hAnsi="Calibri" w:cs="Calibri"/>
          <w:sz w:val="22"/>
          <w:szCs w:val="22"/>
        </w:rPr>
      </w:pPr>
      <w:r w:rsidRPr="00C5249D">
        <w:rPr>
          <w:rFonts w:ascii="Calibri" w:hAnsi="Calibri" w:cs="Calibri"/>
          <w:sz w:val="22"/>
          <w:szCs w:val="22"/>
        </w:rPr>
        <w:t xml:space="preserve">Ahora bien, dicha inscripción </w:t>
      </w:r>
      <w:r w:rsidR="006D2F4E" w:rsidRPr="00AE318F">
        <w:rPr>
          <w:rFonts w:ascii="Calibri" w:hAnsi="Calibri" w:cs="Calibri"/>
          <w:sz w:val="22"/>
          <w:szCs w:val="22"/>
        </w:rPr>
        <w:t xml:space="preserve"> produc</w:t>
      </w:r>
      <w:r>
        <w:rPr>
          <w:rFonts w:ascii="Calibri" w:hAnsi="Calibri" w:cs="Calibri"/>
          <w:sz w:val="22"/>
          <w:szCs w:val="22"/>
        </w:rPr>
        <w:t>iría ciertos efectos</w:t>
      </w:r>
      <w:r w:rsidR="005D202E">
        <w:rPr>
          <w:rFonts w:ascii="Calibri" w:hAnsi="Calibri" w:cs="Calibri"/>
          <w:sz w:val="22"/>
          <w:szCs w:val="22"/>
        </w:rPr>
        <w:t>.</w:t>
      </w:r>
    </w:p>
    <w:p w:rsidR="006D2F4E" w:rsidRDefault="006D2F4E" w:rsidP="005D202E">
      <w:pPr>
        <w:widowControl w:val="0"/>
        <w:jc w:val="both"/>
        <w:rPr>
          <w:rFonts w:ascii="Calibri" w:hAnsi="Calibri" w:cs="Calibri"/>
          <w:sz w:val="22"/>
          <w:szCs w:val="22"/>
        </w:rPr>
      </w:pPr>
    </w:p>
    <w:p w:rsidR="002D4FE1" w:rsidRPr="009E4285" w:rsidRDefault="002D4FE1" w:rsidP="00C5249D">
      <w:pPr>
        <w:widowControl w:val="0"/>
        <w:jc w:val="center"/>
        <w:rPr>
          <w:rFonts w:ascii="Calibri" w:hAnsi="Calibri" w:cs="Calibri"/>
          <w:b/>
          <w:bCs/>
          <w:color w:val="548DD4"/>
          <w:sz w:val="22"/>
          <w:szCs w:val="22"/>
        </w:rPr>
      </w:pPr>
      <w:r w:rsidRPr="009E4285">
        <w:rPr>
          <w:rFonts w:ascii="Calibri" w:hAnsi="Calibri" w:cs="Calibri"/>
          <w:b/>
          <w:bCs/>
          <w:color w:val="548DD4"/>
          <w:sz w:val="22"/>
          <w:szCs w:val="22"/>
        </w:rPr>
        <w:t>Respecto del TITULAR REGISTRAL</w:t>
      </w:r>
    </w:p>
    <w:p w:rsidR="002D4FE1" w:rsidRPr="00AE318F" w:rsidRDefault="002D4FE1" w:rsidP="005D202E">
      <w:pPr>
        <w:widowControl w:val="0"/>
        <w:jc w:val="both"/>
        <w:rPr>
          <w:rFonts w:ascii="Calibri" w:hAnsi="Calibri" w:cs="Calibri"/>
          <w:sz w:val="22"/>
          <w:szCs w:val="22"/>
        </w:rPr>
      </w:pPr>
    </w:p>
    <w:p w:rsidR="00C5249D" w:rsidRDefault="006D2F4E" w:rsidP="00C5249D">
      <w:pPr>
        <w:widowControl w:val="0"/>
        <w:jc w:val="both"/>
        <w:rPr>
          <w:rFonts w:ascii="Calibri" w:hAnsi="Calibri" w:cs="Calibri"/>
          <w:sz w:val="22"/>
          <w:szCs w:val="22"/>
        </w:rPr>
      </w:pPr>
      <w:r w:rsidRPr="00AE318F">
        <w:rPr>
          <w:rFonts w:ascii="Calibri" w:hAnsi="Calibri" w:cs="Calibri"/>
          <w:b/>
          <w:sz w:val="22"/>
          <w:szCs w:val="22"/>
        </w:rPr>
        <w:t>1.3 LH</w:t>
      </w:r>
      <w:r w:rsidR="00C5249D">
        <w:rPr>
          <w:rFonts w:ascii="Calibri" w:hAnsi="Calibri" w:cs="Calibri"/>
          <w:b/>
          <w:sz w:val="22"/>
          <w:szCs w:val="22"/>
        </w:rPr>
        <w:t xml:space="preserve"> </w:t>
      </w:r>
      <w:r w:rsidRPr="00AE318F">
        <w:rPr>
          <w:rFonts w:ascii="Calibri" w:hAnsi="Calibri" w:cs="Calibri"/>
          <w:b/>
          <w:i/>
          <w:color w:val="7F7F7F"/>
          <w:sz w:val="22"/>
          <w:szCs w:val="22"/>
        </w:rPr>
        <w:t xml:space="preserve">Los asientos del Registro practicados en los libros que se determinan en los artículos 238 y siguientes, </w:t>
      </w:r>
      <w:r w:rsidRPr="00AE318F">
        <w:rPr>
          <w:rFonts w:ascii="Calibri" w:hAnsi="Calibri" w:cs="Calibri"/>
          <w:b/>
          <w:i/>
          <w:color w:val="7F7F7F"/>
          <w:sz w:val="22"/>
          <w:szCs w:val="22"/>
          <w:u w:val="single"/>
        </w:rPr>
        <w:t>están bajo la salvaguarda de los Tribunales</w:t>
      </w:r>
      <w:r w:rsidRPr="00AE318F">
        <w:rPr>
          <w:rFonts w:ascii="Calibri" w:hAnsi="Calibri" w:cs="Calibri"/>
          <w:b/>
          <w:i/>
          <w:color w:val="7F7F7F"/>
          <w:sz w:val="22"/>
          <w:szCs w:val="22"/>
        </w:rPr>
        <w:t xml:space="preserve"> y producirán todos sus efectos mientras no se declare su inexactitud en los términos establecidos en esta Ley.</w:t>
      </w:r>
      <w:r w:rsidRPr="00AE318F">
        <w:rPr>
          <w:rFonts w:ascii="Calibri" w:hAnsi="Calibri" w:cs="Calibri"/>
          <w:sz w:val="22"/>
          <w:szCs w:val="22"/>
        </w:rPr>
        <w:t xml:space="preserve"> </w:t>
      </w:r>
    </w:p>
    <w:p w:rsidR="00C5249D" w:rsidRDefault="00C5249D" w:rsidP="005D202E">
      <w:pPr>
        <w:widowControl w:val="0"/>
        <w:ind w:left="624" w:hanging="340"/>
        <w:jc w:val="both"/>
        <w:rPr>
          <w:rFonts w:ascii="Calibri" w:hAnsi="Calibri" w:cs="Calibri"/>
          <w:sz w:val="22"/>
          <w:szCs w:val="22"/>
        </w:rPr>
      </w:pPr>
    </w:p>
    <w:p w:rsidR="00837F46" w:rsidRDefault="00837F46" w:rsidP="00837F46">
      <w:pPr>
        <w:widowControl w:val="0"/>
        <w:ind w:left="624" w:hanging="340"/>
        <w:jc w:val="both"/>
        <w:rPr>
          <w:rFonts w:ascii="Calibri" w:hAnsi="Calibri" w:cs="Calibri"/>
          <w:sz w:val="22"/>
          <w:szCs w:val="22"/>
        </w:rPr>
      </w:pPr>
      <w:r>
        <w:rPr>
          <w:rFonts w:ascii="Calibri" w:hAnsi="Calibri" w:cs="Calibri"/>
          <w:sz w:val="22"/>
          <w:szCs w:val="22"/>
        </w:rPr>
        <w:t>M</w:t>
      </w:r>
      <w:r w:rsidR="006D2F4E" w:rsidRPr="00837F46">
        <w:rPr>
          <w:rFonts w:ascii="Calibri" w:hAnsi="Calibri" w:cs="Calibri"/>
          <w:sz w:val="22"/>
          <w:szCs w:val="22"/>
        </w:rPr>
        <w:t xml:space="preserve">ientras no se produzca </w:t>
      </w:r>
      <w:r w:rsidRPr="00837F46">
        <w:rPr>
          <w:rFonts w:ascii="Calibri" w:hAnsi="Calibri" w:cs="Calibri"/>
          <w:sz w:val="22"/>
          <w:szCs w:val="22"/>
        </w:rPr>
        <w:t>su</w:t>
      </w:r>
      <w:r w:rsidR="006D2F4E" w:rsidRPr="00837F46">
        <w:rPr>
          <w:rFonts w:ascii="Calibri" w:hAnsi="Calibri" w:cs="Calibri"/>
          <w:sz w:val="22"/>
          <w:szCs w:val="22"/>
        </w:rPr>
        <w:t xml:space="preserve"> rectificación</w:t>
      </w:r>
      <w:r>
        <w:rPr>
          <w:rFonts w:ascii="Calibri" w:hAnsi="Calibri" w:cs="Calibri"/>
          <w:sz w:val="22"/>
          <w:szCs w:val="22"/>
        </w:rPr>
        <w:t xml:space="preserve">: </w:t>
      </w:r>
    </w:p>
    <w:p w:rsidR="00837F46" w:rsidRDefault="00837F46" w:rsidP="00837F46">
      <w:pPr>
        <w:widowControl w:val="0"/>
        <w:ind w:left="624" w:hanging="340"/>
        <w:jc w:val="both"/>
        <w:rPr>
          <w:rFonts w:ascii="Calibri" w:hAnsi="Calibri" w:cs="Calibri"/>
          <w:sz w:val="22"/>
          <w:szCs w:val="22"/>
        </w:rPr>
      </w:pPr>
    </w:p>
    <w:p w:rsidR="00837F46" w:rsidRPr="00AE318F" w:rsidRDefault="00837F46" w:rsidP="00837F46">
      <w:pPr>
        <w:widowControl w:val="0"/>
        <w:ind w:left="1388" w:hanging="340"/>
        <w:jc w:val="both"/>
        <w:rPr>
          <w:rFonts w:ascii="Calibri" w:hAnsi="Calibri" w:cs="Calibri"/>
          <w:sz w:val="22"/>
          <w:szCs w:val="22"/>
        </w:rPr>
      </w:pPr>
      <w:r>
        <w:rPr>
          <w:rFonts w:ascii="Calibri" w:hAnsi="Calibri" w:cs="Calibri"/>
          <w:sz w:val="22"/>
          <w:szCs w:val="22"/>
        </w:rPr>
        <w:t>Operan los principios hipotecarios</w:t>
      </w:r>
      <w:r w:rsidR="006D2F4E" w:rsidRPr="00837F46">
        <w:rPr>
          <w:rFonts w:ascii="Calibri" w:hAnsi="Calibri" w:cs="Calibri"/>
          <w:sz w:val="22"/>
          <w:szCs w:val="22"/>
        </w:rPr>
        <w:t>:</w:t>
      </w:r>
      <w:r>
        <w:rPr>
          <w:rFonts w:ascii="Calibri" w:hAnsi="Calibri" w:cs="Calibri"/>
          <w:sz w:val="22"/>
          <w:szCs w:val="22"/>
        </w:rPr>
        <w:t xml:space="preserve"> prioridad (</w:t>
      </w:r>
      <w:r w:rsidR="006D2F4E" w:rsidRPr="00AE318F">
        <w:rPr>
          <w:rFonts w:ascii="Calibri" w:hAnsi="Calibri" w:cs="Calibri"/>
          <w:sz w:val="22"/>
          <w:szCs w:val="22"/>
        </w:rPr>
        <w:t>17 LH)</w:t>
      </w:r>
      <w:r>
        <w:rPr>
          <w:rFonts w:ascii="Calibri" w:hAnsi="Calibri" w:cs="Calibri"/>
          <w:sz w:val="22"/>
          <w:szCs w:val="22"/>
        </w:rPr>
        <w:t xml:space="preserve"> / legitimación / Fe pública (REMISION interpretación 33-34 LH). </w:t>
      </w:r>
    </w:p>
    <w:p w:rsidR="00837F46" w:rsidRDefault="00837F46" w:rsidP="00837F46">
      <w:pPr>
        <w:widowControl w:val="0"/>
        <w:ind w:left="1388" w:hanging="340"/>
        <w:jc w:val="both"/>
        <w:rPr>
          <w:rFonts w:ascii="Calibri" w:hAnsi="Calibri" w:cs="Calibri"/>
          <w:sz w:val="22"/>
          <w:szCs w:val="22"/>
        </w:rPr>
      </w:pPr>
    </w:p>
    <w:p w:rsidR="006D2F4E" w:rsidRPr="00AE318F" w:rsidRDefault="006D2F4E" w:rsidP="00837F46">
      <w:pPr>
        <w:widowControl w:val="0"/>
        <w:ind w:left="1388" w:hanging="340"/>
        <w:jc w:val="both"/>
        <w:rPr>
          <w:rFonts w:ascii="Calibri" w:hAnsi="Calibri" w:cs="Calibri"/>
          <w:sz w:val="22"/>
          <w:szCs w:val="22"/>
        </w:rPr>
      </w:pPr>
      <w:r w:rsidRPr="00AE318F">
        <w:rPr>
          <w:rFonts w:ascii="Calibri" w:hAnsi="Calibri" w:cs="Calibri"/>
          <w:sz w:val="22"/>
          <w:szCs w:val="22"/>
        </w:rPr>
        <w:t xml:space="preserve">La inscripción se estima justo título para la </w:t>
      </w:r>
      <w:r w:rsidRPr="00837F46">
        <w:rPr>
          <w:rFonts w:ascii="Calibri" w:hAnsi="Calibri" w:cs="Calibri"/>
          <w:sz w:val="22"/>
          <w:szCs w:val="22"/>
        </w:rPr>
        <w:t>usucapión</w:t>
      </w:r>
      <w:r w:rsidR="00837F46">
        <w:rPr>
          <w:rFonts w:ascii="Calibri" w:hAnsi="Calibri" w:cs="Calibri"/>
          <w:sz w:val="22"/>
          <w:szCs w:val="22"/>
        </w:rPr>
        <w:t xml:space="preserve"> (a</w:t>
      </w:r>
      <w:r w:rsidR="009E4285">
        <w:rPr>
          <w:rFonts w:ascii="Calibri" w:hAnsi="Calibri" w:cs="Calibri"/>
          <w:sz w:val="22"/>
          <w:szCs w:val="22"/>
        </w:rPr>
        <w:t>unque el TS tiene declarado que el art 35 solamente es aplicable en los casos de anulabilidad</w:t>
      </w:r>
      <w:r w:rsidR="00837F46">
        <w:rPr>
          <w:rFonts w:ascii="Calibri" w:hAnsi="Calibri" w:cs="Calibri"/>
          <w:sz w:val="22"/>
          <w:szCs w:val="22"/>
        </w:rPr>
        <w:t xml:space="preserve">, </w:t>
      </w:r>
      <w:r w:rsidR="009E4285">
        <w:rPr>
          <w:rFonts w:ascii="Calibri" w:hAnsi="Calibri" w:cs="Calibri"/>
          <w:sz w:val="22"/>
          <w:szCs w:val="22"/>
        </w:rPr>
        <w:t>no en los de nulidad absoluta</w:t>
      </w:r>
      <w:r w:rsidR="00837F46">
        <w:rPr>
          <w:rFonts w:ascii="Calibri" w:hAnsi="Calibri" w:cs="Calibri"/>
          <w:sz w:val="22"/>
          <w:szCs w:val="22"/>
        </w:rPr>
        <w:t>/</w:t>
      </w:r>
      <w:r w:rsidR="009E4285">
        <w:rPr>
          <w:rFonts w:ascii="Calibri" w:hAnsi="Calibri" w:cs="Calibri"/>
          <w:sz w:val="22"/>
          <w:szCs w:val="22"/>
        </w:rPr>
        <w:t>inexistencia</w:t>
      </w:r>
      <w:r w:rsidR="00837F46">
        <w:rPr>
          <w:rFonts w:ascii="Calibri" w:hAnsi="Calibri" w:cs="Calibri"/>
          <w:sz w:val="22"/>
          <w:szCs w:val="22"/>
        </w:rPr>
        <w:t>)</w:t>
      </w:r>
      <w:r w:rsidR="009E4285">
        <w:rPr>
          <w:rFonts w:ascii="Calibri" w:hAnsi="Calibri" w:cs="Calibri"/>
          <w:sz w:val="22"/>
          <w:szCs w:val="22"/>
        </w:rPr>
        <w:t>.</w:t>
      </w:r>
    </w:p>
    <w:p w:rsidR="009E4285" w:rsidRDefault="009E4285" w:rsidP="005D202E">
      <w:pPr>
        <w:widowControl w:val="0"/>
        <w:jc w:val="both"/>
        <w:rPr>
          <w:rFonts w:ascii="Calibri" w:hAnsi="Calibri" w:cs="Calibri"/>
          <w:sz w:val="22"/>
          <w:szCs w:val="22"/>
        </w:rPr>
      </w:pPr>
    </w:p>
    <w:p w:rsidR="00837F46" w:rsidRDefault="00837F46" w:rsidP="00837F46">
      <w:pPr>
        <w:widowControl w:val="0"/>
        <w:ind w:left="624" w:hanging="340"/>
        <w:jc w:val="both"/>
        <w:rPr>
          <w:rFonts w:ascii="Calibri" w:hAnsi="Calibri" w:cs="Calibri"/>
          <w:sz w:val="22"/>
          <w:szCs w:val="22"/>
        </w:rPr>
      </w:pPr>
      <w:r w:rsidRPr="00AE318F">
        <w:rPr>
          <w:rFonts w:ascii="Calibri" w:hAnsi="Calibri" w:cs="Calibri"/>
          <w:sz w:val="22"/>
          <w:szCs w:val="22"/>
        </w:rPr>
        <w:t xml:space="preserve">Declarada </w:t>
      </w:r>
      <w:r>
        <w:rPr>
          <w:rFonts w:ascii="Calibri" w:hAnsi="Calibri" w:cs="Calibri"/>
          <w:sz w:val="22"/>
          <w:szCs w:val="22"/>
        </w:rPr>
        <w:t>su</w:t>
      </w:r>
      <w:r w:rsidRPr="00AE318F">
        <w:rPr>
          <w:rFonts w:ascii="Calibri" w:hAnsi="Calibri" w:cs="Calibri"/>
          <w:sz w:val="22"/>
          <w:szCs w:val="22"/>
        </w:rPr>
        <w:t xml:space="preserve"> inexactitud por los </w:t>
      </w:r>
      <w:r w:rsidRPr="00AE318F">
        <w:rPr>
          <w:rFonts w:ascii="Calibri" w:hAnsi="Calibri" w:cs="Calibri"/>
          <w:i/>
          <w:sz w:val="22"/>
          <w:szCs w:val="22"/>
        </w:rPr>
        <w:t>Tribunales</w:t>
      </w:r>
      <w:r w:rsidRPr="00AE318F">
        <w:rPr>
          <w:rFonts w:ascii="Calibri" w:hAnsi="Calibri" w:cs="Calibri"/>
          <w:sz w:val="22"/>
          <w:szCs w:val="22"/>
        </w:rPr>
        <w:t>, deberá procederse</w:t>
      </w:r>
      <w:r>
        <w:rPr>
          <w:rFonts w:ascii="Calibri" w:hAnsi="Calibri" w:cs="Calibri"/>
          <w:sz w:val="22"/>
          <w:szCs w:val="22"/>
        </w:rPr>
        <w:t xml:space="preserve"> a</w:t>
      </w:r>
      <w:r w:rsidRPr="00AE318F">
        <w:rPr>
          <w:rFonts w:ascii="Calibri" w:hAnsi="Calibri" w:cs="Calibri"/>
          <w:sz w:val="22"/>
          <w:szCs w:val="22"/>
        </w:rPr>
        <w:t xml:space="preserve"> la </w:t>
      </w:r>
      <w:r w:rsidRPr="00AE318F">
        <w:rPr>
          <w:rFonts w:ascii="Calibri" w:hAnsi="Calibri" w:cs="Calibri"/>
          <w:sz w:val="22"/>
          <w:szCs w:val="22"/>
          <w:u w:val="single"/>
        </w:rPr>
        <w:t>rectificación del Registro</w:t>
      </w:r>
      <w:r w:rsidRPr="00AE318F">
        <w:rPr>
          <w:rFonts w:ascii="Calibri" w:hAnsi="Calibri" w:cs="Calibri"/>
          <w:sz w:val="22"/>
          <w:szCs w:val="22"/>
        </w:rPr>
        <w:t xml:space="preserve"> en los términos establecidos en el art 40 LH</w:t>
      </w:r>
      <w:r>
        <w:rPr>
          <w:rFonts w:ascii="Calibri" w:hAnsi="Calibri" w:cs="Calibri"/>
          <w:sz w:val="22"/>
          <w:szCs w:val="22"/>
        </w:rPr>
        <w:t xml:space="preserve"> y consiguiente </w:t>
      </w:r>
      <w:r w:rsidRPr="00AE318F">
        <w:rPr>
          <w:rFonts w:ascii="Calibri" w:hAnsi="Calibri" w:cs="Calibri"/>
          <w:sz w:val="22"/>
          <w:szCs w:val="22"/>
        </w:rPr>
        <w:t xml:space="preserve"> </w:t>
      </w:r>
      <w:r w:rsidRPr="00AE318F">
        <w:rPr>
          <w:rFonts w:ascii="Calibri" w:hAnsi="Calibri" w:cs="Calibri"/>
          <w:sz w:val="22"/>
          <w:szCs w:val="22"/>
          <w:u w:val="single"/>
        </w:rPr>
        <w:t>cancelación del asiento indebidamente practicado</w:t>
      </w:r>
      <w:r w:rsidRPr="00AE318F">
        <w:rPr>
          <w:rFonts w:ascii="Calibri" w:hAnsi="Calibri" w:cs="Calibri"/>
          <w:sz w:val="22"/>
          <w:szCs w:val="22"/>
        </w:rPr>
        <w:t xml:space="preserve"> (art 79.3º LH).</w:t>
      </w:r>
    </w:p>
    <w:p w:rsidR="00837F46" w:rsidRPr="00AE318F" w:rsidRDefault="00837F46" w:rsidP="00837F46">
      <w:pPr>
        <w:widowControl w:val="0"/>
        <w:jc w:val="both"/>
        <w:rPr>
          <w:rFonts w:ascii="Calibri" w:hAnsi="Calibri" w:cs="Calibri"/>
          <w:sz w:val="22"/>
          <w:szCs w:val="22"/>
        </w:rPr>
      </w:pPr>
    </w:p>
    <w:p w:rsidR="00C5249D" w:rsidRDefault="009E4285" w:rsidP="00C5249D">
      <w:pPr>
        <w:widowControl w:val="0"/>
        <w:jc w:val="center"/>
        <w:rPr>
          <w:rFonts w:ascii="Calibri" w:hAnsi="Calibri" w:cs="Calibri"/>
          <w:b/>
          <w:bCs/>
          <w:color w:val="548DD4"/>
          <w:sz w:val="22"/>
          <w:szCs w:val="22"/>
        </w:rPr>
      </w:pPr>
      <w:r w:rsidRPr="009E4285">
        <w:rPr>
          <w:rFonts w:ascii="Calibri" w:hAnsi="Calibri" w:cs="Calibri"/>
          <w:b/>
          <w:bCs/>
          <w:color w:val="548DD4"/>
          <w:sz w:val="22"/>
          <w:szCs w:val="22"/>
        </w:rPr>
        <w:t xml:space="preserve">Respecto del </w:t>
      </w:r>
      <w:r>
        <w:rPr>
          <w:rFonts w:ascii="Calibri" w:hAnsi="Calibri" w:cs="Calibri"/>
          <w:b/>
          <w:bCs/>
          <w:color w:val="548DD4"/>
          <w:sz w:val="22"/>
          <w:szCs w:val="22"/>
        </w:rPr>
        <w:t xml:space="preserve">VERDADERO TITULAR </w:t>
      </w:r>
      <w:r w:rsidR="00C5249D">
        <w:rPr>
          <w:rFonts w:ascii="Calibri" w:hAnsi="Calibri" w:cs="Calibri"/>
          <w:b/>
          <w:bCs/>
          <w:color w:val="548DD4"/>
          <w:sz w:val="22"/>
          <w:szCs w:val="22"/>
        </w:rPr>
        <w:t>del</w:t>
      </w:r>
      <w:r>
        <w:rPr>
          <w:rFonts w:ascii="Calibri" w:hAnsi="Calibri" w:cs="Calibri"/>
          <w:b/>
          <w:bCs/>
          <w:color w:val="548DD4"/>
          <w:sz w:val="22"/>
          <w:szCs w:val="22"/>
        </w:rPr>
        <w:t xml:space="preserve"> </w:t>
      </w:r>
      <w:r w:rsidR="00C5249D">
        <w:rPr>
          <w:rFonts w:ascii="Calibri" w:hAnsi="Calibri" w:cs="Calibri"/>
          <w:b/>
          <w:bCs/>
          <w:color w:val="548DD4"/>
          <w:sz w:val="22"/>
          <w:szCs w:val="22"/>
        </w:rPr>
        <w:t>derecho</w:t>
      </w:r>
      <w:r w:rsidR="00C04A3A">
        <w:rPr>
          <w:rFonts w:ascii="Calibri" w:hAnsi="Calibri" w:cs="Calibri"/>
          <w:b/>
          <w:bCs/>
          <w:color w:val="548DD4"/>
          <w:sz w:val="22"/>
          <w:szCs w:val="22"/>
        </w:rPr>
        <w:t xml:space="preserve"> y TERCEROS</w:t>
      </w:r>
    </w:p>
    <w:p w:rsidR="00C5249D" w:rsidRDefault="00C5249D" w:rsidP="005D202E">
      <w:pPr>
        <w:widowControl w:val="0"/>
        <w:jc w:val="both"/>
        <w:rPr>
          <w:rFonts w:ascii="Calibri" w:hAnsi="Calibri" w:cs="Calibri"/>
          <w:spacing w:val="-3"/>
          <w:sz w:val="22"/>
          <w:szCs w:val="22"/>
          <w:u w:val="single"/>
        </w:rPr>
      </w:pPr>
    </w:p>
    <w:p w:rsidR="00C04A3A" w:rsidRDefault="00C04A3A" w:rsidP="005D202E">
      <w:pPr>
        <w:widowControl w:val="0"/>
        <w:jc w:val="both"/>
        <w:rPr>
          <w:rFonts w:ascii="Calibri" w:hAnsi="Calibri" w:cs="Calibri"/>
          <w:sz w:val="22"/>
          <w:szCs w:val="22"/>
        </w:rPr>
      </w:pPr>
      <w:r>
        <w:rPr>
          <w:rFonts w:ascii="Calibri" w:hAnsi="Calibri" w:cs="Calibri"/>
          <w:sz w:val="22"/>
          <w:szCs w:val="22"/>
        </w:rPr>
        <w:t>El verdadero titular p</w:t>
      </w:r>
      <w:r w:rsidR="009E4285" w:rsidRPr="00C04A3A">
        <w:rPr>
          <w:rFonts w:ascii="Calibri" w:hAnsi="Calibri" w:cs="Calibri"/>
          <w:sz w:val="22"/>
          <w:szCs w:val="22"/>
        </w:rPr>
        <w:t>odrá pedir la rectificación del Registro en tanto no  surja un 3º protegido</w:t>
      </w:r>
      <w:r>
        <w:rPr>
          <w:rFonts w:ascii="Calibri" w:hAnsi="Calibri" w:cs="Calibri"/>
          <w:sz w:val="22"/>
          <w:szCs w:val="22"/>
        </w:rPr>
        <w:t xml:space="preserve"> (</w:t>
      </w:r>
      <w:r w:rsidRPr="009E4285">
        <w:rPr>
          <w:rFonts w:ascii="Calibri" w:hAnsi="Calibri" w:cs="Calibri"/>
          <w:b/>
          <w:bCs/>
          <w:spacing w:val="-3"/>
          <w:sz w:val="22"/>
          <w:szCs w:val="22"/>
        </w:rPr>
        <w:t>40 LH</w:t>
      </w:r>
      <w:r>
        <w:rPr>
          <w:rFonts w:ascii="Calibri" w:hAnsi="Calibri" w:cs="Calibri"/>
          <w:spacing w:val="-3"/>
          <w:sz w:val="22"/>
          <w:szCs w:val="22"/>
        </w:rPr>
        <w:t xml:space="preserve"> </w:t>
      </w:r>
      <w:r w:rsidRPr="00D271B4">
        <w:rPr>
          <w:rFonts w:ascii="Calibri" w:hAnsi="Calibri" w:cs="Calibri"/>
          <w:b/>
          <w:bCs/>
          <w:i/>
          <w:iCs/>
          <w:color w:val="7F7F7F"/>
          <w:spacing w:val="-3"/>
          <w:sz w:val="22"/>
          <w:szCs w:val="22"/>
        </w:rPr>
        <w:t>En ningún caso la rectificación del Registro perjudicará los dºs adquiridos por 3º a título oneroso de buena fe durante la vigencia del asiento que se declare inexacto</w:t>
      </w:r>
      <w:r>
        <w:rPr>
          <w:rFonts w:ascii="Calibri" w:hAnsi="Calibri" w:cs="Calibri"/>
          <w:sz w:val="22"/>
          <w:szCs w:val="22"/>
        </w:rPr>
        <w:t xml:space="preserve">), para evitar lo cual convendrá que anote su demanda de </w:t>
      </w:r>
      <w:r w:rsidRPr="00AE318F">
        <w:rPr>
          <w:rFonts w:ascii="Calibri" w:hAnsi="Calibri" w:cs="Calibri"/>
          <w:sz w:val="22"/>
          <w:szCs w:val="22"/>
        </w:rPr>
        <w:t>inexactitud del asiento registral</w:t>
      </w:r>
    </w:p>
    <w:p w:rsidR="00EC59BE" w:rsidRPr="00EC59BE" w:rsidRDefault="00EC59BE" w:rsidP="00EC59BE">
      <w:pPr>
        <w:widowControl w:val="0"/>
        <w:ind w:left="624" w:hanging="340"/>
        <w:jc w:val="both"/>
        <w:rPr>
          <w:rFonts w:ascii="Calibri" w:hAnsi="Calibri" w:cs="Calibri"/>
          <w:sz w:val="22"/>
          <w:szCs w:val="22"/>
        </w:rPr>
      </w:pPr>
    </w:p>
    <w:p w:rsidR="000A302E" w:rsidRPr="00696AC8" w:rsidRDefault="006B29B4" w:rsidP="006249DD">
      <w:pPr>
        <w:widowControl w:val="0"/>
        <w:jc w:val="both"/>
        <w:rPr>
          <w:rFonts w:ascii="Calibri" w:hAnsi="Calibri" w:cs="Calibri"/>
          <w:sz w:val="22"/>
          <w:szCs w:val="22"/>
        </w:rPr>
      </w:pPr>
      <w:r w:rsidRPr="00E53FB0">
        <w:rPr>
          <w:rFonts w:ascii="Calibri" w:hAnsi="Calibri" w:cs="Calibri"/>
          <w:sz w:val="22"/>
          <w:szCs w:val="22"/>
        </w:rPr>
        <w:t>Caso especial de</w:t>
      </w:r>
      <w:r w:rsidR="000A302E" w:rsidRPr="00E53FB0">
        <w:rPr>
          <w:rFonts w:ascii="Calibri" w:hAnsi="Calibri" w:cs="Calibri"/>
          <w:b/>
          <w:sz w:val="22"/>
          <w:szCs w:val="22"/>
        </w:rPr>
        <w:t xml:space="preserve"> </w:t>
      </w:r>
      <w:r w:rsidR="006249DD" w:rsidRPr="00E53FB0">
        <w:rPr>
          <w:rFonts w:ascii="Calibri" w:hAnsi="Calibri" w:cs="Calibri"/>
          <w:b/>
          <w:sz w:val="22"/>
          <w:szCs w:val="22"/>
        </w:rPr>
        <w:t>la</w:t>
      </w:r>
      <w:r w:rsidRPr="00E53FB0">
        <w:rPr>
          <w:rFonts w:ascii="Calibri" w:hAnsi="Calibri" w:cs="Calibri"/>
          <w:b/>
          <w:sz w:val="22"/>
          <w:szCs w:val="22"/>
        </w:rPr>
        <w:t xml:space="preserve"> “</w:t>
      </w:r>
      <w:r w:rsidR="000A302E" w:rsidRPr="00E53FB0">
        <w:rPr>
          <w:rFonts w:ascii="Calibri" w:hAnsi="Calibri" w:cs="Calibri"/>
          <w:b/>
          <w:sz w:val="22"/>
          <w:szCs w:val="22"/>
        </w:rPr>
        <w:t>DOBLE VENTA</w:t>
      </w:r>
      <w:r w:rsidRPr="00E53FB0">
        <w:rPr>
          <w:rFonts w:ascii="Calibri" w:hAnsi="Calibri" w:cs="Calibri"/>
          <w:sz w:val="22"/>
          <w:szCs w:val="22"/>
        </w:rPr>
        <w:t>”.</w:t>
      </w:r>
      <w:r w:rsidR="000A302E">
        <w:rPr>
          <w:rFonts w:ascii="Calibri" w:hAnsi="Calibri" w:cs="Calibri"/>
          <w:b/>
          <w:bCs/>
          <w:sz w:val="22"/>
          <w:szCs w:val="22"/>
        </w:rPr>
        <w:t xml:space="preserve"> </w:t>
      </w:r>
      <w:r w:rsidR="006249DD" w:rsidRPr="00E53FB0">
        <w:rPr>
          <w:rFonts w:ascii="Calibri" w:hAnsi="Calibri" w:cs="Calibri"/>
          <w:bCs/>
          <w:sz w:val="22"/>
          <w:szCs w:val="22"/>
        </w:rPr>
        <w:t xml:space="preserve"> A</w:t>
      </w:r>
      <w:r w:rsidR="000A302E" w:rsidRPr="00E53FB0">
        <w:rPr>
          <w:rFonts w:ascii="Calibri" w:hAnsi="Calibri" w:cs="Calibri"/>
          <w:bCs/>
          <w:sz w:val="22"/>
          <w:szCs w:val="22"/>
        </w:rPr>
        <w:t xml:space="preserve"> partir de la</w:t>
      </w:r>
      <w:r w:rsidR="006249DD" w:rsidRPr="00E53FB0">
        <w:rPr>
          <w:rFonts w:ascii="Calibri" w:hAnsi="Calibri" w:cs="Calibri"/>
          <w:bCs/>
          <w:sz w:val="22"/>
          <w:szCs w:val="22"/>
        </w:rPr>
        <w:t>s</w:t>
      </w:r>
      <w:r w:rsidR="000A302E" w:rsidRPr="00E53FB0">
        <w:rPr>
          <w:rFonts w:ascii="Calibri" w:hAnsi="Calibri" w:cs="Calibri"/>
          <w:bCs/>
          <w:sz w:val="22"/>
          <w:szCs w:val="22"/>
        </w:rPr>
        <w:t xml:space="preserve"> S</w:t>
      </w:r>
      <w:r w:rsidR="006249DD" w:rsidRPr="00E53FB0">
        <w:rPr>
          <w:rFonts w:ascii="Calibri" w:hAnsi="Calibri" w:cs="Calibri"/>
          <w:bCs/>
          <w:sz w:val="22"/>
          <w:szCs w:val="22"/>
        </w:rPr>
        <w:t>S</w:t>
      </w:r>
      <w:r w:rsidR="000A302E" w:rsidRPr="00E53FB0">
        <w:rPr>
          <w:rFonts w:ascii="Calibri" w:hAnsi="Calibri" w:cs="Calibri"/>
          <w:bCs/>
          <w:sz w:val="22"/>
          <w:szCs w:val="22"/>
        </w:rPr>
        <w:t>TS 5 de marzo y 7 de septiembre 2007</w:t>
      </w:r>
      <w:r w:rsidR="000A302E" w:rsidRPr="001405CB">
        <w:rPr>
          <w:rFonts w:ascii="Calibri" w:hAnsi="Calibri" w:cs="Calibri"/>
          <w:b/>
          <w:bCs/>
          <w:sz w:val="22"/>
          <w:szCs w:val="22"/>
        </w:rPr>
        <w:t>,</w:t>
      </w:r>
      <w:r w:rsidR="000A302E" w:rsidRPr="00037764">
        <w:rPr>
          <w:rFonts w:ascii="Calibri" w:hAnsi="Calibri" w:cs="Calibri"/>
          <w:b/>
          <w:bCs/>
          <w:color w:val="1F497D"/>
          <w:sz w:val="22"/>
          <w:szCs w:val="22"/>
        </w:rPr>
        <w:t xml:space="preserve"> </w:t>
      </w:r>
      <w:r w:rsidR="000A302E" w:rsidRPr="00696AC8">
        <w:rPr>
          <w:rFonts w:ascii="Calibri" w:hAnsi="Calibri" w:cs="Calibri"/>
          <w:sz w:val="22"/>
          <w:szCs w:val="22"/>
        </w:rPr>
        <w:t xml:space="preserve">el TS </w:t>
      </w:r>
      <w:r w:rsidR="000A302E" w:rsidRPr="000A302E">
        <w:rPr>
          <w:rFonts w:ascii="Calibri" w:hAnsi="Calibri" w:cs="Calibri"/>
          <w:i/>
          <w:iCs/>
          <w:sz w:val="22"/>
          <w:szCs w:val="22"/>
        </w:rPr>
        <w:t>cambia radicalmente de orientación</w:t>
      </w:r>
      <w:r w:rsidR="000A302E" w:rsidRPr="00696AC8">
        <w:rPr>
          <w:rFonts w:ascii="Calibri" w:hAnsi="Calibri" w:cs="Calibri"/>
          <w:sz w:val="22"/>
          <w:szCs w:val="22"/>
        </w:rPr>
        <w:t>, declarando que a pesar de que la 1ª venta se hubiese consumado:</w:t>
      </w:r>
    </w:p>
    <w:p w:rsidR="000A302E" w:rsidRPr="00037764" w:rsidRDefault="000A302E" w:rsidP="005D202E">
      <w:pPr>
        <w:widowControl w:val="0"/>
        <w:jc w:val="both"/>
        <w:rPr>
          <w:rFonts w:ascii="Calibri" w:hAnsi="Calibri" w:cs="Calibri"/>
          <w:sz w:val="22"/>
          <w:szCs w:val="22"/>
        </w:rPr>
      </w:pPr>
    </w:p>
    <w:p w:rsidR="000A302E" w:rsidRDefault="000A302E" w:rsidP="005D202E">
      <w:pPr>
        <w:widowControl w:val="0"/>
        <w:ind w:left="1020" w:hanging="340"/>
        <w:jc w:val="both"/>
        <w:rPr>
          <w:rFonts w:ascii="Calibri" w:hAnsi="Calibri" w:cs="Calibri"/>
          <w:sz w:val="22"/>
          <w:szCs w:val="22"/>
        </w:rPr>
      </w:pPr>
      <w:r w:rsidRPr="005D0D91">
        <w:rPr>
          <w:rFonts w:ascii="Calibri" w:hAnsi="Calibri" w:cs="Calibri"/>
          <w:sz w:val="22"/>
          <w:szCs w:val="22"/>
        </w:rPr>
        <w:t>La 2ª venta NO es nula</w:t>
      </w:r>
      <w:r w:rsidR="005D0D91" w:rsidRPr="005D0D91">
        <w:rPr>
          <w:rFonts w:ascii="Calibri" w:hAnsi="Calibri" w:cs="Calibri"/>
          <w:sz w:val="22"/>
          <w:szCs w:val="22"/>
        </w:rPr>
        <w:t>/</w:t>
      </w:r>
      <w:r w:rsidRPr="005D0D91">
        <w:rPr>
          <w:rFonts w:ascii="Calibri" w:hAnsi="Calibri" w:cs="Calibri"/>
          <w:sz w:val="22"/>
          <w:szCs w:val="22"/>
        </w:rPr>
        <w:t>inexistente (por falta de objeto y por falta de poder de disposición del</w:t>
      </w:r>
      <w:r w:rsidRPr="00037764">
        <w:rPr>
          <w:rFonts w:ascii="Calibri" w:hAnsi="Calibri" w:cs="Calibri"/>
          <w:sz w:val="22"/>
          <w:szCs w:val="22"/>
        </w:rPr>
        <w:t xml:space="preserve"> </w:t>
      </w:r>
      <w:r w:rsidRPr="00037764">
        <w:rPr>
          <w:rFonts w:ascii="Calibri" w:hAnsi="Calibri" w:cs="Calibri"/>
          <w:sz w:val="22"/>
          <w:szCs w:val="22"/>
        </w:rPr>
        <w:lastRenderedPageBreak/>
        <w:t>transmitente</w:t>
      </w:r>
      <w:r>
        <w:rPr>
          <w:rFonts w:ascii="Calibri" w:hAnsi="Calibri" w:cs="Calibri"/>
          <w:sz w:val="22"/>
          <w:szCs w:val="22"/>
        </w:rPr>
        <w:t>).</w:t>
      </w:r>
      <w:r w:rsidRPr="00037764">
        <w:rPr>
          <w:rFonts w:ascii="Calibri" w:hAnsi="Calibri" w:cs="Calibri"/>
          <w:sz w:val="22"/>
          <w:szCs w:val="22"/>
        </w:rPr>
        <w:t xml:space="preserve"> </w:t>
      </w:r>
    </w:p>
    <w:p w:rsidR="000A302E" w:rsidRPr="005D0D91" w:rsidRDefault="000A302E" w:rsidP="005D202E">
      <w:pPr>
        <w:widowControl w:val="0"/>
        <w:ind w:left="1077" w:hanging="397"/>
        <w:jc w:val="both"/>
        <w:rPr>
          <w:rFonts w:ascii="Calibri" w:hAnsi="Calibri" w:cs="Calibri"/>
          <w:sz w:val="22"/>
          <w:szCs w:val="22"/>
        </w:rPr>
      </w:pPr>
    </w:p>
    <w:p w:rsidR="006249DD" w:rsidRPr="005D0D91" w:rsidRDefault="006249DD" w:rsidP="005D202E">
      <w:pPr>
        <w:widowControl w:val="0"/>
        <w:ind w:left="1020" w:hanging="340"/>
        <w:jc w:val="both"/>
        <w:rPr>
          <w:rFonts w:ascii="Calibri" w:hAnsi="Calibri" w:cs="Calibri"/>
          <w:sz w:val="22"/>
          <w:szCs w:val="22"/>
        </w:rPr>
      </w:pPr>
      <w:r w:rsidRPr="005D0D91">
        <w:rPr>
          <w:rFonts w:ascii="Calibri" w:hAnsi="Calibri" w:cs="Calibri"/>
          <w:sz w:val="22"/>
          <w:szCs w:val="22"/>
        </w:rPr>
        <w:t>E</w:t>
      </w:r>
      <w:r w:rsidR="000A302E" w:rsidRPr="005D0D91">
        <w:rPr>
          <w:rFonts w:ascii="Calibri" w:hAnsi="Calibri" w:cs="Calibri"/>
          <w:sz w:val="22"/>
          <w:szCs w:val="22"/>
        </w:rPr>
        <w:t>l 2º comprador</w:t>
      </w:r>
      <w:r w:rsidR="005D0D91">
        <w:rPr>
          <w:rFonts w:ascii="Calibri" w:hAnsi="Calibri" w:cs="Calibri"/>
          <w:sz w:val="22"/>
          <w:szCs w:val="22"/>
        </w:rPr>
        <w:t>, si tiene buena fe,</w:t>
      </w:r>
      <w:r w:rsidR="000A302E" w:rsidRPr="005D0D91">
        <w:rPr>
          <w:rFonts w:ascii="Calibri" w:hAnsi="Calibri" w:cs="Calibri"/>
          <w:sz w:val="22"/>
          <w:szCs w:val="22"/>
        </w:rPr>
        <w:t xml:space="preserve"> puede </w:t>
      </w:r>
      <w:r w:rsidR="005D0D91">
        <w:rPr>
          <w:rFonts w:ascii="Calibri" w:hAnsi="Calibri" w:cs="Calibri"/>
          <w:sz w:val="22"/>
          <w:szCs w:val="22"/>
        </w:rPr>
        <w:t xml:space="preserve">resultar protegido  por </w:t>
      </w:r>
      <w:r w:rsidR="000A302E" w:rsidRPr="005D0D91">
        <w:rPr>
          <w:rFonts w:ascii="Calibri" w:hAnsi="Calibri" w:cs="Calibri"/>
          <w:sz w:val="22"/>
          <w:szCs w:val="22"/>
        </w:rPr>
        <w:t xml:space="preserve">el art 34 LH </w:t>
      </w:r>
    </w:p>
    <w:p w:rsidR="006249DD" w:rsidRDefault="006249DD" w:rsidP="005D202E">
      <w:pPr>
        <w:widowControl w:val="0"/>
        <w:ind w:left="1020" w:hanging="340"/>
        <w:jc w:val="both"/>
        <w:rPr>
          <w:rFonts w:ascii="Calibri" w:hAnsi="Calibri" w:cs="Calibri"/>
          <w:sz w:val="22"/>
          <w:szCs w:val="22"/>
        </w:rPr>
      </w:pPr>
    </w:p>
    <w:p w:rsidR="000A302E" w:rsidRDefault="006249DD" w:rsidP="005D0D91">
      <w:pPr>
        <w:widowControl w:val="0"/>
        <w:ind w:left="1588"/>
        <w:jc w:val="both"/>
        <w:rPr>
          <w:rFonts w:ascii="Calibri" w:hAnsi="Calibri" w:cs="Calibri"/>
          <w:sz w:val="22"/>
          <w:szCs w:val="22"/>
        </w:rPr>
      </w:pPr>
      <w:r>
        <w:rPr>
          <w:rFonts w:ascii="Calibri" w:hAnsi="Calibri" w:cs="Calibri"/>
          <w:sz w:val="22"/>
          <w:szCs w:val="22"/>
        </w:rPr>
        <w:t>E</w:t>
      </w:r>
      <w:r w:rsidR="000A302E" w:rsidRPr="005D0D91">
        <w:rPr>
          <w:rFonts w:ascii="Calibri" w:hAnsi="Calibri" w:cs="Calibri"/>
          <w:sz w:val="22"/>
          <w:szCs w:val="22"/>
        </w:rPr>
        <w:t>l art 33 LH solamente podrá impedir la aplicación del art 34 si lo nulo es el acto</w:t>
      </w:r>
      <w:r w:rsidRPr="005D0D91">
        <w:rPr>
          <w:rFonts w:ascii="Calibri" w:hAnsi="Calibri" w:cs="Calibri"/>
          <w:sz w:val="22"/>
          <w:szCs w:val="22"/>
        </w:rPr>
        <w:t>/</w:t>
      </w:r>
      <w:r w:rsidR="000A302E" w:rsidRPr="005D0D91">
        <w:rPr>
          <w:rFonts w:ascii="Calibri" w:hAnsi="Calibri" w:cs="Calibri"/>
          <w:sz w:val="22"/>
          <w:szCs w:val="22"/>
        </w:rPr>
        <w:t>contrato del 2º comprador</w:t>
      </w:r>
      <w:r w:rsidR="000A302E" w:rsidRPr="00037764">
        <w:rPr>
          <w:rFonts w:ascii="Calibri" w:hAnsi="Calibri" w:cs="Calibri"/>
          <w:sz w:val="22"/>
          <w:szCs w:val="22"/>
        </w:rPr>
        <w:t xml:space="preserve"> (por ej por falta de consentimiento), pero </w:t>
      </w:r>
      <w:r w:rsidR="000A302E" w:rsidRPr="005D0D91">
        <w:rPr>
          <w:rFonts w:ascii="Calibri" w:hAnsi="Calibri" w:cs="Calibri"/>
          <w:sz w:val="22"/>
          <w:szCs w:val="22"/>
        </w:rPr>
        <w:t>nada tiene que ver con el poder de disposición del transmitente</w:t>
      </w:r>
      <w:r w:rsidR="005D0D91" w:rsidRPr="005D0D91">
        <w:rPr>
          <w:rFonts w:ascii="Calibri" w:hAnsi="Calibri" w:cs="Calibri"/>
          <w:sz w:val="22"/>
          <w:szCs w:val="22"/>
        </w:rPr>
        <w:t xml:space="preserve"> (</w:t>
      </w:r>
      <w:r w:rsidR="005D0D91">
        <w:rPr>
          <w:rFonts w:ascii="Calibri" w:hAnsi="Calibri" w:cs="Calibri"/>
          <w:sz w:val="22"/>
          <w:szCs w:val="22"/>
        </w:rPr>
        <w:t>opera entonces el art 34)</w:t>
      </w:r>
      <w:r w:rsidR="000A302E" w:rsidRPr="00037764">
        <w:rPr>
          <w:rFonts w:ascii="Calibri" w:hAnsi="Calibri" w:cs="Calibri"/>
          <w:sz w:val="22"/>
          <w:szCs w:val="22"/>
        </w:rPr>
        <w:t xml:space="preserve">. </w:t>
      </w:r>
    </w:p>
    <w:p w:rsidR="005D0D91" w:rsidRDefault="005D0D91" w:rsidP="005D0D91">
      <w:pPr>
        <w:widowControl w:val="0"/>
        <w:ind w:left="1588"/>
        <w:jc w:val="both"/>
        <w:rPr>
          <w:rFonts w:ascii="Calibri" w:hAnsi="Calibri" w:cs="Calibri"/>
          <w:sz w:val="22"/>
          <w:szCs w:val="22"/>
        </w:rPr>
      </w:pPr>
    </w:p>
    <w:p w:rsidR="000A302E" w:rsidRDefault="005D0D91" w:rsidP="005D0D91">
      <w:pPr>
        <w:widowControl w:val="0"/>
        <w:ind w:left="1588"/>
        <w:jc w:val="both"/>
        <w:rPr>
          <w:rFonts w:ascii="Calibri" w:hAnsi="Calibri" w:cs="Calibri"/>
          <w:sz w:val="22"/>
          <w:szCs w:val="22"/>
        </w:rPr>
      </w:pPr>
      <w:r w:rsidRPr="005D0D91">
        <w:rPr>
          <w:rFonts w:ascii="Calibri" w:hAnsi="Calibri" w:cs="Calibri"/>
          <w:sz w:val="22"/>
          <w:szCs w:val="22"/>
        </w:rPr>
        <w:t>El requisito de la buena fe en el 2º comprador es exigible no solo en el caso del art 34  LH  sino también en los arts  1.473 Cc y 32 LH.</w:t>
      </w:r>
    </w:p>
    <w:p w:rsidR="002D5FE7" w:rsidRPr="00AE318F" w:rsidRDefault="002D5FE7" w:rsidP="005D202E">
      <w:pPr>
        <w:widowControl w:val="0"/>
        <w:jc w:val="both"/>
        <w:rPr>
          <w:rFonts w:ascii="Calibri" w:hAnsi="Calibri" w:cs="Calibri"/>
          <w:b/>
          <w:bCs/>
          <w:sz w:val="22"/>
          <w:szCs w:val="22"/>
          <w:lang w:val="es-ES_tradnl"/>
        </w:rPr>
      </w:pPr>
    </w:p>
    <w:p w:rsidR="002D5FE7" w:rsidRPr="00AE318F" w:rsidRDefault="002D5FE7" w:rsidP="005D202E">
      <w:pPr>
        <w:widowControl w:val="0"/>
        <w:jc w:val="both"/>
        <w:rPr>
          <w:rFonts w:ascii="Calibri" w:hAnsi="Calibri" w:cs="Calibri"/>
          <w:b/>
          <w:bCs/>
          <w:sz w:val="22"/>
          <w:szCs w:val="22"/>
          <w:u w:val="single"/>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6D2F4E" w:rsidRPr="00AE318F">
        <w:tc>
          <w:tcPr>
            <w:tcW w:w="9494" w:type="dxa"/>
          </w:tcPr>
          <w:p w:rsidR="006D2F4E" w:rsidRPr="00AE318F" w:rsidRDefault="006D2F4E" w:rsidP="00EC59BE">
            <w:pPr>
              <w:widowControl w:val="0"/>
              <w:jc w:val="center"/>
              <w:rPr>
                <w:rFonts w:ascii="Calibri" w:hAnsi="Calibri" w:cs="Calibri"/>
                <w:b/>
                <w:bCs/>
                <w:sz w:val="22"/>
                <w:szCs w:val="22"/>
              </w:rPr>
            </w:pPr>
            <w:r w:rsidRPr="00AE318F">
              <w:rPr>
                <w:rFonts w:ascii="Calibri" w:hAnsi="Calibri" w:cs="Calibri"/>
                <w:b/>
                <w:bCs/>
                <w:sz w:val="22"/>
                <w:szCs w:val="22"/>
              </w:rPr>
              <w:t>LAS ACCIONES RESCISORIAS</w:t>
            </w:r>
            <w:r w:rsidR="00EC59BE">
              <w:rPr>
                <w:rFonts w:ascii="Calibri" w:hAnsi="Calibri" w:cs="Calibri"/>
                <w:b/>
                <w:bCs/>
                <w:sz w:val="22"/>
                <w:szCs w:val="22"/>
              </w:rPr>
              <w:t>,</w:t>
            </w:r>
            <w:r w:rsidRPr="00AE318F">
              <w:rPr>
                <w:rFonts w:ascii="Calibri" w:hAnsi="Calibri" w:cs="Calibri"/>
                <w:b/>
                <w:bCs/>
                <w:sz w:val="22"/>
                <w:szCs w:val="22"/>
              </w:rPr>
              <w:t xml:space="preserve"> REVOCATORIAS y RESOLUTORIAS EN EL RP</w:t>
            </w:r>
          </w:p>
        </w:tc>
      </w:tr>
    </w:tbl>
    <w:p w:rsidR="006D2F4E" w:rsidRDefault="006D2F4E" w:rsidP="005D202E">
      <w:pPr>
        <w:widowControl w:val="0"/>
        <w:rPr>
          <w:rFonts w:ascii="Calibri" w:hAnsi="Calibri" w:cs="Calibri"/>
          <w:sz w:val="22"/>
          <w:szCs w:val="22"/>
        </w:rPr>
      </w:pPr>
    </w:p>
    <w:p w:rsidR="00E53FB0" w:rsidRPr="00EC59BE" w:rsidRDefault="00E53FB0" w:rsidP="00E53FB0">
      <w:pPr>
        <w:widowControl w:val="0"/>
        <w:jc w:val="both"/>
        <w:rPr>
          <w:rFonts w:ascii="Arial" w:hAnsi="Arial" w:cs="Arial"/>
          <w:sz w:val="20"/>
          <w:szCs w:val="20"/>
        </w:rPr>
      </w:pPr>
      <w:r>
        <w:rPr>
          <w:rFonts w:ascii="Calibri" w:hAnsi="Calibri" w:cs="Calibri"/>
          <w:sz w:val="22"/>
          <w:szCs w:val="22"/>
        </w:rPr>
        <w:t>S</w:t>
      </w:r>
      <w:r w:rsidRPr="00AE318F">
        <w:rPr>
          <w:rFonts w:ascii="Calibri" w:hAnsi="Calibri" w:cs="Calibri"/>
          <w:sz w:val="22"/>
          <w:szCs w:val="22"/>
        </w:rPr>
        <w:t xml:space="preserve">egún ROCA SASTRE </w:t>
      </w:r>
      <w:r>
        <w:rPr>
          <w:rFonts w:ascii="Calibri" w:hAnsi="Calibri" w:cs="Calibri"/>
          <w:sz w:val="22"/>
          <w:szCs w:val="22"/>
        </w:rPr>
        <w:t>el</w:t>
      </w:r>
      <w:r w:rsidRPr="00AE318F">
        <w:rPr>
          <w:rFonts w:ascii="Calibri" w:hAnsi="Calibri" w:cs="Calibri"/>
          <w:sz w:val="22"/>
          <w:szCs w:val="22"/>
        </w:rPr>
        <w:t xml:space="preserve"> art 34 </w:t>
      </w:r>
      <w:r>
        <w:rPr>
          <w:rFonts w:ascii="Calibri" w:hAnsi="Calibri" w:cs="Calibri"/>
          <w:sz w:val="22"/>
          <w:szCs w:val="22"/>
        </w:rPr>
        <w:t>(</w:t>
      </w:r>
      <w:r w:rsidRPr="00AE318F">
        <w:rPr>
          <w:rFonts w:ascii="Calibri" w:hAnsi="Calibri" w:cs="Calibri"/>
          <w:sz w:val="22"/>
          <w:szCs w:val="22"/>
        </w:rPr>
        <w:t xml:space="preserve"> </w:t>
      </w:r>
      <w:r w:rsidRPr="00AE318F">
        <w:rPr>
          <w:rFonts w:ascii="Calibri" w:hAnsi="Calibri" w:cs="Calibri"/>
          <w:b/>
          <w:i/>
          <w:color w:val="7F7F7F"/>
          <w:sz w:val="22"/>
          <w:szCs w:val="22"/>
        </w:rPr>
        <w:t>“aunque después se anule o resuelva el dº del otorgante por causas que no consten en el RP”</w:t>
      </w:r>
      <w:r>
        <w:rPr>
          <w:rFonts w:ascii="Calibri" w:hAnsi="Calibri" w:cs="Calibri"/>
          <w:b/>
          <w:i/>
          <w:color w:val="7F7F7F"/>
          <w:sz w:val="22"/>
          <w:szCs w:val="22"/>
        </w:rPr>
        <w:t xml:space="preserve">) </w:t>
      </w:r>
      <w:r w:rsidRPr="00AE318F">
        <w:rPr>
          <w:rFonts w:ascii="Calibri" w:hAnsi="Calibri" w:cs="Calibri"/>
          <w:sz w:val="22"/>
          <w:szCs w:val="22"/>
        </w:rPr>
        <w:t>es complementado por el art 37</w:t>
      </w:r>
      <w:r w:rsidRPr="00EC59BE">
        <w:rPr>
          <w:rFonts w:ascii="Arial" w:hAnsi="Arial" w:cs="Arial"/>
          <w:sz w:val="20"/>
          <w:szCs w:val="20"/>
        </w:rPr>
        <w:t>.</w:t>
      </w:r>
    </w:p>
    <w:p w:rsidR="00E53FB0" w:rsidRDefault="00E53FB0" w:rsidP="00E53FB0">
      <w:pPr>
        <w:widowControl w:val="0"/>
        <w:jc w:val="both"/>
        <w:rPr>
          <w:rFonts w:ascii="Calibri" w:hAnsi="Calibri" w:cs="Calibri"/>
          <w:sz w:val="22"/>
          <w:szCs w:val="22"/>
        </w:rPr>
      </w:pPr>
    </w:p>
    <w:p w:rsidR="00EC59BE" w:rsidRPr="00EC59BE" w:rsidRDefault="006D2F4E" w:rsidP="00E53FB0">
      <w:pPr>
        <w:widowControl w:val="0"/>
        <w:jc w:val="both"/>
        <w:rPr>
          <w:rFonts w:ascii="Arial" w:hAnsi="Arial" w:cs="Arial"/>
          <w:b/>
          <w:bCs/>
          <w:sz w:val="20"/>
          <w:szCs w:val="20"/>
        </w:rPr>
      </w:pPr>
      <w:r w:rsidRPr="00AE318F">
        <w:rPr>
          <w:rFonts w:ascii="Calibri" w:hAnsi="Calibri" w:cs="Calibri"/>
          <w:b/>
          <w:sz w:val="22"/>
          <w:szCs w:val="22"/>
        </w:rPr>
        <w:t>Art 37 LH.</w:t>
      </w:r>
      <w:r w:rsidR="00E53FB0">
        <w:rPr>
          <w:rFonts w:ascii="Calibri" w:hAnsi="Calibri" w:cs="Calibri"/>
          <w:b/>
          <w:sz w:val="22"/>
          <w:szCs w:val="22"/>
        </w:rPr>
        <w:t xml:space="preserve"> </w:t>
      </w:r>
      <w:r w:rsidR="00EC59BE" w:rsidRPr="00EC59BE">
        <w:rPr>
          <w:rFonts w:ascii="Arial" w:hAnsi="Arial" w:cs="Arial"/>
          <w:b/>
          <w:bCs/>
          <w:sz w:val="20"/>
          <w:szCs w:val="20"/>
        </w:rPr>
        <w:t>Las acciones rescisorias, revocatorias y resolutorias no se darán contra tercero que haya inscrito los títulos de sus respectivos derechos conforme a lo prevenido en la Ley.</w:t>
      </w:r>
    </w:p>
    <w:p w:rsidR="00E53FB0" w:rsidRDefault="00E53FB0" w:rsidP="00EC59BE">
      <w:pPr>
        <w:widowControl w:val="0"/>
        <w:autoSpaceDE w:val="0"/>
        <w:autoSpaceDN w:val="0"/>
        <w:adjustRightInd w:val="0"/>
        <w:spacing w:line="276" w:lineRule="auto"/>
        <w:jc w:val="both"/>
        <w:rPr>
          <w:rFonts w:ascii="Arial" w:hAnsi="Arial" w:cs="Arial"/>
          <w:b/>
          <w:bCs/>
          <w:sz w:val="20"/>
          <w:szCs w:val="20"/>
        </w:rPr>
      </w:pPr>
    </w:p>
    <w:p w:rsidR="00EC59BE" w:rsidRPr="00EC59BE" w:rsidRDefault="00EC59BE" w:rsidP="00EC59BE">
      <w:pPr>
        <w:widowControl w:val="0"/>
        <w:autoSpaceDE w:val="0"/>
        <w:autoSpaceDN w:val="0"/>
        <w:adjustRightInd w:val="0"/>
        <w:spacing w:line="276" w:lineRule="auto"/>
        <w:jc w:val="both"/>
        <w:rPr>
          <w:rFonts w:ascii="Arial" w:hAnsi="Arial" w:cs="Arial"/>
          <w:b/>
          <w:bCs/>
          <w:sz w:val="20"/>
          <w:szCs w:val="20"/>
        </w:rPr>
      </w:pPr>
      <w:r w:rsidRPr="00EC59BE">
        <w:rPr>
          <w:rFonts w:ascii="Arial" w:hAnsi="Arial" w:cs="Arial"/>
          <w:b/>
          <w:bCs/>
          <w:sz w:val="20"/>
          <w:szCs w:val="20"/>
        </w:rPr>
        <w:t>Se exceptúan de la regla contenida en el párrafo anterior:</w:t>
      </w:r>
    </w:p>
    <w:p w:rsidR="00E53FB0" w:rsidRDefault="00E53FB0" w:rsidP="00EC59BE">
      <w:pPr>
        <w:widowControl w:val="0"/>
        <w:autoSpaceDE w:val="0"/>
        <w:autoSpaceDN w:val="0"/>
        <w:adjustRightInd w:val="0"/>
        <w:spacing w:line="276" w:lineRule="auto"/>
        <w:jc w:val="both"/>
        <w:rPr>
          <w:rFonts w:ascii="Arial" w:hAnsi="Arial" w:cs="Arial"/>
          <w:b/>
          <w:bCs/>
          <w:sz w:val="20"/>
          <w:szCs w:val="20"/>
        </w:rPr>
      </w:pPr>
    </w:p>
    <w:p w:rsidR="00EC59BE" w:rsidRPr="00EC59BE" w:rsidRDefault="00EC59BE" w:rsidP="00EC59BE">
      <w:pPr>
        <w:widowControl w:val="0"/>
        <w:autoSpaceDE w:val="0"/>
        <w:autoSpaceDN w:val="0"/>
        <w:adjustRightInd w:val="0"/>
        <w:spacing w:line="276" w:lineRule="auto"/>
        <w:jc w:val="both"/>
        <w:rPr>
          <w:rFonts w:ascii="Arial" w:hAnsi="Arial" w:cs="Arial"/>
          <w:b/>
          <w:bCs/>
          <w:sz w:val="20"/>
          <w:szCs w:val="20"/>
        </w:rPr>
      </w:pPr>
      <w:r w:rsidRPr="00EC59BE">
        <w:rPr>
          <w:rFonts w:ascii="Arial" w:hAnsi="Arial" w:cs="Arial"/>
          <w:b/>
          <w:bCs/>
          <w:sz w:val="20"/>
          <w:szCs w:val="20"/>
        </w:rPr>
        <w:t>1º. Las acciones rescisorias y resolutorias que deban su origen a causas que consten explícitamente en el Registro.</w:t>
      </w:r>
    </w:p>
    <w:p w:rsidR="00EC59BE" w:rsidRPr="00EC59BE" w:rsidRDefault="00EC59BE" w:rsidP="00EC59BE">
      <w:pPr>
        <w:widowControl w:val="0"/>
        <w:autoSpaceDE w:val="0"/>
        <w:autoSpaceDN w:val="0"/>
        <w:adjustRightInd w:val="0"/>
        <w:spacing w:line="276" w:lineRule="auto"/>
        <w:jc w:val="both"/>
        <w:rPr>
          <w:rFonts w:ascii="Arial" w:hAnsi="Arial" w:cs="Arial"/>
          <w:b/>
          <w:bCs/>
          <w:sz w:val="20"/>
          <w:szCs w:val="20"/>
        </w:rPr>
      </w:pPr>
      <w:r w:rsidRPr="00EC59BE">
        <w:rPr>
          <w:rFonts w:ascii="Arial" w:hAnsi="Arial" w:cs="Arial"/>
          <w:b/>
          <w:bCs/>
          <w:sz w:val="20"/>
          <w:szCs w:val="20"/>
        </w:rPr>
        <w:t>2º. Las de revocación de donaciones, en caso de no cumplir el donatario las condiciones inscritas en el Registro.</w:t>
      </w:r>
    </w:p>
    <w:p w:rsidR="00EC59BE" w:rsidRPr="00EC59BE" w:rsidRDefault="00EC59BE" w:rsidP="00EC59BE">
      <w:pPr>
        <w:widowControl w:val="0"/>
        <w:autoSpaceDE w:val="0"/>
        <w:autoSpaceDN w:val="0"/>
        <w:adjustRightInd w:val="0"/>
        <w:spacing w:line="276" w:lineRule="auto"/>
        <w:jc w:val="both"/>
        <w:rPr>
          <w:rFonts w:ascii="Arial" w:hAnsi="Arial" w:cs="Arial"/>
          <w:b/>
          <w:bCs/>
          <w:sz w:val="20"/>
          <w:szCs w:val="20"/>
        </w:rPr>
      </w:pPr>
      <w:r w:rsidRPr="00EC59BE">
        <w:rPr>
          <w:rFonts w:ascii="Arial" w:hAnsi="Arial" w:cs="Arial"/>
          <w:b/>
          <w:bCs/>
          <w:sz w:val="20"/>
          <w:szCs w:val="20"/>
        </w:rPr>
        <w:t>3º. Las de retracto legal en los casos y términos que las leyes establezcan.</w:t>
      </w:r>
    </w:p>
    <w:p w:rsidR="00EC59BE" w:rsidRDefault="00EC59BE" w:rsidP="00EC59BE">
      <w:pPr>
        <w:widowControl w:val="0"/>
        <w:autoSpaceDE w:val="0"/>
        <w:autoSpaceDN w:val="0"/>
        <w:adjustRightInd w:val="0"/>
        <w:spacing w:line="276" w:lineRule="auto"/>
        <w:jc w:val="both"/>
        <w:rPr>
          <w:rFonts w:ascii="Arial" w:hAnsi="Arial" w:cs="Arial"/>
          <w:b/>
          <w:bCs/>
          <w:sz w:val="20"/>
          <w:szCs w:val="20"/>
        </w:rPr>
      </w:pPr>
      <w:r w:rsidRPr="00EC59BE">
        <w:rPr>
          <w:rFonts w:ascii="Arial" w:hAnsi="Arial" w:cs="Arial"/>
          <w:b/>
          <w:bCs/>
          <w:sz w:val="20"/>
          <w:szCs w:val="20"/>
        </w:rPr>
        <w:t>4º. Las acciones rescisorias de enajenaciones hechas en fraude de acreedores, las cuales perjudicarán a tercero:</w:t>
      </w:r>
    </w:p>
    <w:p w:rsidR="00453A4B" w:rsidRPr="00EC59BE" w:rsidRDefault="00453A4B" w:rsidP="00EC59BE">
      <w:pPr>
        <w:widowControl w:val="0"/>
        <w:autoSpaceDE w:val="0"/>
        <w:autoSpaceDN w:val="0"/>
        <w:adjustRightInd w:val="0"/>
        <w:spacing w:line="276" w:lineRule="auto"/>
        <w:jc w:val="both"/>
        <w:rPr>
          <w:rFonts w:ascii="Arial" w:hAnsi="Arial" w:cs="Arial"/>
          <w:b/>
          <w:bCs/>
          <w:sz w:val="20"/>
          <w:szCs w:val="20"/>
        </w:rPr>
      </w:pPr>
    </w:p>
    <w:p w:rsidR="00EC59BE" w:rsidRPr="00EC59BE" w:rsidRDefault="00EC59BE" w:rsidP="00453A4B">
      <w:pPr>
        <w:widowControl w:val="0"/>
        <w:autoSpaceDE w:val="0"/>
        <w:autoSpaceDN w:val="0"/>
        <w:adjustRightInd w:val="0"/>
        <w:spacing w:line="276" w:lineRule="auto"/>
        <w:ind w:left="708"/>
        <w:jc w:val="both"/>
        <w:rPr>
          <w:rFonts w:ascii="Arial" w:hAnsi="Arial" w:cs="Arial"/>
          <w:b/>
          <w:bCs/>
          <w:sz w:val="20"/>
          <w:szCs w:val="20"/>
        </w:rPr>
      </w:pPr>
      <w:r w:rsidRPr="00EC59BE">
        <w:rPr>
          <w:rFonts w:ascii="Arial" w:hAnsi="Arial" w:cs="Arial"/>
          <w:b/>
          <w:bCs/>
          <w:sz w:val="20"/>
          <w:szCs w:val="20"/>
        </w:rPr>
        <w:t>a) Cuando hubiese adquirido por título gratuito.</w:t>
      </w:r>
    </w:p>
    <w:p w:rsidR="00EC59BE" w:rsidRPr="00EC59BE" w:rsidRDefault="00EC59BE" w:rsidP="00453A4B">
      <w:pPr>
        <w:widowControl w:val="0"/>
        <w:autoSpaceDE w:val="0"/>
        <w:autoSpaceDN w:val="0"/>
        <w:adjustRightInd w:val="0"/>
        <w:spacing w:line="276" w:lineRule="auto"/>
        <w:ind w:left="708"/>
        <w:jc w:val="both"/>
        <w:rPr>
          <w:rFonts w:ascii="Arial" w:hAnsi="Arial" w:cs="Arial"/>
          <w:b/>
          <w:bCs/>
          <w:sz w:val="20"/>
          <w:szCs w:val="20"/>
        </w:rPr>
      </w:pPr>
      <w:r w:rsidRPr="00EC59BE">
        <w:rPr>
          <w:rFonts w:ascii="Arial" w:hAnsi="Arial" w:cs="Arial"/>
          <w:b/>
          <w:bCs/>
          <w:sz w:val="20"/>
          <w:szCs w:val="20"/>
        </w:rPr>
        <w:t>b) Cuando habiendo adquirido por título oneroso, hubiese sido cómplice en el fraude. El simple conocimiento de haberse aplazado el pago del precio no implicará, por sí sólo, complicidad en el fraude.</w:t>
      </w:r>
    </w:p>
    <w:p w:rsidR="00453A4B" w:rsidRDefault="00453A4B" w:rsidP="00453A4B">
      <w:pPr>
        <w:widowControl w:val="0"/>
        <w:autoSpaceDE w:val="0"/>
        <w:autoSpaceDN w:val="0"/>
        <w:adjustRightInd w:val="0"/>
        <w:spacing w:line="276" w:lineRule="auto"/>
        <w:ind w:left="708"/>
        <w:jc w:val="both"/>
        <w:rPr>
          <w:rFonts w:ascii="Arial" w:hAnsi="Arial" w:cs="Arial"/>
          <w:b/>
          <w:bCs/>
          <w:sz w:val="20"/>
          <w:szCs w:val="20"/>
        </w:rPr>
      </w:pPr>
    </w:p>
    <w:p w:rsidR="00EC59BE" w:rsidRPr="00EC59BE" w:rsidRDefault="00EC59BE" w:rsidP="00453A4B">
      <w:pPr>
        <w:widowControl w:val="0"/>
        <w:autoSpaceDE w:val="0"/>
        <w:autoSpaceDN w:val="0"/>
        <w:adjustRightInd w:val="0"/>
        <w:spacing w:line="276" w:lineRule="auto"/>
        <w:ind w:left="708"/>
        <w:jc w:val="both"/>
        <w:rPr>
          <w:rFonts w:ascii="Arial" w:hAnsi="Arial" w:cs="Arial"/>
          <w:b/>
          <w:bCs/>
          <w:sz w:val="20"/>
          <w:szCs w:val="20"/>
        </w:rPr>
      </w:pPr>
      <w:r w:rsidRPr="00EC59BE">
        <w:rPr>
          <w:rFonts w:ascii="Arial" w:hAnsi="Arial" w:cs="Arial"/>
          <w:b/>
          <w:bCs/>
          <w:sz w:val="20"/>
          <w:szCs w:val="20"/>
        </w:rPr>
        <w:t>En ambos casos, no perjudicará a tercero la acción rescisoria que no se hubiere entablado en el plazo de cuatro años, contados desde el día de la enajenación fraudulenta.</w:t>
      </w:r>
    </w:p>
    <w:p w:rsidR="00E53FB0" w:rsidRDefault="00E53FB0" w:rsidP="00EC59BE">
      <w:pPr>
        <w:widowControl w:val="0"/>
        <w:autoSpaceDE w:val="0"/>
        <w:autoSpaceDN w:val="0"/>
        <w:adjustRightInd w:val="0"/>
        <w:spacing w:line="276" w:lineRule="auto"/>
        <w:jc w:val="both"/>
        <w:rPr>
          <w:rFonts w:ascii="Arial" w:hAnsi="Arial" w:cs="Arial"/>
          <w:b/>
          <w:bCs/>
          <w:sz w:val="20"/>
          <w:szCs w:val="20"/>
        </w:rPr>
      </w:pPr>
    </w:p>
    <w:p w:rsidR="00EC59BE" w:rsidRPr="00EC59BE" w:rsidRDefault="00EC59BE" w:rsidP="00EC59BE">
      <w:pPr>
        <w:widowControl w:val="0"/>
        <w:autoSpaceDE w:val="0"/>
        <w:autoSpaceDN w:val="0"/>
        <w:adjustRightInd w:val="0"/>
        <w:spacing w:line="276" w:lineRule="auto"/>
        <w:jc w:val="both"/>
        <w:rPr>
          <w:rFonts w:ascii="Arial" w:hAnsi="Arial" w:cs="Arial"/>
          <w:sz w:val="20"/>
          <w:szCs w:val="20"/>
        </w:rPr>
      </w:pPr>
      <w:r w:rsidRPr="00EC59BE">
        <w:rPr>
          <w:rFonts w:ascii="Arial" w:hAnsi="Arial" w:cs="Arial"/>
          <w:b/>
          <w:bCs/>
          <w:sz w:val="20"/>
          <w:szCs w:val="20"/>
        </w:rPr>
        <w:t>En el caso de que la acción resolutoria, revocatoria o rescisoria no se pueda dirigir contra tercero, conforme a lo dispuesto en el párrafo</w:t>
      </w:r>
      <w:r w:rsidR="00453A4B">
        <w:rPr>
          <w:rFonts w:ascii="Arial" w:hAnsi="Arial" w:cs="Arial"/>
          <w:b/>
          <w:bCs/>
          <w:sz w:val="20"/>
          <w:szCs w:val="20"/>
        </w:rPr>
        <w:t xml:space="preserve"> primero</w:t>
      </w:r>
      <w:r w:rsidRPr="00EC59BE">
        <w:rPr>
          <w:rFonts w:ascii="Arial" w:hAnsi="Arial" w:cs="Arial"/>
          <w:b/>
          <w:bCs/>
          <w:sz w:val="20"/>
          <w:szCs w:val="20"/>
        </w:rPr>
        <w:t xml:space="preserve"> de este artículo, se podrán ejercitar entre las partes las acciones personales que correspondan</w:t>
      </w:r>
      <w:r w:rsidRPr="00EC59BE">
        <w:rPr>
          <w:rFonts w:ascii="Arial" w:hAnsi="Arial" w:cs="Arial"/>
          <w:sz w:val="20"/>
          <w:szCs w:val="20"/>
        </w:rPr>
        <w:t>”.</w:t>
      </w:r>
    </w:p>
    <w:p w:rsidR="00EC59BE" w:rsidRPr="00EC59BE" w:rsidRDefault="00EC59BE" w:rsidP="00EC59BE">
      <w:pPr>
        <w:widowControl w:val="0"/>
        <w:autoSpaceDE w:val="0"/>
        <w:autoSpaceDN w:val="0"/>
        <w:adjustRightInd w:val="0"/>
        <w:spacing w:line="276" w:lineRule="auto"/>
        <w:ind w:firstLine="709"/>
        <w:jc w:val="both"/>
        <w:rPr>
          <w:rFonts w:ascii="Arial" w:hAnsi="Arial" w:cs="Arial"/>
          <w:sz w:val="20"/>
          <w:szCs w:val="20"/>
        </w:rPr>
      </w:pPr>
    </w:p>
    <w:p w:rsidR="006D2F4E" w:rsidRPr="00EC59BE" w:rsidRDefault="006D2F4E" w:rsidP="005D202E">
      <w:pPr>
        <w:widowControl w:val="0"/>
        <w:jc w:val="both"/>
        <w:rPr>
          <w:rFonts w:ascii="Calibri" w:hAnsi="Calibri" w:cs="Calibri"/>
          <w:b/>
          <w:color w:val="7F7F7F"/>
          <w:sz w:val="22"/>
          <w:szCs w:val="22"/>
        </w:rPr>
      </w:pPr>
    </w:p>
    <w:p w:rsidR="005D4CB0" w:rsidRPr="00AE318F" w:rsidRDefault="005D4CB0" w:rsidP="005D202E">
      <w:pPr>
        <w:widowControl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tblGrid>
      <w:tr w:rsidR="005D4CB0" w:rsidRPr="004D3F4D" w:rsidTr="004D3F4D">
        <w:tc>
          <w:tcPr>
            <w:tcW w:w="3227" w:type="dxa"/>
          </w:tcPr>
          <w:p w:rsidR="005D4CB0" w:rsidRPr="004D3F4D" w:rsidRDefault="005D4CB0" w:rsidP="004D3F4D">
            <w:pPr>
              <w:widowControl w:val="0"/>
              <w:jc w:val="both"/>
              <w:rPr>
                <w:rFonts w:ascii="Calibri" w:hAnsi="Calibri" w:cs="Calibri"/>
                <w:b/>
                <w:bCs/>
                <w:sz w:val="22"/>
                <w:szCs w:val="22"/>
              </w:rPr>
            </w:pPr>
            <w:r w:rsidRPr="004D3F4D">
              <w:rPr>
                <w:rFonts w:ascii="Calibri" w:hAnsi="Calibri" w:cs="Calibri"/>
                <w:b/>
                <w:bCs/>
                <w:sz w:val="22"/>
                <w:szCs w:val="22"/>
              </w:rPr>
              <w:t>Las acciones “rescisorias”</w:t>
            </w:r>
          </w:p>
        </w:tc>
      </w:tr>
    </w:tbl>
    <w:p w:rsidR="006D2F4E" w:rsidRPr="00AE318F" w:rsidRDefault="006D2F4E" w:rsidP="005D202E">
      <w:pPr>
        <w:widowControl w:val="0"/>
        <w:jc w:val="both"/>
        <w:rPr>
          <w:rFonts w:ascii="Calibri" w:hAnsi="Calibri" w:cs="Calibri"/>
          <w:sz w:val="22"/>
          <w:szCs w:val="22"/>
        </w:rPr>
      </w:pPr>
    </w:p>
    <w:p w:rsidR="006D2F4E" w:rsidRPr="00AE318F" w:rsidRDefault="00453A4B" w:rsidP="005D202E">
      <w:pPr>
        <w:widowControl w:val="0"/>
        <w:jc w:val="both"/>
        <w:rPr>
          <w:rFonts w:ascii="Calibri" w:hAnsi="Calibri" w:cs="Calibri"/>
          <w:sz w:val="22"/>
          <w:szCs w:val="22"/>
        </w:rPr>
      </w:pPr>
      <w:r w:rsidRPr="00453A4B">
        <w:rPr>
          <w:rFonts w:ascii="Calibri" w:hAnsi="Calibri" w:cs="Calibri"/>
          <w:sz w:val="22"/>
          <w:szCs w:val="22"/>
        </w:rPr>
        <w:t xml:space="preserve">Son </w:t>
      </w:r>
      <w:r w:rsidR="006D2F4E" w:rsidRPr="00AE318F">
        <w:rPr>
          <w:rFonts w:ascii="Calibri" w:hAnsi="Calibri" w:cs="Calibri"/>
          <w:sz w:val="22"/>
          <w:szCs w:val="22"/>
        </w:rPr>
        <w:t>acci</w:t>
      </w:r>
      <w:r>
        <w:rPr>
          <w:rFonts w:ascii="Calibri" w:hAnsi="Calibri" w:cs="Calibri"/>
          <w:sz w:val="22"/>
          <w:szCs w:val="22"/>
        </w:rPr>
        <w:t>ones</w:t>
      </w:r>
      <w:r w:rsidR="006D2F4E" w:rsidRPr="00AE318F">
        <w:rPr>
          <w:rFonts w:ascii="Calibri" w:hAnsi="Calibri" w:cs="Calibri"/>
          <w:sz w:val="22"/>
          <w:szCs w:val="22"/>
        </w:rPr>
        <w:t xml:space="preserve"> encaminada</w:t>
      </w:r>
      <w:r>
        <w:rPr>
          <w:rFonts w:ascii="Calibri" w:hAnsi="Calibri" w:cs="Calibri"/>
          <w:sz w:val="22"/>
          <w:szCs w:val="22"/>
        </w:rPr>
        <w:t>s</w:t>
      </w:r>
      <w:r w:rsidR="006D2F4E" w:rsidRPr="00AE318F">
        <w:rPr>
          <w:rFonts w:ascii="Calibri" w:hAnsi="Calibri" w:cs="Calibri"/>
          <w:sz w:val="22"/>
          <w:szCs w:val="22"/>
        </w:rPr>
        <w:t xml:space="preserve"> a </w:t>
      </w:r>
      <w:r w:rsidR="006D2F4E" w:rsidRPr="00453A4B">
        <w:rPr>
          <w:rFonts w:ascii="Calibri" w:hAnsi="Calibri" w:cs="Calibri"/>
          <w:sz w:val="22"/>
          <w:szCs w:val="22"/>
        </w:rPr>
        <w:t xml:space="preserve">que se declare la ineficacia de un contrato válidamente celebrado que causa un perjuicio económico a </w:t>
      </w:r>
      <w:r w:rsidR="005D4CB0" w:rsidRPr="00453A4B">
        <w:rPr>
          <w:rFonts w:ascii="Calibri" w:hAnsi="Calibri" w:cs="Calibri"/>
          <w:sz w:val="22"/>
          <w:szCs w:val="22"/>
        </w:rPr>
        <w:t>1</w:t>
      </w:r>
      <w:r w:rsidR="006D2F4E" w:rsidRPr="00453A4B">
        <w:rPr>
          <w:rFonts w:ascii="Calibri" w:hAnsi="Calibri" w:cs="Calibri"/>
          <w:sz w:val="22"/>
          <w:szCs w:val="22"/>
        </w:rPr>
        <w:t xml:space="preserve"> de l</w:t>
      </w:r>
      <w:r>
        <w:rPr>
          <w:rFonts w:ascii="Calibri" w:hAnsi="Calibri" w:cs="Calibri"/>
          <w:sz w:val="22"/>
          <w:szCs w:val="22"/>
        </w:rPr>
        <w:t xml:space="preserve">os </w:t>
      </w:r>
      <w:r w:rsidR="006D2F4E" w:rsidRPr="00453A4B">
        <w:rPr>
          <w:rFonts w:ascii="Calibri" w:hAnsi="Calibri" w:cs="Calibri"/>
          <w:sz w:val="22"/>
          <w:szCs w:val="22"/>
        </w:rPr>
        <w:t>contratantes ó a un tercero</w:t>
      </w:r>
      <w:r w:rsidR="006D2F4E" w:rsidRPr="00AE318F">
        <w:rPr>
          <w:rFonts w:ascii="Calibri" w:hAnsi="Calibri" w:cs="Calibri"/>
          <w:sz w:val="22"/>
          <w:szCs w:val="22"/>
        </w:rPr>
        <w:t xml:space="preserve"> (1290 Cc).</w:t>
      </w:r>
    </w:p>
    <w:p w:rsidR="006D2F4E" w:rsidRPr="00AE318F" w:rsidRDefault="006D2F4E" w:rsidP="005D202E">
      <w:pPr>
        <w:widowControl w:val="0"/>
        <w:jc w:val="both"/>
        <w:rPr>
          <w:rFonts w:ascii="Calibri" w:hAnsi="Calibri" w:cs="Calibri"/>
          <w:sz w:val="22"/>
          <w:szCs w:val="22"/>
        </w:rPr>
      </w:pPr>
    </w:p>
    <w:p w:rsidR="00453A4B" w:rsidRPr="00453A4B" w:rsidRDefault="00453A4B" w:rsidP="00453A4B">
      <w:pPr>
        <w:widowControl w:val="0"/>
        <w:jc w:val="center"/>
        <w:rPr>
          <w:rFonts w:ascii="Calibri" w:hAnsi="Calibri" w:cs="Calibri"/>
          <w:bCs/>
          <w:sz w:val="22"/>
          <w:szCs w:val="22"/>
        </w:rPr>
      </w:pPr>
      <w:r w:rsidRPr="00453A4B">
        <w:rPr>
          <w:rFonts w:ascii="Calibri" w:hAnsi="Calibri" w:cs="Calibri"/>
          <w:bCs/>
          <w:color w:val="1F497D"/>
          <w:sz w:val="22"/>
          <w:szCs w:val="22"/>
        </w:rPr>
        <w:t>CAUSAS</w:t>
      </w:r>
    </w:p>
    <w:p w:rsidR="00453A4B" w:rsidRDefault="00453A4B" w:rsidP="005D202E">
      <w:pPr>
        <w:widowControl w:val="0"/>
        <w:jc w:val="both"/>
        <w:rPr>
          <w:rFonts w:ascii="Calibri" w:hAnsi="Calibri" w:cs="Calibri"/>
          <w:b/>
          <w:bCs/>
          <w:sz w:val="22"/>
          <w:szCs w:val="22"/>
        </w:rPr>
      </w:pPr>
    </w:p>
    <w:p w:rsidR="005D4CB0" w:rsidRDefault="005D4CB0" w:rsidP="005D202E">
      <w:pPr>
        <w:widowControl w:val="0"/>
        <w:jc w:val="both"/>
        <w:rPr>
          <w:rFonts w:ascii="Calibri" w:hAnsi="Calibri" w:cs="Calibri"/>
          <w:sz w:val="22"/>
          <w:szCs w:val="22"/>
        </w:rPr>
      </w:pPr>
      <w:r w:rsidRPr="005D4CB0">
        <w:rPr>
          <w:rFonts w:ascii="Calibri" w:hAnsi="Calibri" w:cs="Calibri"/>
          <w:b/>
          <w:bCs/>
          <w:sz w:val="22"/>
          <w:szCs w:val="22"/>
        </w:rPr>
        <w:t>1.291 del Cc</w:t>
      </w:r>
      <w:r w:rsidR="00EC59BE">
        <w:rPr>
          <w:rFonts w:ascii="Calibri" w:hAnsi="Calibri" w:cs="Calibri"/>
          <w:sz w:val="22"/>
          <w:szCs w:val="22"/>
        </w:rPr>
        <w:t xml:space="preserve"> </w:t>
      </w:r>
      <w:r w:rsidR="00EC59BE" w:rsidRPr="00453A4B">
        <w:rPr>
          <w:rFonts w:ascii="Calibri" w:hAnsi="Calibri" w:cs="Calibri"/>
          <w:b/>
          <w:bCs/>
          <w:i/>
          <w:iCs/>
          <w:color w:val="7F7F7F"/>
          <w:sz w:val="22"/>
          <w:szCs w:val="22"/>
        </w:rPr>
        <w:t>S</w:t>
      </w:r>
      <w:r w:rsidRPr="00453A4B">
        <w:rPr>
          <w:rFonts w:ascii="Calibri" w:hAnsi="Calibri" w:cs="Calibri"/>
          <w:b/>
          <w:bCs/>
          <w:i/>
          <w:iCs/>
          <w:color w:val="7F7F7F"/>
          <w:sz w:val="22"/>
          <w:szCs w:val="22"/>
        </w:rPr>
        <w:t>on rescindibles:</w:t>
      </w:r>
    </w:p>
    <w:p w:rsidR="005D4CB0" w:rsidRDefault="005D4CB0" w:rsidP="005D202E">
      <w:pPr>
        <w:widowControl w:val="0"/>
        <w:jc w:val="both"/>
        <w:rPr>
          <w:rFonts w:ascii="Calibri" w:hAnsi="Calibri" w:cs="Calibri"/>
          <w:sz w:val="22"/>
          <w:szCs w:val="22"/>
        </w:rPr>
      </w:pPr>
    </w:p>
    <w:p w:rsidR="005D4CB0" w:rsidRPr="003436C8" w:rsidRDefault="005D4CB0" w:rsidP="005D202E">
      <w:pPr>
        <w:widowControl w:val="0"/>
        <w:ind w:left="624" w:hanging="340"/>
        <w:jc w:val="both"/>
        <w:rPr>
          <w:rFonts w:ascii="Calibri" w:hAnsi="Calibri" w:cs="Calibri"/>
          <w:b/>
          <w:bCs/>
          <w:i/>
          <w:iCs/>
          <w:color w:val="7F7F7F"/>
          <w:sz w:val="22"/>
          <w:szCs w:val="22"/>
        </w:rPr>
      </w:pPr>
      <w:r w:rsidRPr="003436C8">
        <w:rPr>
          <w:rFonts w:ascii="Calibri" w:hAnsi="Calibri" w:cs="Calibri"/>
          <w:b/>
          <w:bCs/>
          <w:i/>
          <w:iCs/>
          <w:color w:val="7F7F7F"/>
          <w:sz w:val="22"/>
          <w:szCs w:val="22"/>
        </w:rPr>
        <w:t xml:space="preserve">1.- Los contratos que pudieren celebrar los tutores sin autorización judicial, siempre que las personas </w:t>
      </w:r>
      <w:r w:rsidRPr="003436C8">
        <w:rPr>
          <w:rFonts w:ascii="Calibri" w:hAnsi="Calibri" w:cs="Calibri"/>
          <w:b/>
          <w:bCs/>
          <w:i/>
          <w:iCs/>
          <w:color w:val="7F7F7F"/>
          <w:sz w:val="22"/>
          <w:szCs w:val="22"/>
        </w:rPr>
        <w:lastRenderedPageBreak/>
        <w:t>a quienes representan hayan sufrido lesión en más de la cuarta parte del valor de las cosas que hubiesen sido objeto de aquéllos.</w:t>
      </w:r>
    </w:p>
    <w:p w:rsidR="005D4CB0" w:rsidRPr="003436C8" w:rsidRDefault="005D4CB0" w:rsidP="005D202E">
      <w:pPr>
        <w:widowControl w:val="0"/>
        <w:ind w:left="624" w:hanging="340"/>
        <w:jc w:val="both"/>
        <w:rPr>
          <w:rFonts w:ascii="Calibri" w:hAnsi="Calibri" w:cs="Calibri"/>
          <w:b/>
          <w:bCs/>
          <w:i/>
          <w:iCs/>
          <w:color w:val="7F7F7F"/>
          <w:sz w:val="22"/>
          <w:szCs w:val="22"/>
        </w:rPr>
      </w:pPr>
    </w:p>
    <w:p w:rsidR="003436C8" w:rsidRPr="003436C8" w:rsidRDefault="005D4CB0" w:rsidP="005D202E">
      <w:pPr>
        <w:widowControl w:val="0"/>
        <w:ind w:left="624" w:hanging="340"/>
        <w:jc w:val="both"/>
        <w:rPr>
          <w:rFonts w:ascii="Calibri" w:hAnsi="Calibri" w:cs="Calibri"/>
          <w:b/>
          <w:bCs/>
          <w:i/>
          <w:iCs/>
          <w:color w:val="7F7F7F"/>
          <w:sz w:val="22"/>
          <w:szCs w:val="22"/>
        </w:rPr>
      </w:pPr>
      <w:r w:rsidRPr="003436C8">
        <w:rPr>
          <w:rFonts w:ascii="Calibri" w:hAnsi="Calibri" w:cs="Calibri"/>
          <w:b/>
          <w:bCs/>
          <w:i/>
          <w:iCs/>
          <w:color w:val="7F7F7F"/>
          <w:sz w:val="22"/>
          <w:szCs w:val="22"/>
        </w:rPr>
        <w:t xml:space="preserve">2.- Los </w:t>
      </w:r>
      <w:r w:rsidR="003436C8" w:rsidRPr="003436C8">
        <w:rPr>
          <w:rFonts w:ascii="Calibri" w:hAnsi="Calibri" w:cs="Calibri"/>
          <w:b/>
          <w:bCs/>
          <w:i/>
          <w:iCs/>
          <w:color w:val="7F7F7F"/>
          <w:sz w:val="22"/>
          <w:szCs w:val="22"/>
        </w:rPr>
        <w:t xml:space="preserve">contratos </w:t>
      </w:r>
      <w:r w:rsidRPr="003436C8">
        <w:rPr>
          <w:rFonts w:ascii="Calibri" w:hAnsi="Calibri" w:cs="Calibri"/>
          <w:b/>
          <w:bCs/>
          <w:i/>
          <w:iCs/>
          <w:color w:val="7F7F7F"/>
          <w:sz w:val="22"/>
          <w:szCs w:val="22"/>
        </w:rPr>
        <w:t>celebrados en representación de los ausentes, siempre que éstos hayan sufrido la lesión a que se refiere el número anterior.</w:t>
      </w:r>
    </w:p>
    <w:p w:rsidR="003436C8" w:rsidRPr="003436C8" w:rsidRDefault="003436C8" w:rsidP="005D202E">
      <w:pPr>
        <w:widowControl w:val="0"/>
        <w:ind w:left="624" w:hanging="340"/>
        <w:jc w:val="both"/>
        <w:rPr>
          <w:rFonts w:ascii="Calibri" w:hAnsi="Calibri" w:cs="Calibri"/>
          <w:b/>
          <w:bCs/>
          <w:i/>
          <w:iCs/>
          <w:color w:val="7F7F7F"/>
          <w:sz w:val="22"/>
          <w:szCs w:val="22"/>
        </w:rPr>
      </w:pPr>
    </w:p>
    <w:p w:rsidR="003436C8" w:rsidRPr="003436C8" w:rsidRDefault="005D4CB0" w:rsidP="005D202E">
      <w:pPr>
        <w:widowControl w:val="0"/>
        <w:ind w:left="624" w:hanging="340"/>
        <w:jc w:val="both"/>
        <w:rPr>
          <w:rFonts w:ascii="Calibri" w:hAnsi="Calibri" w:cs="Calibri"/>
          <w:b/>
          <w:bCs/>
          <w:i/>
          <w:iCs/>
          <w:color w:val="7F7F7F"/>
          <w:sz w:val="22"/>
          <w:szCs w:val="22"/>
        </w:rPr>
      </w:pPr>
      <w:r w:rsidRPr="003436C8">
        <w:rPr>
          <w:rFonts w:ascii="Calibri" w:hAnsi="Calibri" w:cs="Calibri"/>
          <w:b/>
          <w:bCs/>
          <w:i/>
          <w:iCs/>
          <w:color w:val="7F7F7F"/>
          <w:sz w:val="22"/>
          <w:szCs w:val="22"/>
        </w:rPr>
        <w:t xml:space="preserve">3.- Los </w:t>
      </w:r>
      <w:r w:rsidR="003436C8" w:rsidRPr="003436C8">
        <w:rPr>
          <w:rFonts w:ascii="Calibri" w:hAnsi="Calibri" w:cs="Calibri"/>
          <w:b/>
          <w:bCs/>
          <w:i/>
          <w:iCs/>
          <w:color w:val="7F7F7F"/>
          <w:sz w:val="22"/>
          <w:szCs w:val="22"/>
        </w:rPr>
        <w:t xml:space="preserve">contratos </w:t>
      </w:r>
      <w:r w:rsidRPr="003436C8">
        <w:rPr>
          <w:rFonts w:ascii="Calibri" w:hAnsi="Calibri" w:cs="Calibri"/>
          <w:b/>
          <w:bCs/>
          <w:i/>
          <w:iCs/>
          <w:color w:val="7F7F7F"/>
          <w:sz w:val="22"/>
          <w:szCs w:val="22"/>
        </w:rPr>
        <w:t>celebrados en fraude de acreedores, cuando éstos no puedan de otro modo cobrar lo que se les deba.</w:t>
      </w:r>
    </w:p>
    <w:p w:rsidR="003436C8" w:rsidRPr="003436C8" w:rsidRDefault="003436C8" w:rsidP="005D202E">
      <w:pPr>
        <w:widowControl w:val="0"/>
        <w:ind w:left="624" w:hanging="340"/>
        <w:jc w:val="both"/>
        <w:rPr>
          <w:rFonts w:ascii="Calibri" w:hAnsi="Calibri" w:cs="Calibri"/>
          <w:b/>
          <w:bCs/>
          <w:i/>
          <w:iCs/>
          <w:color w:val="7F7F7F"/>
          <w:sz w:val="22"/>
          <w:szCs w:val="22"/>
        </w:rPr>
      </w:pPr>
    </w:p>
    <w:p w:rsidR="003436C8" w:rsidRPr="003436C8" w:rsidRDefault="005D4CB0" w:rsidP="005D202E">
      <w:pPr>
        <w:widowControl w:val="0"/>
        <w:ind w:left="624" w:hanging="340"/>
        <w:jc w:val="both"/>
        <w:rPr>
          <w:rFonts w:ascii="Calibri" w:hAnsi="Calibri" w:cs="Calibri"/>
          <w:b/>
          <w:bCs/>
          <w:i/>
          <w:iCs/>
          <w:color w:val="7F7F7F"/>
          <w:sz w:val="22"/>
          <w:szCs w:val="22"/>
        </w:rPr>
      </w:pPr>
      <w:r w:rsidRPr="003436C8">
        <w:rPr>
          <w:rFonts w:ascii="Calibri" w:hAnsi="Calibri" w:cs="Calibri"/>
          <w:b/>
          <w:bCs/>
          <w:i/>
          <w:iCs/>
          <w:color w:val="7F7F7F"/>
          <w:sz w:val="22"/>
          <w:szCs w:val="22"/>
        </w:rPr>
        <w:t>4.- Los contratos que se refieran a cosas litigiosas, cuando hubiesen sido celebrados por el demandado sin conocimiento y aprobación de las partes litigantes o de la Autoridad judicial competente.</w:t>
      </w:r>
    </w:p>
    <w:p w:rsidR="003436C8" w:rsidRPr="003436C8" w:rsidRDefault="003436C8" w:rsidP="005D202E">
      <w:pPr>
        <w:widowControl w:val="0"/>
        <w:ind w:left="624" w:hanging="340"/>
        <w:jc w:val="both"/>
        <w:rPr>
          <w:rFonts w:ascii="Calibri" w:hAnsi="Calibri" w:cs="Calibri"/>
          <w:b/>
          <w:bCs/>
          <w:i/>
          <w:iCs/>
          <w:color w:val="7F7F7F"/>
          <w:sz w:val="22"/>
          <w:szCs w:val="22"/>
        </w:rPr>
      </w:pPr>
    </w:p>
    <w:p w:rsidR="003436C8" w:rsidRDefault="005D4CB0" w:rsidP="005D202E">
      <w:pPr>
        <w:widowControl w:val="0"/>
        <w:ind w:left="624" w:hanging="340"/>
        <w:jc w:val="both"/>
        <w:rPr>
          <w:rFonts w:ascii="Calibri" w:hAnsi="Calibri" w:cs="Calibri"/>
        </w:rPr>
      </w:pPr>
      <w:r w:rsidRPr="003436C8">
        <w:rPr>
          <w:rFonts w:ascii="Calibri" w:hAnsi="Calibri" w:cs="Calibri"/>
          <w:b/>
          <w:bCs/>
          <w:i/>
          <w:iCs/>
          <w:color w:val="7F7F7F"/>
          <w:sz w:val="22"/>
          <w:szCs w:val="22"/>
        </w:rPr>
        <w:t>5.- Y cualesquiera otros en que especialmente lo determine la Ley.</w:t>
      </w:r>
      <w:r w:rsidR="003436C8">
        <w:rPr>
          <w:rFonts w:ascii="Calibri" w:hAnsi="Calibri" w:cs="Calibri"/>
          <w:b/>
          <w:bCs/>
          <w:sz w:val="22"/>
          <w:szCs w:val="22"/>
        </w:rPr>
        <w:t xml:space="preserve"> </w:t>
      </w:r>
      <w:r w:rsidR="00453A4B" w:rsidRPr="00453A4B">
        <w:rPr>
          <w:rFonts w:ascii="Calibri" w:hAnsi="Calibri" w:cs="Calibri"/>
          <w:bCs/>
          <w:sz w:val="22"/>
          <w:szCs w:val="22"/>
        </w:rPr>
        <w:t>Ejemplos</w:t>
      </w:r>
      <w:r w:rsidRPr="003436C8">
        <w:rPr>
          <w:rFonts w:ascii="Calibri" w:hAnsi="Calibri" w:cs="Calibri"/>
        </w:rPr>
        <w:t>:</w:t>
      </w:r>
    </w:p>
    <w:p w:rsidR="00EC59BE" w:rsidRDefault="00EC59BE" w:rsidP="005D202E">
      <w:pPr>
        <w:widowControl w:val="0"/>
        <w:ind w:left="624" w:hanging="340"/>
        <w:jc w:val="both"/>
        <w:rPr>
          <w:rFonts w:ascii="Calibri" w:hAnsi="Calibri" w:cs="Calibri"/>
          <w:b/>
          <w:bCs/>
        </w:rPr>
      </w:pPr>
    </w:p>
    <w:p w:rsidR="00453A4B" w:rsidRDefault="005D4CB0" w:rsidP="00453A4B">
      <w:pPr>
        <w:widowControl w:val="0"/>
        <w:ind w:left="1416"/>
        <w:jc w:val="both"/>
        <w:rPr>
          <w:rFonts w:ascii="Calibri" w:hAnsi="Calibri" w:cs="Calibri"/>
          <w:sz w:val="22"/>
          <w:szCs w:val="22"/>
        </w:rPr>
      </w:pPr>
      <w:r w:rsidRPr="00453A4B">
        <w:rPr>
          <w:rFonts w:ascii="Calibri" w:hAnsi="Calibri" w:cs="Calibri"/>
          <w:sz w:val="22"/>
          <w:szCs w:val="22"/>
        </w:rPr>
        <w:t>La rescisión de la partición de la herencia</w:t>
      </w:r>
      <w:r w:rsidR="00453A4B">
        <w:rPr>
          <w:rFonts w:ascii="Calibri" w:hAnsi="Calibri" w:cs="Calibri"/>
          <w:sz w:val="22"/>
          <w:szCs w:val="22"/>
        </w:rPr>
        <w:t xml:space="preserve"> / </w:t>
      </w:r>
      <w:r w:rsidRPr="00F42AF4">
        <w:rPr>
          <w:rFonts w:ascii="Calibri" w:hAnsi="Calibri" w:cs="Calibri"/>
          <w:sz w:val="20"/>
          <w:szCs w:val="22"/>
          <w:highlight w:val="cyan"/>
        </w:rPr>
        <w:t>de los actos sobre bienes gananciales realizados por un cónyuge en fraude del otro y con mala fe del adquirente (</w:t>
      </w:r>
      <w:r w:rsidRPr="00453A4B">
        <w:rPr>
          <w:rFonts w:ascii="Calibri" w:hAnsi="Calibri" w:cs="Calibri"/>
          <w:sz w:val="22"/>
          <w:szCs w:val="22"/>
        </w:rPr>
        <w:t>1391</w:t>
      </w:r>
      <w:r w:rsidRPr="00F42AF4">
        <w:rPr>
          <w:rFonts w:ascii="Calibri" w:hAnsi="Calibri" w:cs="Calibri"/>
          <w:sz w:val="20"/>
          <w:szCs w:val="22"/>
          <w:highlight w:val="cyan"/>
        </w:rPr>
        <w:t>)</w:t>
      </w:r>
    </w:p>
    <w:p w:rsidR="003436C8" w:rsidRPr="00453A4B" w:rsidRDefault="003436C8" w:rsidP="00453A4B">
      <w:pPr>
        <w:widowControl w:val="0"/>
        <w:ind w:left="1416"/>
        <w:jc w:val="both"/>
        <w:rPr>
          <w:rFonts w:ascii="Calibri" w:hAnsi="Calibri" w:cs="Calibri"/>
          <w:sz w:val="22"/>
          <w:szCs w:val="22"/>
        </w:rPr>
      </w:pPr>
      <w:r w:rsidRPr="00453A4B">
        <w:rPr>
          <w:rFonts w:ascii="Calibri" w:hAnsi="Calibri" w:cs="Calibri"/>
          <w:sz w:val="22"/>
          <w:szCs w:val="22"/>
        </w:rPr>
        <w:t xml:space="preserve"> </w:t>
      </w:r>
    </w:p>
    <w:p w:rsidR="00453A4B" w:rsidRDefault="005D4CB0" w:rsidP="00453A4B">
      <w:pPr>
        <w:widowControl w:val="0"/>
        <w:ind w:left="1416"/>
        <w:jc w:val="both"/>
        <w:rPr>
          <w:rFonts w:ascii="Calibri" w:hAnsi="Calibri" w:cs="Calibri"/>
          <w:sz w:val="22"/>
          <w:szCs w:val="22"/>
        </w:rPr>
      </w:pPr>
      <w:r w:rsidRPr="00453A4B">
        <w:rPr>
          <w:rFonts w:ascii="Calibri" w:hAnsi="Calibri" w:cs="Calibri"/>
          <w:sz w:val="22"/>
          <w:szCs w:val="22"/>
        </w:rPr>
        <w:t>La rescisión por lesión ultradimidium en Cataluña y Navarra</w:t>
      </w:r>
    </w:p>
    <w:p w:rsidR="005D202E" w:rsidRPr="00453A4B" w:rsidRDefault="005D4CB0" w:rsidP="00453A4B">
      <w:pPr>
        <w:widowControl w:val="0"/>
        <w:ind w:left="1416"/>
        <w:jc w:val="both"/>
        <w:rPr>
          <w:rFonts w:ascii="Calibri" w:hAnsi="Calibri" w:cs="Calibri"/>
          <w:sz w:val="22"/>
          <w:szCs w:val="22"/>
        </w:rPr>
      </w:pPr>
      <w:r w:rsidRPr="00453A4B">
        <w:rPr>
          <w:rFonts w:ascii="Calibri" w:hAnsi="Calibri" w:cs="Calibri"/>
          <w:sz w:val="22"/>
          <w:szCs w:val="22"/>
        </w:rPr>
        <w:t xml:space="preserve"> </w:t>
      </w:r>
    </w:p>
    <w:p w:rsidR="00453A4B" w:rsidRDefault="00453A4B" w:rsidP="00453A4B">
      <w:pPr>
        <w:widowControl w:val="0"/>
        <w:ind w:left="1416"/>
        <w:jc w:val="both"/>
        <w:rPr>
          <w:rFonts w:ascii="Calibri" w:hAnsi="Calibri" w:cs="Calibri"/>
          <w:sz w:val="22"/>
          <w:szCs w:val="22"/>
        </w:rPr>
      </w:pPr>
      <w:r>
        <w:rPr>
          <w:rFonts w:ascii="Calibri" w:hAnsi="Calibri" w:cs="Calibri"/>
          <w:sz w:val="22"/>
          <w:szCs w:val="22"/>
        </w:rPr>
        <w:t>L</w:t>
      </w:r>
      <w:r w:rsidR="006D2F4E" w:rsidRPr="00453A4B">
        <w:rPr>
          <w:rFonts w:ascii="Calibri" w:hAnsi="Calibri" w:cs="Calibri"/>
          <w:sz w:val="22"/>
          <w:szCs w:val="22"/>
        </w:rPr>
        <w:t xml:space="preserve">a acción prevista en el art 71 </w:t>
      </w:r>
      <w:r>
        <w:rPr>
          <w:rFonts w:ascii="Calibri" w:hAnsi="Calibri" w:cs="Calibri"/>
          <w:sz w:val="22"/>
          <w:szCs w:val="22"/>
        </w:rPr>
        <w:t>Ley</w:t>
      </w:r>
      <w:r w:rsidR="006D2F4E" w:rsidRPr="00453A4B">
        <w:rPr>
          <w:rFonts w:ascii="Calibri" w:hAnsi="Calibri" w:cs="Calibri"/>
          <w:sz w:val="22"/>
          <w:szCs w:val="22"/>
        </w:rPr>
        <w:t xml:space="preserve"> Concursal</w:t>
      </w:r>
      <w:r>
        <w:rPr>
          <w:rFonts w:ascii="Calibri" w:hAnsi="Calibri" w:cs="Calibri"/>
          <w:sz w:val="22"/>
          <w:szCs w:val="22"/>
        </w:rPr>
        <w:t xml:space="preserve"> (</w:t>
      </w:r>
      <w:r w:rsidR="006D2F4E" w:rsidRPr="005D202E">
        <w:rPr>
          <w:rFonts w:ascii="Calibri" w:hAnsi="Calibri" w:cs="Calibri"/>
          <w:sz w:val="22"/>
          <w:szCs w:val="22"/>
        </w:rPr>
        <w:t>“</w:t>
      </w:r>
      <w:r w:rsidR="006D2F4E" w:rsidRPr="00F42AF4">
        <w:rPr>
          <w:rFonts w:ascii="Calibri" w:hAnsi="Calibri" w:cs="Calibri"/>
          <w:sz w:val="20"/>
          <w:szCs w:val="22"/>
          <w:highlight w:val="cyan"/>
        </w:rPr>
        <w:t>actos perjudiciales para la masa activa realizados por el concursado</w:t>
      </w:r>
      <w:r w:rsidR="006D2F4E" w:rsidRPr="00453A4B">
        <w:rPr>
          <w:rFonts w:ascii="Calibri" w:hAnsi="Calibri" w:cs="Calibri"/>
          <w:sz w:val="22"/>
          <w:szCs w:val="22"/>
        </w:rPr>
        <w:t xml:space="preserve"> dentro de los 2 años anteriores </w:t>
      </w:r>
      <w:r w:rsidR="006D2F4E" w:rsidRPr="00F42AF4">
        <w:rPr>
          <w:rFonts w:ascii="Calibri" w:hAnsi="Calibri" w:cs="Calibri"/>
          <w:sz w:val="20"/>
          <w:szCs w:val="22"/>
          <w:highlight w:val="cyan"/>
        </w:rPr>
        <w:t>a la fecha de la declaración del concurso,</w:t>
      </w:r>
      <w:r w:rsidR="006D2F4E" w:rsidRPr="00453A4B">
        <w:rPr>
          <w:rFonts w:ascii="Calibri" w:hAnsi="Calibri" w:cs="Calibri"/>
          <w:sz w:val="22"/>
          <w:szCs w:val="22"/>
        </w:rPr>
        <w:t xml:space="preserve"> aunque no hubiese existido intención fraudulenta</w:t>
      </w:r>
      <w:r w:rsidR="006D2F4E" w:rsidRPr="005D202E">
        <w:rPr>
          <w:rFonts w:ascii="Calibri" w:hAnsi="Calibri" w:cs="Calibri"/>
          <w:sz w:val="22"/>
          <w:szCs w:val="22"/>
        </w:rPr>
        <w:t>”</w:t>
      </w:r>
      <w:r>
        <w:rPr>
          <w:rFonts w:ascii="Calibri" w:hAnsi="Calibri" w:cs="Calibri"/>
          <w:sz w:val="22"/>
          <w:szCs w:val="22"/>
        </w:rPr>
        <w:t>)</w:t>
      </w:r>
    </w:p>
    <w:p w:rsidR="002D5FE7" w:rsidRPr="00AE318F" w:rsidRDefault="002D5FE7" w:rsidP="005D202E">
      <w:pPr>
        <w:widowControl w:val="0"/>
        <w:jc w:val="both"/>
        <w:rPr>
          <w:rFonts w:ascii="Calibri" w:hAnsi="Calibri" w:cs="Calibri"/>
          <w:b/>
          <w:sz w:val="22"/>
          <w:szCs w:val="22"/>
        </w:rPr>
      </w:pPr>
    </w:p>
    <w:p w:rsidR="00453A4B" w:rsidRPr="00453A4B" w:rsidRDefault="00453A4B" w:rsidP="00453A4B">
      <w:pPr>
        <w:widowControl w:val="0"/>
        <w:jc w:val="center"/>
        <w:rPr>
          <w:rFonts w:ascii="Calibri" w:hAnsi="Calibri" w:cs="Calibri"/>
          <w:color w:val="1F497D"/>
          <w:sz w:val="22"/>
          <w:szCs w:val="22"/>
        </w:rPr>
      </w:pPr>
      <w:r w:rsidRPr="00453A4B">
        <w:rPr>
          <w:rFonts w:ascii="Calibri" w:hAnsi="Calibri" w:cs="Calibri"/>
          <w:color w:val="1F497D"/>
          <w:sz w:val="22"/>
          <w:szCs w:val="22"/>
        </w:rPr>
        <w:t>EFECTOS</w:t>
      </w:r>
    </w:p>
    <w:p w:rsidR="00453A4B" w:rsidRDefault="00453A4B" w:rsidP="005D202E">
      <w:pPr>
        <w:widowControl w:val="0"/>
        <w:jc w:val="both"/>
        <w:rPr>
          <w:rFonts w:ascii="Calibri" w:hAnsi="Calibri" w:cs="Calibri"/>
          <w:b/>
          <w:color w:val="1F497D"/>
          <w:sz w:val="22"/>
          <w:szCs w:val="22"/>
        </w:rPr>
      </w:pPr>
    </w:p>
    <w:p w:rsidR="00F55BAB" w:rsidRPr="00F42AF4" w:rsidRDefault="006D2F4E" w:rsidP="00F55BAB">
      <w:pPr>
        <w:widowControl w:val="0"/>
        <w:jc w:val="both"/>
        <w:rPr>
          <w:rFonts w:ascii="Calibri" w:hAnsi="Calibri" w:cs="Calibri"/>
          <w:sz w:val="20"/>
          <w:szCs w:val="22"/>
          <w:highlight w:val="cyan"/>
        </w:rPr>
      </w:pPr>
      <w:r w:rsidRPr="00F55BAB">
        <w:rPr>
          <w:rFonts w:ascii="Calibri" w:hAnsi="Calibri" w:cs="Calibri"/>
          <w:sz w:val="20"/>
          <w:szCs w:val="22"/>
        </w:rPr>
        <w:t>ACCION PERSONAL</w:t>
      </w:r>
      <w:r w:rsidR="00F55BAB" w:rsidRPr="00F55BAB">
        <w:rPr>
          <w:rFonts w:ascii="Calibri" w:hAnsi="Calibri" w:cs="Calibri"/>
          <w:sz w:val="20"/>
          <w:szCs w:val="22"/>
        </w:rPr>
        <w:t>, pero la DGRN ha admitido su ap (por ser susceptible de producir una modificación jurídico-real).</w:t>
      </w:r>
    </w:p>
    <w:p w:rsidR="00F55BAB" w:rsidRPr="00F42AF4" w:rsidRDefault="00F55BAB" w:rsidP="00F55BAB">
      <w:pPr>
        <w:widowControl w:val="0"/>
        <w:ind w:left="708"/>
        <w:jc w:val="both"/>
        <w:rPr>
          <w:rFonts w:ascii="Calibri" w:hAnsi="Calibri" w:cs="Calibri"/>
          <w:sz w:val="20"/>
          <w:szCs w:val="22"/>
        </w:rPr>
      </w:pPr>
    </w:p>
    <w:p w:rsidR="006D2F4E" w:rsidRDefault="006D2F4E" w:rsidP="00453A4B">
      <w:pPr>
        <w:widowControl w:val="0"/>
        <w:jc w:val="both"/>
        <w:rPr>
          <w:rFonts w:ascii="Calibri" w:hAnsi="Calibri" w:cs="Calibri"/>
          <w:sz w:val="22"/>
          <w:szCs w:val="22"/>
        </w:rPr>
      </w:pPr>
    </w:p>
    <w:p w:rsidR="00453A4B" w:rsidRPr="00F42AF4" w:rsidRDefault="00453A4B" w:rsidP="00841952">
      <w:pPr>
        <w:widowControl w:val="0"/>
        <w:ind w:left="708"/>
        <w:jc w:val="both"/>
        <w:rPr>
          <w:rFonts w:ascii="Calibri" w:hAnsi="Calibri" w:cs="Calibri"/>
          <w:i/>
          <w:sz w:val="22"/>
          <w:szCs w:val="22"/>
        </w:rPr>
      </w:pPr>
      <w:r w:rsidRPr="00453A4B">
        <w:rPr>
          <w:rFonts w:ascii="Calibri" w:hAnsi="Calibri" w:cs="Calibri"/>
          <w:b/>
          <w:sz w:val="22"/>
          <w:szCs w:val="22"/>
        </w:rPr>
        <w:t>1295 Cc</w:t>
      </w:r>
      <w:r>
        <w:rPr>
          <w:rFonts w:ascii="Calibri" w:hAnsi="Calibri" w:cs="Calibri"/>
          <w:sz w:val="22"/>
          <w:szCs w:val="22"/>
        </w:rPr>
        <w:t xml:space="preserve"> </w:t>
      </w:r>
      <w:r w:rsidRPr="00F42AF4">
        <w:rPr>
          <w:rFonts w:ascii="Calibri" w:hAnsi="Calibri" w:cs="Calibri"/>
          <w:i/>
          <w:sz w:val="22"/>
          <w:szCs w:val="22"/>
        </w:rPr>
        <w:t>Obliga a la devolución de las cosas que fueron objeto del contrato con sus frutos y del precio con sus intereses; en consecuencia, sólo podrá llevarse a efecto cuando el que la haya pretendido pueda devolver aquello a que por su parte estuviese obligado.</w:t>
      </w:r>
    </w:p>
    <w:p w:rsidR="00453A4B" w:rsidRPr="00F42AF4" w:rsidRDefault="00453A4B" w:rsidP="00841952">
      <w:pPr>
        <w:widowControl w:val="0"/>
        <w:ind w:left="992"/>
        <w:jc w:val="both"/>
        <w:rPr>
          <w:rFonts w:ascii="Calibri" w:hAnsi="Calibri" w:cs="Calibri"/>
          <w:i/>
          <w:sz w:val="22"/>
          <w:szCs w:val="22"/>
        </w:rPr>
      </w:pPr>
    </w:p>
    <w:p w:rsidR="00453A4B" w:rsidRPr="00453A4B" w:rsidRDefault="00453A4B" w:rsidP="00841952">
      <w:pPr>
        <w:widowControl w:val="0"/>
        <w:ind w:left="708"/>
        <w:jc w:val="both"/>
        <w:rPr>
          <w:rFonts w:ascii="Calibri" w:hAnsi="Calibri" w:cs="Calibri"/>
          <w:sz w:val="22"/>
          <w:szCs w:val="22"/>
        </w:rPr>
      </w:pPr>
      <w:r w:rsidRPr="00F42AF4">
        <w:rPr>
          <w:rFonts w:ascii="Calibri" w:hAnsi="Calibri" w:cs="Calibri"/>
          <w:i/>
          <w:sz w:val="22"/>
          <w:szCs w:val="22"/>
        </w:rPr>
        <w:t>Tampoco tendrá lugar la rescisión cuando las cosas, objeto del contrato, se hallaren legalmente en poder de terceras personas que no hubiesen procedido de mala fe. En este caso podrá reclamarse la indemnización de perjuicios al causante de la lesión</w:t>
      </w:r>
      <w:r w:rsidRPr="00453A4B">
        <w:rPr>
          <w:rFonts w:ascii="Calibri" w:hAnsi="Calibri" w:cs="Calibri"/>
          <w:sz w:val="22"/>
          <w:szCs w:val="22"/>
        </w:rPr>
        <w:t>.</w:t>
      </w:r>
    </w:p>
    <w:p w:rsidR="006D2F4E" w:rsidRPr="00AE318F" w:rsidRDefault="006D2F4E" w:rsidP="00841952">
      <w:pPr>
        <w:widowControl w:val="0"/>
        <w:ind w:left="992"/>
        <w:jc w:val="both"/>
        <w:rPr>
          <w:rFonts w:ascii="Calibri" w:hAnsi="Calibri" w:cs="Calibri"/>
          <w:sz w:val="22"/>
          <w:szCs w:val="22"/>
        </w:rPr>
      </w:pPr>
    </w:p>
    <w:p w:rsidR="005D202E" w:rsidRPr="005D202E" w:rsidRDefault="005D202E" w:rsidP="006D2F4E">
      <w:pPr>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tblGrid>
      <w:tr w:rsidR="005D202E" w:rsidRPr="004D3F4D" w:rsidTr="004D3F4D">
        <w:tc>
          <w:tcPr>
            <w:tcW w:w="3227" w:type="dxa"/>
          </w:tcPr>
          <w:p w:rsidR="005D202E" w:rsidRPr="004D3F4D" w:rsidRDefault="005D202E" w:rsidP="005D202E">
            <w:pPr>
              <w:rPr>
                <w:rFonts w:ascii="Calibri" w:hAnsi="Calibri" w:cs="Calibri"/>
                <w:b/>
                <w:sz w:val="22"/>
                <w:szCs w:val="22"/>
              </w:rPr>
            </w:pPr>
            <w:r w:rsidRPr="004D3F4D">
              <w:rPr>
                <w:rFonts w:ascii="Calibri" w:hAnsi="Calibri" w:cs="Calibri"/>
                <w:b/>
                <w:sz w:val="22"/>
                <w:szCs w:val="22"/>
              </w:rPr>
              <w:t>Las acciones “</w:t>
            </w:r>
            <w:r w:rsidRPr="004D3F4D">
              <w:rPr>
                <w:rFonts w:ascii="Calibri" w:hAnsi="Calibri" w:cs="Calibri"/>
                <w:b/>
                <w:i/>
                <w:iCs/>
                <w:sz w:val="22"/>
                <w:szCs w:val="22"/>
              </w:rPr>
              <w:t>revocatorias</w:t>
            </w:r>
            <w:r w:rsidRPr="004D3F4D">
              <w:rPr>
                <w:rFonts w:ascii="Calibri" w:hAnsi="Calibri" w:cs="Calibri"/>
                <w:b/>
                <w:sz w:val="22"/>
                <w:szCs w:val="22"/>
              </w:rPr>
              <w:t>”</w:t>
            </w:r>
          </w:p>
        </w:tc>
      </w:tr>
    </w:tbl>
    <w:p w:rsidR="00104CE0" w:rsidRPr="00AE318F" w:rsidRDefault="00104CE0" w:rsidP="006D2F4E">
      <w:pPr>
        <w:jc w:val="both"/>
        <w:rPr>
          <w:rFonts w:ascii="Calibri" w:hAnsi="Calibri" w:cs="Calibri"/>
          <w:b/>
          <w:sz w:val="22"/>
          <w:szCs w:val="22"/>
        </w:rPr>
      </w:pPr>
    </w:p>
    <w:p w:rsidR="006D2F4E" w:rsidRPr="00EC59BE" w:rsidRDefault="006D2F4E" w:rsidP="006D2F4E">
      <w:pPr>
        <w:jc w:val="both"/>
        <w:rPr>
          <w:rFonts w:ascii="Calibri" w:hAnsi="Calibri" w:cs="Calibri"/>
          <w:sz w:val="22"/>
          <w:szCs w:val="22"/>
        </w:rPr>
      </w:pPr>
      <w:r w:rsidRPr="00EC59BE">
        <w:rPr>
          <w:rFonts w:ascii="Calibri" w:hAnsi="Calibri" w:cs="Calibri"/>
          <w:sz w:val="22"/>
          <w:szCs w:val="22"/>
        </w:rPr>
        <w:t>En sentido “estricto”, solamente son acciones revocatorias las de revocación de donaciones</w:t>
      </w:r>
      <w:r w:rsidR="00831833">
        <w:rPr>
          <w:rFonts w:ascii="Calibri" w:hAnsi="Calibri" w:cs="Calibri"/>
          <w:sz w:val="22"/>
          <w:szCs w:val="22"/>
        </w:rPr>
        <w:t xml:space="preserve"> (FUENMAYOR)</w:t>
      </w:r>
      <w:r w:rsidRPr="00EC59BE">
        <w:rPr>
          <w:rFonts w:ascii="Calibri" w:hAnsi="Calibri" w:cs="Calibri"/>
          <w:sz w:val="22"/>
          <w:szCs w:val="22"/>
        </w:rPr>
        <w:t>.</w:t>
      </w:r>
    </w:p>
    <w:p w:rsidR="006D2F4E" w:rsidRPr="00AE318F" w:rsidRDefault="006D2F4E" w:rsidP="006D2F4E">
      <w:pPr>
        <w:jc w:val="both"/>
        <w:rPr>
          <w:rFonts w:ascii="Calibri" w:hAnsi="Calibri" w:cs="Calibri"/>
          <w:sz w:val="22"/>
          <w:szCs w:val="22"/>
        </w:rPr>
      </w:pPr>
    </w:p>
    <w:p w:rsidR="00831833" w:rsidRPr="00831833" w:rsidRDefault="00831833" w:rsidP="00831833">
      <w:pPr>
        <w:jc w:val="center"/>
        <w:rPr>
          <w:rFonts w:ascii="Calibri" w:hAnsi="Calibri" w:cs="Calibri"/>
          <w:color w:val="1F497D"/>
          <w:sz w:val="22"/>
          <w:szCs w:val="22"/>
        </w:rPr>
      </w:pPr>
      <w:r w:rsidRPr="00831833">
        <w:rPr>
          <w:rFonts w:ascii="Calibri" w:hAnsi="Calibri" w:cs="Calibri"/>
          <w:color w:val="1F497D"/>
          <w:sz w:val="22"/>
          <w:szCs w:val="22"/>
        </w:rPr>
        <w:t>CAUSAS</w:t>
      </w:r>
    </w:p>
    <w:p w:rsidR="00831833" w:rsidRDefault="00831833" w:rsidP="005D202E">
      <w:pPr>
        <w:jc w:val="both"/>
        <w:rPr>
          <w:rFonts w:ascii="Calibri" w:hAnsi="Calibri" w:cs="Calibri"/>
          <w:b/>
          <w:color w:val="1F497D"/>
          <w:sz w:val="22"/>
          <w:szCs w:val="22"/>
        </w:rPr>
      </w:pPr>
    </w:p>
    <w:p w:rsidR="006D2F4E" w:rsidRPr="00AE318F" w:rsidRDefault="00831833" w:rsidP="00831833">
      <w:pPr>
        <w:jc w:val="both"/>
        <w:rPr>
          <w:rFonts w:ascii="Calibri" w:hAnsi="Calibri" w:cs="Calibri"/>
          <w:sz w:val="22"/>
          <w:szCs w:val="22"/>
        </w:rPr>
      </w:pPr>
      <w:r>
        <w:rPr>
          <w:rFonts w:ascii="Calibri" w:hAnsi="Calibri" w:cs="Calibri"/>
          <w:sz w:val="22"/>
          <w:szCs w:val="22"/>
        </w:rPr>
        <w:t>REMISIÓN</w:t>
      </w:r>
      <w:r w:rsidR="005D202E">
        <w:rPr>
          <w:rFonts w:ascii="Calibri" w:hAnsi="Calibri" w:cs="Calibri"/>
          <w:sz w:val="22"/>
          <w:szCs w:val="22"/>
        </w:rPr>
        <w:t xml:space="preserve"> </w:t>
      </w:r>
      <w:r>
        <w:rPr>
          <w:rFonts w:ascii="Calibri" w:hAnsi="Calibri" w:cs="Calibri"/>
          <w:sz w:val="22"/>
          <w:szCs w:val="22"/>
        </w:rPr>
        <w:t>C</w:t>
      </w:r>
      <w:r w:rsidR="005D202E">
        <w:rPr>
          <w:rFonts w:ascii="Calibri" w:hAnsi="Calibri" w:cs="Calibri"/>
          <w:sz w:val="22"/>
          <w:szCs w:val="22"/>
        </w:rPr>
        <w:t>ivil</w:t>
      </w:r>
      <w:r w:rsidR="006D2F4E" w:rsidRPr="00AE318F">
        <w:rPr>
          <w:rFonts w:ascii="Calibri" w:hAnsi="Calibri" w:cs="Calibri"/>
          <w:sz w:val="22"/>
          <w:szCs w:val="22"/>
        </w:rPr>
        <w:t>,</w:t>
      </w:r>
      <w:r w:rsidR="006D2F4E" w:rsidRPr="00831833">
        <w:rPr>
          <w:rFonts w:ascii="Calibri" w:hAnsi="Calibri" w:cs="Calibri"/>
          <w:sz w:val="22"/>
          <w:szCs w:val="22"/>
        </w:rPr>
        <w:t xml:space="preserve"> 3 causas:</w:t>
      </w:r>
      <w:r>
        <w:rPr>
          <w:rFonts w:ascii="Calibri" w:hAnsi="Calibri" w:cs="Calibri"/>
          <w:sz w:val="22"/>
          <w:szCs w:val="22"/>
        </w:rPr>
        <w:t xml:space="preserve"> </w:t>
      </w:r>
      <w:r w:rsidR="006D2F4E" w:rsidRPr="00831833">
        <w:rPr>
          <w:rFonts w:ascii="Calibri" w:hAnsi="Calibri" w:cs="Calibri"/>
          <w:sz w:val="22"/>
          <w:szCs w:val="22"/>
        </w:rPr>
        <w:t>supe</w:t>
      </w:r>
      <w:r w:rsidR="006D2F4E" w:rsidRPr="00AE318F">
        <w:rPr>
          <w:rFonts w:ascii="Calibri" w:hAnsi="Calibri" w:cs="Calibri"/>
          <w:sz w:val="22"/>
          <w:szCs w:val="22"/>
        </w:rPr>
        <w:t>rvivencia</w:t>
      </w:r>
      <w:r>
        <w:rPr>
          <w:rFonts w:ascii="Calibri" w:hAnsi="Calibri" w:cs="Calibri"/>
          <w:sz w:val="22"/>
          <w:szCs w:val="22"/>
        </w:rPr>
        <w:t>/</w:t>
      </w:r>
      <w:r w:rsidR="006D2F4E" w:rsidRPr="00AE318F">
        <w:rPr>
          <w:rFonts w:ascii="Calibri" w:hAnsi="Calibri" w:cs="Calibri"/>
          <w:sz w:val="22"/>
          <w:szCs w:val="22"/>
        </w:rPr>
        <w:t>superveniencia de hijos;</w:t>
      </w:r>
      <w:r>
        <w:rPr>
          <w:rFonts w:ascii="Calibri" w:hAnsi="Calibri" w:cs="Calibri"/>
          <w:sz w:val="22"/>
          <w:szCs w:val="22"/>
        </w:rPr>
        <w:t xml:space="preserve"> </w:t>
      </w:r>
      <w:r w:rsidR="006D2F4E" w:rsidRPr="00AE318F">
        <w:rPr>
          <w:rFonts w:ascii="Calibri" w:hAnsi="Calibri" w:cs="Calibri"/>
          <w:sz w:val="22"/>
          <w:szCs w:val="22"/>
        </w:rPr>
        <w:t>incumpl</w:t>
      </w:r>
      <w:r>
        <w:rPr>
          <w:rFonts w:ascii="Calibri" w:hAnsi="Calibri" w:cs="Calibri"/>
          <w:sz w:val="22"/>
          <w:szCs w:val="22"/>
        </w:rPr>
        <w:t>imiento de</w:t>
      </w:r>
      <w:r w:rsidR="006D2F4E" w:rsidRPr="00AE318F">
        <w:rPr>
          <w:rFonts w:ascii="Calibri" w:hAnsi="Calibri" w:cs="Calibri"/>
          <w:sz w:val="22"/>
          <w:szCs w:val="22"/>
        </w:rPr>
        <w:t xml:space="preserve"> cargas;</w:t>
      </w:r>
      <w:r>
        <w:rPr>
          <w:rFonts w:ascii="Calibri" w:hAnsi="Calibri" w:cs="Calibri"/>
          <w:sz w:val="22"/>
          <w:szCs w:val="22"/>
        </w:rPr>
        <w:t xml:space="preserve"> </w:t>
      </w:r>
      <w:r w:rsidR="006D2F4E" w:rsidRPr="00AE318F">
        <w:rPr>
          <w:rFonts w:ascii="Calibri" w:hAnsi="Calibri" w:cs="Calibri"/>
          <w:sz w:val="22"/>
          <w:szCs w:val="22"/>
        </w:rPr>
        <w:t>ingratitud.</w:t>
      </w:r>
    </w:p>
    <w:p w:rsidR="00972D33" w:rsidRDefault="00972D33" w:rsidP="006D2F4E">
      <w:pPr>
        <w:jc w:val="both"/>
        <w:rPr>
          <w:rFonts w:ascii="Calibri" w:hAnsi="Calibri" w:cs="Calibri"/>
          <w:b/>
          <w:sz w:val="22"/>
          <w:szCs w:val="22"/>
          <w:u w:val="single"/>
        </w:rPr>
      </w:pPr>
    </w:p>
    <w:p w:rsidR="00831833" w:rsidRPr="00831833" w:rsidRDefault="00831833" w:rsidP="00831833">
      <w:pPr>
        <w:jc w:val="center"/>
        <w:rPr>
          <w:rFonts w:ascii="Calibri" w:hAnsi="Calibri" w:cs="Calibri"/>
          <w:color w:val="1F497D"/>
          <w:sz w:val="22"/>
          <w:szCs w:val="22"/>
        </w:rPr>
      </w:pPr>
      <w:r w:rsidRPr="00831833">
        <w:rPr>
          <w:rFonts w:ascii="Calibri" w:hAnsi="Calibri" w:cs="Calibri"/>
          <w:color w:val="1F497D"/>
          <w:sz w:val="22"/>
          <w:szCs w:val="22"/>
        </w:rPr>
        <w:t>EFECTOS</w:t>
      </w:r>
    </w:p>
    <w:p w:rsidR="00831833" w:rsidRPr="00AE318F" w:rsidRDefault="00831833" w:rsidP="006D2F4E">
      <w:pPr>
        <w:jc w:val="both"/>
        <w:rPr>
          <w:rFonts w:ascii="Calibri" w:hAnsi="Calibri" w:cs="Calibri"/>
          <w:b/>
          <w:sz w:val="22"/>
          <w:szCs w:val="22"/>
          <w:u w:val="single"/>
        </w:rPr>
      </w:pPr>
    </w:p>
    <w:p w:rsidR="00417E58" w:rsidRDefault="006420D7" w:rsidP="00730E70">
      <w:pPr>
        <w:jc w:val="both"/>
        <w:rPr>
          <w:rFonts w:ascii="Calibri" w:hAnsi="Calibri" w:cs="Calibri"/>
          <w:sz w:val="22"/>
          <w:szCs w:val="22"/>
        </w:rPr>
      </w:pPr>
      <w:r>
        <w:rPr>
          <w:rFonts w:ascii="Calibri" w:hAnsi="Calibri" w:cs="Calibri"/>
          <w:b/>
          <w:color w:val="1F497D"/>
          <w:sz w:val="22"/>
          <w:szCs w:val="22"/>
        </w:rPr>
        <w:t>“</w:t>
      </w:r>
      <w:r w:rsidR="000A0C36">
        <w:rPr>
          <w:rFonts w:ascii="Calibri" w:hAnsi="Calibri" w:cs="Calibri"/>
          <w:b/>
          <w:color w:val="1F497D"/>
          <w:sz w:val="22"/>
          <w:szCs w:val="22"/>
        </w:rPr>
        <w:t>S</w:t>
      </w:r>
      <w:r w:rsidR="006D2F4E" w:rsidRPr="005D202E">
        <w:rPr>
          <w:rFonts w:ascii="Calibri" w:hAnsi="Calibri" w:cs="Calibri"/>
          <w:b/>
          <w:i/>
          <w:color w:val="1F497D"/>
          <w:sz w:val="22"/>
          <w:szCs w:val="22"/>
        </w:rPr>
        <w:t>upervivencia o superveniencia de hijos</w:t>
      </w:r>
      <w:r>
        <w:rPr>
          <w:rFonts w:ascii="Calibri" w:hAnsi="Calibri" w:cs="Calibri"/>
          <w:b/>
          <w:i/>
          <w:color w:val="1F497D"/>
          <w:sz w:val="22"/>
          <w:szCs w:val="22"/>
        </w:rPr>
        <w:t xml:space="preserve">”.- </w:t>
      </w:r>
      <w:r w:rsidR="006D2F4E" w:rsidRPr="005D202E">
        <w:rPr>
          <w:rFonts w:ascii="Calibri" w:hAnsi="Calibri" w:cs="Calibri"/>
          <w:color w:val="1F497D"/>
          <w:sz w:val="22"/>
          <w:szCs w:val="22"/>
        </w:rPr>
        <w:t xml:space="preserve"> </w:t>
      </w:r>
      <w:r>
        <w:rPr>
          <w:rFonts w:ascii="Calibri" w:hAnsi="Calibri" w:cs="Calibri"/>
          <w:sz w:val="22"/>
          <w:szCs w:val="22"/>
        </w:rPr>
        <w:t>En est</w:t>
      </w:r>
      <w:r w:rsidR="00236361">
        <w:rPr>
          <w:rFonts w:ascii="Calibri" w:hAnsi="Calibri" w:cs="Calibri"/>
          <w:sz w:val="22"/>
          <w:szCs w:val="22"/>
        </w:rPr>
        <w:t>e</w:t>
      </w:r>
      <w:r>
        <w:rPr>
          <w:rFonts w:ascii="Calibri" w:hAnsi="Calibri" w:cs="Calibri"/>
          <w:sz w:val="22"/>
          <w:szCs w:val="22"/>
        </w:rPr>
        <w:t xml:space="preserve"> caso</w:t>
      </w:r>
      <w:r w:rsidR="00236361">
        <w:rPr>
          <w:rFonts w:ascii="Calibri" w:hAnsi="Calibri" w:cs="Calibri"/>
          <w:sz w:val="22"/>
          <w:szCs w:val="22"/>
        </w:rPr>
        <w:t xml:space="preserve">, </w:t>
      </w:r>
      <w:r>
        <w:rPr>
          <w:rFonts w:ascii="Calibri" w:hAnsi="Calibri" w:cs="Calibri"/>
          <w:sz w:val="22"/>
          <w:szCs w:val="22"/>
        </w:rPr>
        <w:t xml:space="preserve">la acción revocatoria tiene CARÁCTER PERSONAL </w:t>
      </w:r>
      <w:r w:rsidR="00417E58">
        <w:rPr>
          <w:rFonts w:ascii="Calibri" w:hAnsi="Calibri" w:cs="Calibri"/>
          <w:sz w:val="22"/>
          <w:szCs w:val="22"/>
        </w:rPr>
        <w:t xml:space="preserve">(no afecta a </w:t>
      </w:r>
      <w:r w:rsidR="00236361">
        <w:rPr>
          <w:rFonts w:ascii="Calibri" w:hAnsi="Calibri" w:cs="Calibri"/>
          <w:sz w:val="22"/>
          <w:szCs w:val="22"/>
        </w:rPr>
        <w:t>3ºs</w:t>
      </w:r>
      <w:r w:rsidR="00417E58">
        <w:rPr>
          <w:rFonts w:ascii="Calibri" w:hAnsi="Calibri" w:cs="Calibri"/>
          <w:sz w:val="22"/>
          <w:szCs w:val="22"/>
        </w:rPr>
        <w:t xml:space="preserve">) y </w:t>
      </w:r>
      <w:r w:rsidR="00831833">
        <w:rPr>
          <w:rFonts w:ascii="Calibri" w:hAnsi="Calibri" w:cs="Calibri"/>
          <w:sz w:val="22"/>
          <w:szCs w:val="22"/>
        </w:rPr>
        <w:t>opera</w:t>
      </w:r>
      <w:r w:rsidR="00417E58">
        <w:rPr>
          <w:rFonts w:ascii="Calibri" w:hAnsi="Calibri" w:cs="Calibri"/>
          <w:sz w:val="22"/>
          <w:szCs w:val="22"/>
        </w:rPr>
        <w:t xml:space="preserve"> </w:t>
      </w:r>
      <w:r w:rsidR="00831833">
        <w:rPr>
          <w:rFonts w:ascii="Calibri" w:hAnsi="Calibri" w:cs="Calibri"/>
          <w:sz w:val="22"/>
          <w:szCs w:val="22"/>
        </w:rPr>
        <w:t xml:space="preserve"> </w:t>
      </w:r>
      <w:r w:rsidR="00417E58">
        <w:rPr>
          <w:rFonts w:ascii="Calibri" w:hAnsi="Calibri" w:cs="Calibri"/>
          <w:sz w:val="22"/>
          <w:szCs w:val="22"/>
        </w:rPr>
        <w:t>EX NUNC</w:t>
      </w:r>
      <w:r w:rsidR="00236361">
        <w:rPr>
          <w:rFonts w:ascii="Calibri" w:hAnsi="Calibri" w:cs="Calibri"/>
          <w:sz w:val="22"/>
          <w:szCs w:val="22"/>
        </w:rPr>
        <w:t xml:space="preserve">. </w:t>
      </w:r>
    </w:p>
    <w:p w:rsidR="00831833" w:rsidRDefault="00831833" w:rsidP="00417E58">
      <w:pPr>
        <w:ind w:left="708"/>
        <w:jc w:val="both"/>
        <w:rPr>
          <w:rFonts w:ascii="Calibri" w:hAnsi="Calibri" w:cs="Calibri"/>
          <w:sz w:val="22"/>
          <w:szCs w:val="22"/>
        </w:rPr>
      </w:pPr>
    </w:p>
    <w:p w:rsidR="000A0C36" w:rsidRPr="000A0C36" w:rsidRDefault="000A0C36" w:rsidP="000A0C36">
      <w:pPr>
        <w:ind w:left="708"/>
        <w:jc w:val="both"/>
        <w:rPr>
          <w:rFonts w:ascii="Calibri" w:hAnsi="Calibri" w:cs="Calibri"/>
          <w:sz w:val="22"/>
          <w:szCs w:val="22"/>
        </w:rPr>
      </w:pPr>
      <w:r w:rsidRPr="000A0C36">
        <w:rPr>
          <w:rFonts w:ascii="Calibri" w:hAnsi="Calibri" w:cs="Calibri"/>
          <w:b/>
          <w:sz w:val="22"/>
          <w:szCs w:val="22"/>
        </w:rPr>
        <w:lastRenderedPageBreak/>
        <w:t>645 Cc</w:t>
      </w:r>
      <w:r>
        <w:rPr>
          <w:rFonts w:ascii="Calibri" w:hAnsi="Calibri" w:cs="Calibri"/>
          <w:sz w:val="22"/>
          <w:szCs w:val="22"/>
        </w:rPr>
        <w:t xml:space="preserve"> ...</w:t>
      </w:r>
      <w:r w:rsidRPr="000A0C36">
        <w:rPr>
          <w:rFonts w:ascii="Calibri" w:hAnsi="Calibri" w:cs="Calibri"/>
          <w:sz w:val="22"/>
          <w:szCs w:val="22"/>
        </w:rPr>
        <w:t xml:space="preserve"> </w:t>
      </w:r>
      <w:r w:rsidRPr="00F42AF4">
        <w:rPr>
          <w:rFonts w:ascii="Calibri" w:hAnsi="Calibri" w:cs="Calibri"/>
          <w:i/>
          <w:sz w:val="22"/>
          <w:szCs w:val="22"/>
        </w:rPr>
        <w:t>se restituirán al donante los bienes donados, o su valor si el donatario los hubiese vendido. Si se hallaren hipotecados, podrá el donante liberar la hipoteca, pagando la cantidad que garantice, con derecho a reclamarla del donatario.</w:t>
      </w:r>
    </w:p>
    <w:p w:rsidR="000A0C36" w:rsidRDefault="000A0C36" w:rsidP="00417E58">
      <w:pPr>
        <w:ind w:left="708"/>
        <w:jc w:val="both"/>
        <w:rPr>
          <w:rFonts w:ascii="Calibri" w:hAnsi="Calibri" w:cs="Calibri"/>
          <w:sz w:val="22"/>
          <w:szCs w:val="22"/>
        </w:rPr>
      </w:pPr>
    </w:p>
    <w:p w:rsidR="00236361" w:rsidRDefault="000A0C36" w:rsidP="000A0C36">
      <w:pPr>
        <w:ind w:left="1416"/>
        <w:jc w:val="both"/>
        <w:rPr>
          <w:rFonts w:ascii="Calibri" w:hAnsi="Calibri" w:cs="Calibri"/>
          <w:sz w:val="22"/>
          <w:szCs w:val="22"/>
        </w:rPr>
      </w:pPr>
      <w:r w:rsidRPr="000A0C36">
        <w:rPr>
          <w:rFonts w:ascii="Calibri" w:hAnsi="Calibri" w:cs="Calibri"/>
          <w:sz w:val="22"/>
          <w:szCs w:val="22"/>
        </w:rPr>
        <w:t>E</w:t>
      </w:r>
      <w:r w:rsidR="00236361" w:rsidRPr="000A0C36">
        <w:rPr>
          <w:rFonts w:ascii="Calibri" w:hAnsi="Calibri" w:cs="Calibri"/>
          <w:sz w:val="22"/>
          <w:szCs w:val="22"/>
        </w:rPr>
        <w:t>l donante p</w:t>
      </w:r>
      <w:r w:rsidRPr="000A0C36">
        <w:rPr>
          <w:rFonts w:ascii="Calibri" w:hAnsi="Calibri" w:cs="Calibri"/>
          <w:sz w:val="22"/>
          <w:szCs w:val="22"/>
        </w:rPr>
        <w:t>uede</w:t>
      </w:r>
      <w:r w:rsidR="00236361" w:rsidRPr="000A0C36">
        <w:rPr>
          <w:rFonts w:ascii="Calibri" w:hAnsi="Calibri" w:cs="Calibri"/>
          <w:sz w:val="22"/>
          <w:szCs w:val="22"/>
        </w:rPr>
        <w:t xml:space="preserve"> pedir </w:t>
      </w:r>
      <w:r w:rsidR="00236361" w:rsidRPr="000A0C36">
        <w:rPr>
          <w:rFonts w:ascii="Calibri" w:hAnsi="Calibri" w:cs="Calibri"/>
          <w:b/>
          <w:sz w:val="22"/>
          <w:szCs w:val="22"/>
        </w:rPr>
        <w:t xml:space="preserve">ap de </w:t>
      </w:r>
      <w:r w:rsidRPr="000A0C36">
        <w:rPr>
          <w:rFonts w:ascii="Calibri" w:hAnsi="Calibri" w:cs="Calibri"/>
          <w:b/>
          <w:sz w:val="22"/>
          <w:szCs w:val="22"/>
        </w:rPr>
        <w:t>la</w:t>
      </w:r>
      <w:r w:rsidR="00236361" w:rsidRPr="000A0C36">
        <w:rPr>
          <w:rFonts w:ascii="Calibri" w:hAnsi="Calibri" w:cs="Calibri"/>
          <w:b/>
          <w:sz w:val="22"/>
          <w:szCs w:val="22"/>
        </w:rPr>
        <w:t xml:space="preserve"> demanda</w:t>
      </w:r>
      <w:r w:rsidR="00236361" w:rsidRPr="000A0C36">
        <w:rPr>
          <w:rFonts w:ascii="Calibri" w:hAnsi="Calibri" w:cs="Calibri"/>
          <w:sz w:val="22"/>
          <w:szCs w:val="22"/>
        </w:rPr>
        <w:t xml:space="preserve"> de restitución para evitar la aparición de un 3º </w:t>
      </w:r>
      <w:r>
        <w:rPr>
          <w:rFonts w:ascii="Calibri" w:hAnsi="Calibri" w:cs="Calibri"/>
          <w:sz w:val="22"/>
          <w:szCs w:val="22"/>
        </w:rPr>
        <w:t>protegido</w:t>
      </w:r>
      <w:r w:rsidR="00236361">
        <w:rPr>
          <w:rFonts w:ascii="Calibri" w:hAnsi="Calibri" w:cs="Calibri"/>
          <w:sz w:val="22"/>
          <w:szCs w:val="22"/>
        </w:rPr>
        <w:t>.</w:t>
      </w:r>
    </w:p>
    <w:p w:rsidR="00236361" w:rsidRDefault="00236361" w:rsidP="006D2F4E">
      <w:pPr>
        <w:jc w:val="both"/>
        <w:rPr>
          <w:rFonts w:ascii="Calibri" w:hAnsi="Calibri" w:cs="Calibri"/>
          <w:color w:val="1F497D"/>
          <w:sz w:val="22"/>
          <w:szCs w:val="22"/>
        </w:rPr>
      </w:pPr>
    </w:p>
    <w:p w:rsidR="000A0C36" w:rsidRDefault="00236361" w:rsidP="00730E70">
      <w:pPr>
        <w:jc w:val="both"/>
        <w:rPr>
          <w:rFonts w:ascii="Calibri" w:hAnsi="Calibri" w:cs="Calibri"/>
          <w:sz w:val="22"/>
          <w:szCs w:val="22"/>
        </w:rPr>
      </w:pPr>
      <w:r>
        <w:rPr>
          <w:rFonts w:ascii="Calibri" w:hAnsi="Calibri" w:cs="Calibri"/>
          <w:b/>
          <w:i/>
          <w:color w:val="1F497D"/>
          <w:sz w:val="22"/>
          <w:szCs w:val="22"/>
        </w:rPr>
        <w:t>“</w:t>
      </w:r>
      <w:r w:rsidR="000A0C36">
        <w:rPr>
          <w:rFonts w:ascii="Calibri" w:hAnsi="Calibri" w:cs="Calibri"/>
          <w:b/>
          <w:i/>
          <w:color w:val="1F497D"/>
          <w:sz w:val="22"/>
          <w:szCs w:val="22"/>
        </w:rPr>
        <w:t>I</w:t>
      </w:r>
      <w:r w:rsidR="006D2F4E" w:rsidRPr="005D202E">
        <w:rPr>
          <w:rFonts w:ascii="Calibri" w:hAnsi="Calibri" w:cs="Calibri"/>
          <w:b/>
          <w:i/>
          <w:color w:val="1F497D"/>
          <w:sz w:val="22"/>
          <w:szCs w:val="22"/>
        </w:rPr>
        <w:t>ngratitud del donatario</w:t>
      </w:r>
      <w:r>
        <w:rPr>
          <w:rFonts w:ascii="Calibri" w:hAnsi="Calibri" w:cs="Calibri"/>
          <w:b/>
          <w:i/>
          <w:color w:val="1F497D"/>
          <w:sz w:val="22"/>
          <w:szCs w:val="22"/>
        </w:rPr>
        <w:t>”</w:t>
      </w:r>
      <w:r w:rsidR="006D2F4E" w:rsidRPr="005D202E">
        <w:rPr>
          <w:rFonts w:ascii="Calibri" w:hAnsi="Calibri" w:cs="Calibri"/>
          <w:color w:val="1F497D"/>
          <w:sz w:val="22"/>
          <w:szCs w:val="22"/>
        </w:rPr>
        <w:t>.</w:t>
      </w:r>
      <w:r w:rsidR="006D2F4E" w:rsidRPr="00AE318F">
        <w:rPr>
          <w:rFonts w:ascii="Calibri" w:hAnsi="Calibri" w:cs="Calibri"/>
          <w:sz w:val="22"/>
          <w:szCs w:val="22"/>
        </w:rPr>
        <w:t xml:space="preserve"> </w:t>
      </w:r>
      <w:r w:rsidR="000A0C36">
        <w:rPr>
          <w:rFonts w:ascii="Calibri" w:hAnsi="Calibri" w:cs="Calibri"/>
          <w:sz w:val="22"/>
          <w:szCs w:val="22"/>
        </w:rPr>
        <w:t>Idem (acción personal, opera ex nunc)</w:t>
      </w:r>
    </w:p>
    <w:p w:rsidR="000A0C36" w:rsidRDefault="000A0C36" w:rsidP="00730E70">
      <w:pPr>
        <w:jc w:val="both"/>
        <w:rPr>
          <w:rFonts w:ascii="Calibri" w:hAnsi="Calibri" w:cs="Calibri"/>
          <w:b/>
          <w:bCs/>
          <w:sz w:val="22"/>
          <w:szCs w:val="22"/>
        </w:rPr>
      </w:pPr>
    </w:p>
    <w:p w:rsidR="000A0C36" w:rsidRPr="000A0C36" w:rsidRDefault="00730E70" w:rsidP="000A0C36">
      <w:pPr>
        <w:ind w:left="708"/>
        <w:jc w:val="both"/>
        <w:rPr>
          <w:rFonts w:ascii="Calibri" w:hAnsi="Calibri" w:cs="Calibri"/>
          <w:bCs/>
          <w:sz w:val="22"/>
          <w:szCs w:val="22"/>
        </w:rPr>
      </w:pPr>
      <w:r w:rsidRPr="00730E70">
        <w:rPr>
          <w:rFonts w:ascii="Calibri" w:hAnsi="Calibri" w:cs="Calibri"/>
          <w:b/>
          <w:bCs/>
          <w:sz w:val="22"/>
          <w:szCs w:val="22"/>
        </w:rPr>
        <w:t>649</w:t>
      </w:r>
      <w:r w:rsidR="000A0C36">
        <w:rPr>
          <w:rFonts w:ascii="Calibri" w:hAnsi="Calibri" w:cs="Calibri"/>
          <w:b/>
          <w:bCs/>
          <w:sz w:val="22"/>
          <w:szCs w:val="22"/>
        </w:rPr>
        <w:t xml:space="preserve"> Cc</w:t>
      </w:r>
      <w:r w:rsidRPr="00730E70">
        <w:rPr>
          <w:rFonts w:ascii="Calibri" w:hAnsi="Calibri" w:cs="Calibri"/>
          <w:b/>
          <w:bCs/>
          <w:sz w:val="22"/>
          <w:szCs w:val="22"/>
        </w:rPr>
        <w:t xml:space="preserve"> </w:t>
      </w:r>
      <w:r w:rsidR="000A0C36" w:rsidRPr="00F42AF4">
        <w:rPr>
          <w:rFonts w:ascii="Calibri" w:hAnsi="Calibri" w:cs="Calibri"/>
          <w:bCs/>
          <w:i/>
          <w:sz w:val="22"/>
          <w:szCs w:val="22"/>
        </w:rPr>
        <w:t>Revocada la donación por causa de ingratitud, quedarán, sin embargo, subsistentes las enajenaciones e hipotecas anteriores a la anotación de la demanda de revocación en el Registro de la Propiedad. Las posteriores serán nulas.</w:t>
      </w:r>
    </w:p>
    <w:p w:rsidR="00730E70" w:rsidRDefault="00730E70" w:rsidP="000A0C36">
      <w:pPr>
        <w:jc w:val="both"/>
        <w:rPr>
          <w:rFonts w:ascii="Calibri" w:hAnsi="Calibri" w:cs="Arial"/>
          <w:lang w:val="es-ES_tradnl"/>
        </w:rPr>
      </w:pPr>
    </w:p>
    <w:p w:rsidR="000A0C36" w:rsidRDefault="00730E70" w:rsidP="00417E58">
      <w:pPr>
        <w:jc w:val="both"/>
        <w:rPr>
          <w:rFonts w:ascii="Calibri" w:hAnsi="Calibri" w:cs="Calibri"/>
          <w:sz w:val="22"/>
          <w:szCs w:val="22"/>
        </w:rPr>
      </w:pPr>
      <w:r>
        <w:rPr>
          <w:rFonts w:ascii="Calibri" w:hAnsi="Calibri" w:cs="Calibri"/>
          <w:b/>
          <w:i/>
          <w:color w:val="1F497D"/>
          <w:sz w:val="22"/>
          <w:szCs w:val="22"/>
        </w:rPr>
        <w:t>“</w:t>
      </w:r>
      <w:r w:rsidR="000A0C36">
        <w:rPr>
          <w:rFonts w:ascii="Calibri" w:hAnsi="Calibri" w:cs="Calibri"/>
          <w:b/>
          <w:i/>
          <w:color w:val="1F497D"/>
          <w:sz w:val="22"/>
          <w:szCs w:val="22"/>
        </w:rPr>
        <w:t>I</w:t>
      </w:r>
      <w:r w:rsidR="006D2F4E" w:rsidRPr="005D202E">
        <w:rPr>
          <w:rFonts w:ascii="Calibri" w:hAnsi="Calibri" w:cs="Calibri"/>
          <w:b/>
          <w:i/>
          <w:color w:val="1F497D"/>
          <w:sz w:val="22"/>
          <w:szCs w:val="22"/>
        </w:rPr>
        <w:t>ncumplimiento de cargas</w:t>
      </w:r>
      <w:r>
        <w:rPr>
          <w:rFonts w:ascii="Calibri" w:hAnsi="Calibri" w:cs="Calibri"/>
          <w:b/>
          <w:i/>
          <w:color w:val="1F497D"/>
          <w:sz w:val="22"/>
          <w:szCs w:val="22"/>
        </w:rPr>
        <w:t>”</w:t>
      </w:r>
      <w:r w:rsidR="00417E58">
        <w:rPr>
          <w:rFonts w:ascii="Calibri" w:hAnsi="Calibri" w:cs="Calibri"/>
          <w:b/>
          <w:i/>
          <w:color w:val="1F497D"/>
          <w:sz w:val="22"/>
          <w:szCs w:val="22"/>
        </w:rPr>
        <w:t xml:space="preserve"> </w:t>
      </w:r>
      <w:r w:rsidR="00417E58" w:rsidRPr="00854794">
        <w:rPr>
          <w:rFonts w:ascii="Calibri" w:hAnsi="Calibri" w:cs="Calibri"/>
          <w:color w:val="1F497D"/>
          <w:sz w:val="22"/>
          <w:szCs w:val="22"/>
        </w:rPr>
        <w:t>(no “condiciones”, expresión indebida del Cc)</w:t>
      </w:r>
      <w:r w:rsidR="006D2F4E" w:rsidRPr="00854794">
        <w:rPr>
          <w:rFonts w:ascii="Calibri" w:hAnsi="Calibri" w:cs="Calibri"/>
          <w:color w:val="1F497D"/>
          <w:sz w:val="22"/>
          <w:szCs w:val="22"/>
        </w:rPr>
        <w:t>.</w:t>
      </w:r>
      <w:r w:rsidR="006D2F4E" w:rsidRPr="00AE318F">
        <w:rPr>
          <w:rFonts w:ascii="Calibri" w:hAnsi="Calibri" w:cs="Calibri"/>
          <w:sz w:val="22"/>
          <w:szCs w:val="22"/>
        </w:rPr>
        <w:t xml:space="preserve"> En este caso, la acción revocatoria tiene </w:t>
      </w:r>
      <w:r w:rsidR="006D2F4E" w:rsidRPr="0004224B">
        <w:rPr>
          <w:rFonts w:ascii="Calibri" w:hAnsi="Calibri" w:cs="Calibri"/>
          <w:b/>
          <w:bCs/>
          <w:sz w:val="22"/>
          <w:szCs w:val="22"/>
        </w:rPr>
        <w:t>CARÁCTER REAL</w:t>
      </w:r>
      <w:r w:rsidR="000A0C36" w:rsidRPr="000A0C36">
        <w:rPr>
          <w:rFonts w:ascii="Calibri" w:hAnsi="Calibri" w:cs="Calibri"/>
          <w:bCs/>
          <w:sz w:val="22"/>
          <w:szCs w:val="22"/>
        </w:rPr>
        <w:t xml:space="preserve"> y</w:t>
      </w:r>
      <w:r w:rsidR="006D2F4E" w:rsidRPr="00AE318F">
        <w:rPr>
          <w:rFonts w:ascii="Calibri" w:hAnsi="Calibri" w:cs="Calibri"/>
          <w:sz w:val="22"/>
          <w:szCs w:val="22"/>
        </w:rPr>
        <w:t xml:space="preserve"> </w:t>
      </w:r>
      <w:r w:rsidR="006D2F4E" w:rsidRPr="000A0C36">
        <w:rPr>
          <w:rFonts w:ascii="Calibri" w:hAnsi="Calibri" w:cs="Calibri"/>
          <w:sz w:val="22"/>
          <w:szCs w:val="22"/>
        </w:rPr>
        <w:t>retroactivo</w:t>
      </w:r>
      <w:r w:rsidR="00417E58" w:rsidRPr="000A0C36">
        <w:rPr>
          <w:rFonts w:ascii="Calibri" w:hAnsi="Calibri" w:cs="Calibri"/>
          <w:sz w:val="22"/>
          <w:szCs w:val="22"/>
        </w:rPr>
        <w:t xml:space="preserve"> </w:t>
      </w:r>
    </w:p>
    <w:p w:rsidR="000A0C36" w:rsidRDefault="000A0C36" w:rsidP="00417E58">
      <w:pPr>
        <w:jc w:val="both"/>
        <w:rPr>
          <w:rFonts w:ascii="Calibri" w:hAnsi="Calibri" w:cs="Calibri"/>
          <w:sz w:val="22"/>
          <w:szCs w:val="22"/>
        </w:rPr>
      </w:pPr>
      <w:bookmarkStart w:id="0" w:name="_GoBack"/>
      <w:bookmarkEnd w:id="0"/>
    </w:p>
    <w:p w:rsidR="000A0C36" w:rsidRPr="00F42AF4" w:rsidRDefault="00417E58" w:rsidP="000A0C36">
      <w:pPr>
        <w:ind w:left="708"/>
        <w:jc w:val="both"/>
        <w:rPr>
          <w:rFonts w:ascii="Calibri" w:hAnsi="Calibri" w:cs="Calibri"/>
          <w:i/>
          <w:sz w:val="22"/>
          <w:szCs w:val="22"/>
        </w:rPr>
      </w:pPr>
      <w:r w:rsidRPr="00417E58">
        <w:rPr>
          <w:rFonts w:ascii="Calibri" w:hAnsi="Calibri" w:cs="Calibri"/>
          <w:b/>
          <w:sz w:val="22"/>
          <w:szCs w:val="22"/>
        </w:rPr>
        <w:t>647</w:t>
      </w:r>
      <w:r>
        <w:rPr>
          <w:rFonts w:ascii="Calibri" w:hAnsi="Calibri" w:cs="Calibri"/>
          <w:sz w:val="22"/>
          <w:szCs w:val="22"/>
        </w:rPr>
        <w:t xml:space="preserve"> </w:t>
      </w:r>
      <w:r w:rsidRPr="000A0C36">
        <w:rPr>
          <w:rFonts w:ascii="Calibri" w:hAnsi="Calibri" w:cs="Calibri"/>
          <w:b/>
          <w:sz w:val="22"/>
          <w:szCs w:val="22"/>
        </w:rPr>
        <w:t>Cc</w:t>
      </w:r>
      <w:r>
        <w:rPr>
          <w:rFonts w:ascii="Calibri" w:hAnsi="Calibri" w:cs="Calibri"/>
          <w:sz w:val="22"/>
          <w:szCs w:val="22"/>
        </w:rPr>
        <w:t xml:space="preserve"> </w:t>
      </w:r>
      <w:r w:rsidR="000A0C36" w:rsidRPr="00F42AF4">
        <w:rPr>
          <w:rFonts w:ascii="Calibri" w:hAnsi="Calibri" w:cs="Calibri"/>
          <w:i/>
          <w:sz w:val="22"/>
          <w:szCs w:val="22"/>
        </w:rPr>
        <w:t>La donación será revocada a instancia del donante, cuando el donatario haya dejado de cumplir alguna de las condiciones que aquél le impuso.</w:t>
      </w:r>
    </w:p>
    <w:p w:rsidR="000A0C36" w:rsidRPr="00F42AF4" w:rsidRDefault="000A0C36" w:rsidP="000A0C36">
      <w:pPr>
        <w:ind w:left="708"/>
        <w:jc w:val="both"/>
        <w:rPr>
          <w:rFonts w:ascii="Calibri" w:hAnsi="Calibri" w:cs="Calibri"/>
          <w:i/>
          <w:sz w:val="22"/>
          <w:szCs w:val="22"/>
        </w:rPr>
      </w:pPr>
    </w:p>
    <w:p w:rsidR="000A0C36" w:rsidRPr="000A0C36" w:rsidRDefault="000A0C36" w:rsidP="000A0C36">
      <w:pPr>
        <w:ind w:left="708"/>
        <w:jc w:val="both"/>
        <w:rPr>
          <w:rFonts w:ascii="Calibri" w:hAnsi="Calibri" w:cs="Calibri"/>
          <w:sz w:val="22"/>
          <w:szCs w:val="22"/>
        </w:rPr>
      </w:pPr>
      <w:r w:rsidRPr="00F42AF4">
        <w:rPr>
          <w:rFonts w:ascii="Calibri" w:hAnsi="Calibri" w:cs="Calibri"/>
          <w:i/>
          <w:sz w:val="22"/>
          <w:szCs w:val="22"/>
        </w:rPr>
        <w:t>En este caso, los bienes donados volverán al donante, quedando nulas las enajenaciones que el donatario hubiese hecho y las hipotecas que sobre ellos hubiese impuesto, con la limitación establecida, en cuanto a terceros, por la LH</w:t>
      </w:r>
      <w:r w:rsidRPr="000A0C36">
        <w:rPr>
          <w:rFonts w:ascii="Calibri" w:hAnsi="Calibri" w:cs="Calibri"/>
          <w:sz w:val="22"/>
          <w:szCs w:val="22"/>
        </w:rPr>
        <w:t>.</w:t>
      </w:r>
    </w:p>
    <w:p w:rsidR="00417E58" w:rsidRDefault="00417E58" w:rsidP="00417E58">
      <w:pPr>
        <w:jc w:val="both"/>
        <w:rPr>
          <w:rFonts w:ascii="Calibri" w:hAnsi="Calibri" w:cs="Calibri"/>
          <w:sz w:val="22"/>
          <w:szCs w:val="22"/>
        </w:rPr>
      </w:pPr>
    </w:p>
    <w:p w:rsidR="0004224B" w:rsidRDefault="0004224B" w:rsidP="0004224B">
      <w:pPr>
        <w:rPr>
          <w:rFonts w:ascii="Calibri" w:hAnsi="Calibri" w:cs="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tblGrid>
      <w:tr w:rsidR="0004224B" w:rsidRPr="004D3F4D" w:rsidTr="004D3F4D">
        <w:tc>
          <w:tcPr>
            <w:tcW w:w="3227" w:type="dxa"/>
          </w:tcPr>
          <w:p w:rsidR="0004224B" w:rsidRPr="004D3F4D" w:rsidRDefault="0004224B" w:rsidP="0004224B">
            <w:pPr>
              <w:rPr>
                <w:rFonts w:ascii="Calibri" w:hAnsi="Calibri" w:cs="Calibri"/>
                <w:b/>
                <w:sz w:val="22"/>
                <w:szCs w:val="22"/>
              </w:rPr>
            </w:pPr>
            <w:r w:rsidRPr="004D3F4D">
              <w:rPr>
                <w:rFonts w:ascii="Calibri" w:hAnsi="Calibri" w:cs="Calibri"/>
                <w:b/>
                <w:sz w:val="22"/>
                <w:szCs w:val="22"/>
              </w:rPr>
              <w:t>Las acciones “</w:t>
            </w:r>
            <w:r w:rsidRPr="004D3F4D">
              <w:rPr>
                <w:rFonts w:ascii="Calibri" w:hAnsi="Calibri" w:cs="Calibri"/>
                <w:b/>
                <w:i/>
                <w:iCs/>
                <w:sz w:val="22"/>
                <w:szCs w:val="22"/>
              </w:rPr>
              <w:t>resolutorias</w:t>
            </w:r>
            <w:r w:rsidRPr="004D3F4D">
              <w:rPr>
                <w:rFonts w:ascii="Calibri" w:hAnsi="Calibri" w:cs="Calibri"/>
                <w:b/>
                <w:sz w:val="22"/>
                <w:szCs w:val="22"/>
              </w:rPr>
              <w:t>”</w:t>
            </w:r>
          </w:p>
        </w:tc>
      </w:tr>
    </w:tbl>
    <w:p w:rsidR="006D2F4E" w:rsidRPr="00AE318F" w:rsidRDefault="006D2F4E" w:rsidP="006D2F4E">
      <w:pPr>
        <w:jc w:val="both"/>
        <w:rPr>
          <w:rFonts w:ascii="Calibri" w:hAnsi="Calibri" w:cs="Calibri"/>
          <w:i/>
          <w:color w:val="FF0000"/>
          <w:sz w:val="22"/>
          <w:szCs w:val="22"/>
        </w:rPr>
      </w:pPr>
      <w:r w:rsidRPr="00AE318F">
        <w:rPr>
          <w:rFonts w:ascii="Calibri" w:hAnsi="Calibri" w:cs="Calibri"/>
          <w:sz w:val="22"/>
          <w:szCs w:val="22"/>
        </w:rPr>
        <w:t xml:space="preserve"> </w:t>
      </w:r>
    </w:p>
    <w:p w:rsidR="006D2F4E" w:rsidRPr="00AE318F" w:rsidRDefault="006D2F4E" w:rsidP="006D2F4E">
      <w:pPr>
        <w:jc w:val="both"/>
        <w:rPr>
          <w:rFonts w:ascii="Calibri" w:hAnsi="Calibri" w:cs="Calibri"/>
          <w:sz w:val="22"/>
          <w:szCs w:val="22"/>
        </w:rPr>
      </w:pPr>
    </w:p>
    <w:p w:rsidR="00854794" w:rsidRDefault="000A0C36" w:rsidP="00854794">
      <w:pPr>
        <w:jc w:val="center"/>
        <w:rPr>
          <w:rFonts w:ascii="Calibri" w:hAnsi="Calibri" w:cs="Calibri"/>
          <w:sz w:val="22"/>
          <w:szCs w:val="22"/>
        </w:rPr>
      </w:pPr>
      <w:r w:rsidRPr="000A0C36">
        <w:rPr>
          <w:rFonts w:ascii="Calibri" w:hAnsi="Calibri" w:cs="Calibri"/>
          <w:color w:val="1F497D"/>
          <w:sz w:val="22"/>
          <w:szCs w:val="22"/>
        </w:rPr>
        <w:t>CLASES</w:t>
      </w:r>
    </w:p>
    <w:p w:rsidR="002D2796" w:rsidRPr="000A0C36" w:rsidRDefault="00F55BAB" w:rsidP="00854794">
      <w:pPr>
        <w:jc w:val="center"/>
        <w:rPr>
          <w:rFonts w:ascii="Calibri" w:hAnsi="Calibri" w:cs="Calibri"/>
          <w:sz w:val="22"/>
          <w:szCs w:val="22"/>
        </w:rPr>
      </w:pPr>
      <w:r>
        <w:rPr>
          <w:rFonts w:ascii="Calibri" w:hAnsi="Calibri" w:cs="Calibri"/>
          <w:sz w:val="22"/>
          <w:szCs w:val="22"/>
        </w:rPr>
        <w:t>P</w:t>
      </w:r>
      <w:r w:rsidR="006D2F4E" w:rsidRPr="000A0C36">
        <w:rPr>
          <w:rFonts w:ascii="Calibri" w:hAnsi="Calibri" w:cs="Calibri"/>
          <w:sz w:val="22"/>
          <w:szCs w:val="22"/>
        </w:rPr>
        <w:t>or incumplimiento de obligaciones recíprocas (</w:t>
      </w:r>
      <w:r w:rsidR="006D2F4E" w:rsidRPr="000A0C36">
        <w:rPr>
          <w:rFonts w:ascii="Calibri" w:hAnsi="Calibri" w:cs="Calibri"/>
          <w:b/>
          <w:sz w:val="22"/>
          <w:szCs w:val="22"/>
        </w:rPr>
        <w:t>1124 Cc</w:t>
      </w:r>
      <w:r w:rsidR="006D2F4E" w:rsidRPr="000A0C36">
        <w:rPr>
          <w:rFonts w:ascii="Calibri" w:hAnsi="Calibri" w:cs="Calibri"/>
          <w:sz w:val="22"/>
          <w:szCs w:val="22"/>
        </w:rPr>
        <w:t>)</w:t>
      </w:r>
      <w:r w:rsidR="000A0C36">
        <w:rPr>
          <w:rFonts w:ascii="Calibri" w:hAnsi="Calibri" w:cs="Calibri"/>
          <w:sz w:val="22"/>
          <w:szCs w:val="22"/>
        </w:rPr>
        <w:t>. E</w:t>
      </w:r>
      <w:r w:rsidR="006D2F4E" w:rsidRPr="000A0C36">
        <w:rPr>
          <w:rFonts w:ascii="Calibri" w:hAnsi="Calibri" w:cs="Calibri"/>
          <w:sz w:val="22"/>
          <w:szCs w:val="22"/>
        </w:rPr>
        <w:t xml:space="preserve">s de carácter </w:t>
      </w:r>
      <w:r w:rsidR="006D2F4E" w:rsidRPr="000A0C36">
        <w:rPr>
          <w:rFonts w:ascii="Calibri" w:hAnsi="Calibri" w:cs="Calibri"/>
          <w:i/>
          <w:sz w:val="22"/>
          <w:szCs w:val="22"/>
        </w:rPr>
        <w:t>personal</w:t>
      </w:r>
      <w:r w:rsidR="006D2F4E" w:rsidRPr="000A0C36">
        <w:rPr>
          <w:rFonts w:ascii="Calibri" w:hAnsi="Calibri" w:cs="Calibri"/>
          <w:sz w:val="22"/>
          <w:szCs w:val="22"/>
        </w:rPr>
        <w:t>, y por lo tanto</w:t>
      </w:r>
      <w:r w:rsidR="002D2796" w:rsidRPr="000A0C36">
        <w:rPr>
          <w:rFonts w:ascii="Calibri" w:hAnsi="Calibri" w:cs="Calibri"/>
          <w:sz w:val="22"/>
          <w:szCs w:val="22"/>
        </w:rPr>
        <w:t>:</w:t>
      </w:r>
    </w:p>
    <w:p w:rsidR="002D2796" w:rsidRPr="000A0C36" w:rsidRDefault="002D2796" w:rsidP="000A0C36">
      <w:pPr>
        <w:ind w:left="737" w:hanging="454"/>
        <w:jc w:val="both"/>
        <w:rPr>
          <w:rFonts w:ascii="Calibri" w:hAnsi="Calibri" w:cs="Calibri"/>
          <w:sz w:val="22"/>
          <w:szCs w:val="22"/>
        </w:rPr>
      </w:pPr>
    </w:p>
    <w:p w:rsidR="003F3517" w:rsidRPr="000A0C36" w:rsidRDefault="002D2796" w:rsidP="00F55BAB">
      <w:pPr>
        <w:ind w:left="1003"/>
        <w:jc w:val="both"/>
        <w:rPr>
          <w:rFonts w:ascii="Calibri" w:hAnsi="Calibri" w:cs="Calibri"/>
          <w:sz w:val="22"/>
          <w:szCs w:val="22"/>
        </w:rPr>
      </w:pPr>
      <w:r w:rsidRPr="000A0C36">
        <w:rPr>
          <w:rFonts w:ascii="Calibri" w:hAnsi="Calibri" w:cs="Calibri"/>
          <w:sz w:val="22"/>
          <w:szCs w:val="22"/>
        </w:rPr>
        <w:t>En el campo civil, no perjudicará a 3º (salvo que haya sido cómplice en el fraude, dada la remisión del art 1.124 a los arts 1.295 y 1.298 Cc).</w:t>
      </w:r>
      <w:r w:rsidR="006D2F4E" w:rsidRPr="000A0C36">
        <w:rPr>
          <w:rFonts w:ascii="Calibri" w:hAnsi="Calibri" w:cs="Calibri"/>
          <w:sz w:val="22"/>
          <w:szCs w:val="22"/>
        </w:rPr>
        <w:t xml:space="preserve"> </w:t>
      </w:r>
    </w:p>
    <w:p w:rsidR="00F55BAB" w:rsidRDefault="00F55BAB" w:rsidP="00F55BAB">
      <w:pPr>
        <w:ind w:left="1003"/>
        <w:jc w:val="both"/>
        <w:rPr>
          <w:rFonts w:ascii="Calibri" w:hAnsi="Calibri" w:cs="Calibri"/>
          <w:sz w:val="22"/>
          <w:szCs w:val="22"/>
        </w:rPr>
      </w:pPr>
    </w:p>
    <w:p w:rsidR="006D2F4E" w:rsidRPr="000A0C36" w:rsidRDefault="002D2796" w:rsidP="00F55BAB">
      <w:pPr>
        <w:ind w:left="1003"/>
        <w:jc w:val="both"/>
        <w:rPr>
          <w:rFonts w:ascii="Calibri" w:hAnsi="Calibri" w:cs="Calibri"/>
          <w:sz w:val="22"/>
          <w:szCs w:val="22"/>
        </w:rPr>
      </w:pPr>
      <w:r w:rsidRPr="000A0C36">
        <w:rPr>
          <w:rFonts w:ascii="Calibri" w:hAnsi="Calibri" w:cs="Calibri"/>
          <w:sz w:val="22"/>
          <w:szCs w:val="22"/>
        </w:rPr>
        <w:t xml:space="preserve">Y en el campo hipotecario, </w:t>
      </w:r>
      <w:r w:rsidR="006D2F4E" w:rsidRPr="000A0C36">
        <w:rPr>
          <w:rFonts w:ascii="Calibri" w:hAnsi="Calibri" w:cs="Calibri"/>
          <w:sz w:val="22"/>
          <w:szCs w:val="22"/>
        </w:rPr>
        <w:t xml:space="preserve">NO perjudicará al 3º </w:t>
      </w:r>
      <w:r w:rsidRPr="000A0C36">
        <w:rPr>
          <w:rFonts w:ascii="Calibri" w:hAnsi="Calibri" w:cs="Calibri"/>
          <w:sz w:val="22"/>
          <w:szCs w:val="22"/>
        </w:rPr>
        <w:t xml:space="preserve">del art 34, </w:t>
      </w:r>
      <w:r w:rsidR="006D2F4E" w:rsidRPr="000A0C36">
        <w:rPr>
          <w:rFonts w:ascii="Calibri" w:hAnsi="Calibri" w:cs="Calibri"/>
          <w:sz w:val="22"/>
          <w:szCs w:val="22"/>
        </w:rPr>
        <w:t xml:space="preserve">salvo que al tiempo de su adquisición constase anotada </w:t>
      </w:r>
      <w:smartTag w:uri="urn:schemas-microsoft-com:office:smarttags" w:element="PersonName">
        <w:smartTagPr>
          <w:attr w:name="ProductID" w:val="la DEMANDA"/>
        </w:smartTagPr>
        <w:r w:rsidR="006D2F4E" w:rsidRPr="000A0C36">
          <w:rPr>
            <w:rFonts w:ascii="Calibri" w:hAnsi="Calibri" w:cs="Calibri"/>
            <w:sz w:val="22"/>
            <w:szCs w:val="22"/>
          </w:rPr>
          <w:t>la DEMANDA</w:t>
        </w:r>
      </w:smartTag>
      <w:r w:rsidR="006D2F4E" w:rsidRPr="000A0C36">
        <w:rPr>
          <w:rFonts w:ascii="Calibri" w:hAnsi="Calibri" w:cs="Calibri"/>
          <w:sz w:val="22"/>
          <w:szCs w:val="22"/>
        </w:rPr>
        <w:t xml:space="preserve"> de resolución en el RP.</w:t>
      </w:r>
    </w:p>
    <w:p w:rsidR="006D2F4E" w:rsidRPr="000A0C36" w:rsidRDefault="006D2F4E" w:rsidP="000A0C36">
      <w:pPr>
        <w:jc w:val="both"/>
        <w:rPr>
          <w:rFonts w:ascii="Calibri" w:hAnsi="Calibri" w:cs="Calibri"/>
          <w:sz w:val="22"/>
          <w:szCs w:val="22"/>
        </w:rPr>
      </w:pPr>
    </w:p>
    <w:p w:rsidR="003F3517" w:rsidRPr="000A0C36" w:rsidRDefault="00F55BAB" w:rsidP="00F55BAB">
      <w:pPr>
        <w:ind w:left="340"/>
        <w:jc w:val="both"/>
        <w:rPr>
          <w:rFonts w:ascii="Calibri" w:hAnsi="Calibri" w:cs="Calibri"/>
          <w:sz w:val="22"/>
          <w:szCs w:val="22"/>
        </w:rPr>
      </w:pPr>
      <w:r>
        <w:rPr>
          <w:rFonts w:ascii="Calibri" w:hAnsi="Calibri" w:cs="Calibri"/>
          <w:sz w:val="22"/>
          <w:szCs w:val="22"/>
        </w:rPr>
        <w:t>Por</w:t>
      </w:r>
      <w:r w:rsidR="006D2F4E" w:rsidRPr="000A0C36">
        <w:rPr>
          <w:rFonts w:ascii="Calibri" w:hAnsi="Calibri" w:cs="Calibri"/>
          <w:sz w:val="22"/>
          <w:szCs w:val="22"/>
        </w:rPr>
        <w:t xml:space="preserve"> incumplimiento de una condición resolutoria </w:t>
      </w:r>
      <w:r w:rsidR="006D2F4E" w:rsidRPr="000A0C36">
        <w:rPr>
          <w:rFonts w:ascii="Calibri" w:hAnsi="Calibri" w:cs="Calibri"/>
          <w:i/>
          <w:sz w:val="22"/>
          <w:szCs w:val="22"/>
        </w:rPr>
        <w:t>expresa</w:t>
      </w:r>
      <w:r w:rsidR="00D702B5">
        <w:rPr>
          <w:rFonts w:ascii="Calibri" w:hAnsi="Calibri" w:cs="Calibri"/>
          <w:i/>
          <w:sz w:val="22"/>
          <w:szCs w:val="22"/>
        </w:rPr>
        <w:t xml:space="preserve">. </w:t>
      </w:r>
      <w:r w:rsidR="003F3517" w:rsidRPr="000A0C36">
        <w:rPr>
          <w:rFonts w:ascii="Calibri" w:hAnsi="Calibri" w:cs="Calibri"/>
          <w:sz w:val="22"/>
          <w:szCs w:val="22"/>
        </w:rPr>
        <w:t xml:space="preserve">Del art </w:t>
      </w:r>
      <w:r w:rsidR="003F3517" w:rsidRPr="000A0C36">
        <w:rPr>
          <w:rFonts w:ascii="Calibri" w:hAnsi="Calibri" w:cs="Calibri"/>
          <w:b/>
          <w:sz w:val="22"/>
          <w:szCs w:val="22"/>
        </w:rPr>
        <w:t>1.123</w:t>
      </w:r>
      <w:r w:rsidR="003F3517" w:rsidRPr="000A0C36">
        <w:rPr>
          <w:rFonts w:ascii="Calibri" w:hAnsi="Calibri" w:cs="Calibri"/>
          <w:sz w:val="22"/>
          <w:szCs w:val="22"/>
        </w:rPr>
        <w:t xml:space="preserve">  Cc resulta que ésta acción tiene efectos REALES y RETROACTIVOS</w:t>
      </w:r>
      <w:r w:rsidR="00D702B5">
        <w:rPr>
          <w:rFonts w:ascii="Calibri" w:hAnsi="Calibri" w:cs="Calibri"/>
          <w:sz w:val="22"/>
          <w:szCs w:val="22"/>
        </w:rPr>
        <w:t>. Ahora bien, s</w:t>
      </w:r>
      <w:r w:rsidR="003F3517" w:rsidRPr="000A0C36">
        <w:rPr>
          <w:rFonts w:ascii="Calibri" w:hAnsi="Calibri" w:cs="Calibri"/>
          <w:sz w:val="22"/>
          <w:szCs w:val="22"/>
        </w:rPr>
        <w:t>i la condición no consta inscrita en el RP perjudicará al 3º civil, pero no al 3º hipotecario del art 34.</w:t>
      </w:r>
    </w:p>
    <w:p w:rsidR="003F3517" w:rsidRPr="000A0C36" w:rsidRDefault="003F3517" w:rsidP="00F55BAB">
      <w:pPr>
        <w:jc w:val="both"/>
        <w:rPr>
          <w:rFonts w:ascii="Calibri" w:hAnsi="Calibri" w:cs="Calibri"/>
          <w:sz w:val="22"/>
          <w:szCs w:val="22"/>
        </w:rPr>
      </w:pPr>
    </w:p>
    <w:p w:rsidR="00124997" w:rsidRPr="000A0C36" w:rsidRDefault="003F3517" w:rsidP="00F55BAB">
      <w:pPr>
        <w:ind w:left="340"/>
        <w:jc w:val="both"/>
        <w:rPr>
          <w:rFonts w:ascii="Calibri" w:hAnsi="Calibri" w:cs="Calibri"/>
          <w:sz w:val="22"/>
          <w:szCs w:val="22"/>
        </w:rPr>
      </w:pPr>
      <w:r w:rsidRPr="000A0C36">
        <w:rPr>
          <w:rFonts w:ascii="Calibri" w:hAnsi="Calibri" w:cs="Calibri"/>
          <w:sz w:val="22"/>
          <w:szCs w:val="22"/>
        </w:rPr>
        <w:t xml:space="preserve">Respecto de las </w:t>
      </w:r>
      <w:r w:rsidR="006D2F4E" w:rsidRPr="000A0C36">
        <w:rPr>
          <w:rFonts w:ascii="Calibri" w:hAnsi="Calibri" w:cs="Calibri"/>
          <w:sz w:val="22"/>
          <w:szCs w:val="22"/>
        </w:rPr>
        <w:t>reserva</w:t>
      </w:r>
      <w:r w:rsidRPr="000A0C36">
        <w:rPr>
          <w:rFonts w:ascii="Calibri" w:hAnsi="Calibri" w:cs="Calibri"/>
          <w:sz w:val="22"/>
          <w:szCs w:val="22"/>
        </w:rPr>
        <w:t>s</w:t>
      </w:r>
      <w:r w:rsidR="006D2F4E" w:rsidRPr="000A0C36">
        <w:rPr>
          <w:rFonts w:ascii="Calibri" w:hAnsi="Calibri" w:cs="Calibri"/>
          <w:sz w:val="22"/>
          <w:szCs w:val="22"/>
        </w:rPr>
        <w:t xml:space="preserve"> hereditaria</w:t>
      </w:r>
      <w:r w:rsidRPr="000A0C36">
        <w:rPr>
          <w:rFonts w:ascii="Calibri" w:hAnsi="Calibri" w:cs="Calibri"/>
          <w:sz w:val="22"/>
          <w:szCs w:val="22"/>
        </w:rPr>
        <w:t>s</w:t>
      </w:r>
      <w:r w:rsidR="006D2F4E" w:rsidRPr="000A0C36">
        <w:rPr>
          <w:rFonts w:ascii="Calibri" w:hAnsi="Calibri" w:cs="Calibri"/>
          <w:sz w:val="22"/>
          <w:szCs w:val="22"/>
        </w:rPr>
        <w:t xml:space="preserve"> </w:t>
      </w:r>
      <w:r w:rsidR="00F55BAB">
        <w:rPr>
          <w:rFonts w:ascii="Calibri" w:hAnsi="Calibri" w:cs="Calibri"/>
          <w:sz w:val="22"/>
          <w:szCs w:val="22"/>
        </w:rPr>
        <w:t xml:space="preserve">(265 RH) </w:t>
      </w:r>
      <w:r w:rsidR="006D2F4E" w:rsidRPr="000A0C36">
        <w:rPr>
          <w:rFonts w:ascii="Calibri" w:hAnsi="Calibri" w:cs="Calibri"/>
          <w:sz w:val="22"/>
          <w:szCs w:val="22"/>
        </w:rPr>
        <w:t>y la sustitución fideicomisaria</w:t>
      </w:r>
      <w:r w:rsidR="00F55BAB">
        <w:rPr>
          <w:rFonts w:ascii="Calibri" w:hAnsi="Calibri" w:cs="Calibri"/>
          <w:sz w:val="22"/>
          <w:szCs w:val="22"/>
        </w:rPr>
        <w:t xml:space="preserve"> (82 RH) </w:t>
      </w:r>
      <w:r w:rsidR="006D2F4E" w:rsidRPr="000A0C36">
        <w:rPr>
          <w:rFonts w:ascii="Calibri" w:hAnsi="Calibri" w:cs="Calibri"/>
          <w:sz w:val="22"/>
          <w:szCs w:val="22"/>
        </w:rPr>
        <w:t xml:space="preserve">, </w:t>
      </w:r>
      <w:r w:rsidRPr="000A0C36">
        <w:rPr>
          <w:rFonts w:ascii="Calibri" w:hAnsi="Calibri" w:cs="Calibri"/>
          <w:sz w:val="22"/>
          <w:szCs w:val="22"/>
        </w:rPr>
        <w:t xml:space="preserve">ROCA SASTRE </w:t>
      </w:r>
      <w:r w:rsidR="00124997" w:rsidRPr="000A0C36">
        <w:rPr>
          <w:rFonts w:ascii="Calibri" w:hAnsi="Calibri" w:cs="Calibri"/>
          <w:sz w:val="22"/>
          <w:szCs w:val="22"/>
        </w:rPr>
        <w:t xml:space="preserve">advierte que </w:t>
      </w:r>
      <w:r w:rsidR="00D702B5">
        <w:rPr>
          <w:rFonts w:ascii="Calibri" w:hAnsi="Calibri" w:cs="Calibri"/>
          <w:sz w:val="22"/>
          <w:szCs w:val="22"/>
        </w:rPr>
        <w:t xml:space="preserve">SOLO si </w:t>
      </w:r>
      <w:r w:rsidR="006D2F4E" w:rsidRPr="000A0C36">
        <w:rPr>
          <w:rFonts w:ascii="Calibri" w:hAnsi="Calibri" w:cs="Calibri"/>
          <w:sz w:val="22"/>
          <w:szCs w:val="22"/>
        </w:rPr>
        <w:t>const</w:t>
      </w:r>
      <w:r w:rsidR="00D702B5">
        <w:rPr>
          <w:rFonts w:ascii="Calibri" w:hAnsi="Calibri" w:cs="Calibri"/>
          <w:sz w:val="22"/>
          <w:szCs w:val="22"/>
        </w:rPr>
        <w:t>a</w:t>
      </w:r>
      <w:r w:rsidR="006D2F4E" w:rsidRPr="000A0C36">
        <w:rPr>
          <w:rFonts w:ascii="Calibri" w:hAnsi="Calibri" w:cs="Calibri"/>
          <w:sz w:val="22"/>
          <w:szCs w:val="22"/>
        </w:rPr>
        <w:t xml:space="preserve"> </w:t>
      </w:r>
      <w:r w:rsidR="00D702B5">
        <w:rPr>
          <w:rFonts w:ascii="Calibri" w:hAnsi="Calibri" w:cs="Calibri"/>
          <w:sz w:val="22"/>
          <w:szCs w:val="22"/>
        </w:rPr>
        <w:t xml:space="preserve">expresamente </w:t>
      </w:r>
      <w:r w:rsidR="006D2F4E" w:rsidRPr="000A0C36">
        <w:rPr>
          <w:rFonts w:ascii="Calibri" w:hAnsi="Calibri" w:cs="Calibri"/>
          <w:sz w:val="22"/>
          <w:szCs w:val="22"/>
        </w:rPr>
        <w:t xml:space="preserve">en el RP </w:t>
      </w:r>
      <w:r w:rsidR="00D702B5">
        <w:rPr>
          <w:rFonts w:ascii="Calibri" w:hAnsi="Calibri" w:cs="Calibri"/>
          <w:sz w:val="22"/>
          <w:szCs w:val="22"/>
        </w:rPr>
        <w:t>su</w:t>
      </w:r>
      <w:r w:rsidR="006D2F4E" w:rsidRPr="000A0C36">
        <w:rPr>
          <w:rFonts w:ascii="Calibri" w:hAnsi="Calibri" w:cs="Calibri"/>
          <w:sz w:val="22"/>
          <w:szCs w:val="22"/>
        </w:rPr>
        <w:t xml:space="preserve"> existencia </w:t>
      </w:r>
      <w:r w:rsidR="00124997" w:rsidRPr="000A0C36">
        <w:rPr>
          <w:rFonts w:ascii="Calibri" w:hAnsi="Calibri" w:cs="Calibri"/>
          <w:sz w:val="22"/>
          <w:szCs w:val="22"/>
        </w:rPr>
        <w:t xml:space="preserve">NO podrá surgir un 3º </w:t>
      </w:r>
      <w:r w:rsidR="00D702B5">
        <w:rPr>
          <w:rFonts w:ascii="Calibri" w:hAnsi="Calibri" w:cs="Calibri"/>
          <w:sz w:val="22"/>
          <w:szCs w:val="22"/>
        </w:rPr>
        <w:t>de</w:t>
      </w:r>
      <w:r w:rsidR="00124997" w:rsidRPr="000A0C36">
        <w:rPr>
          <w:rFonts w:ascii="Calibri" w:hAnsi="Calibri" w:cs="Calibri"/>
          <w:sz w:val="22"/>
          <w:szCs w:val="22"/>
        </w:rPr>
        <w:t>l 34 LH</w:t>
      </w:r>
      <w:r w:rsidR="00F55BAB">
        <w:rPr>
          <w:rFonts w:ascii="Calibri" w:hAnsi="Calibri" w:cs="Calibri"/>
          <w:sz w:val="22"/>
          <w:szCs w:val="22"/>
        </w:rPr>
        <w:t xml:space="preserve"> </w:t>
      </w:r>
      <w:r w:rsidR="006D2F4E" w:rsidRPr="000A0C36">
        <w:rPr>
          <w:rFonts w:ascii="Calibri" w:hAnsi="Calibri" w:cs="Calibri"/>
          <w:sz w:val="22"/>
          <w:szCs w:val="22"/>
        </w:rPr>
        <w:t>.</w:t>
      </w:r>
    </w:p>
    <w:p w:rsidR="00124997" w:rsidRDefault="00124997" w:rsidP="00F55BAB">
      <w:pPr>
        <w:ind w:left="340"/>
        <w:jc w:val="both"/>
        <w:rPr>
          <w:rFonts w:ascii="Calibri" w:hAnsi="Calibri" w:cs="Calibri"/>
          <w:sz w:val="22"/>
          <w:szCs w:val="22"/>
        </w:rPr>
      </w:pPr>
    </w:p>
    <w:p w:rsidR="00124997" w:rsidRPr="000A0C36" w:rsidRDefault="00124997" w:rsidP="00F55BAB">
      <w:pPr>
        <w:ind w:left="1416"/>
        <w:jc w:val="both"/>
        <w:rPr>
          <w:rFonts w:ascii="Calibri" w:hAnsi="Calibri" w:cs="Calibri"/>
          <w:sz w:val="22"/>
          <w:szCs w:val="22"/>
        </w:rPr>
      </w:pPr>
      <w:r w:rsidRPr="000A0C36">
        <w:rPr>
          <w:rFonts w:ascii="Calibri" w:hAnsi="Calibri" w:cs="Calibri"/>
          <w:sz w:val="22"/>
          <w:szCs w:val="22"/>
        </w:rPr>
        <w:t xml:space="preserve">Y lo mismo cabe predicar respecto de la </w:t>
      </w:r>
      <w:r w:rsidR="006D2F4E" w:rsidRPr="000A0C36">
        <w:rPr>
          <w:rFonts w:ascii="Calibri" w:hAnsi="Calibri" w:cs="Calibri"/>
          <w:sz w:val="22"/>
          <w:szCs w:val="22"/>
        </w:rPr>
        <w:t>donación, la institución de heredero ó el legado “</w:t>
      </w:r>
      <w:r w:rsidR="006D2F4E" w:rsidRPr="000A0C36">
        <w:rPr>
          <w:rFonts w:ascii="Calibri" w:hAnsi="Calibri" w:cs="Calibri"/>
          <w:i/>
          <w:sz w:val="22"/>
          <w:szCs w:val="22"/>
        </w:rPr>
        <w:t xml:space="preserve">bajo </w:t>
      </w:r>
      <w:r w:rsidR="006D2F4E" w:rsidRPr="000A0C36">
        <w:rPr>
          <w:rFonts w:ascii="Calibri" w:hAnsi="Calibri" w:cs="Calibri"/>
          <w:b/>
          <w:i/>
          <w:sz w:val="22"/>
          <w:szCs w:val="22"/>
        </w:rPr>
        <w:t>modo</w:t>
      </w:r>
      <w:r w:rsidR="006D2F4E" w:rsidRPr="000A0C36">
        <w:rPr>
          <w:rFonts w:ascii="Calibri" w:hAnsi="Calibri" w:cs="Calibri"/>
          <w:sz w:val="22"/>
          <w:szCs w:val="22"/>
        </w:rPr>
        <w:t>”</w:t>
      </w:r>
      <w:r w:rsidR="00D702B5">
        <w:rPr>
          <w:rFonts w:ascii="Calibri" w:hAnsi="Calibri" w:cs="Calibri"/>
          <w:sz w:val="22"/>
          <w:szCs w:val="22"/>
        </w:rPr>
        <w:t xml:space="preserve"> (</w:t>
      </w:r>
      <w:r w:rsidR="002164EB">
        <w:rPr>
          <w:rFonts w:ascii="Calibri" w:hAnsi="Calibri" w:cs="Calibri"/>
          <w:sz w:val="22"/>
          <w:szCs w:val="22"/>
        </w:rPr>
        <w:t xml:space="preserve">SOLO si </w:t>
      </w:r>
      <w:r w:rsidR="006D2F4E" w:rsidRPr="000A0C36">
        <w:rPr>
          <w:rFonts w:ascii="Calibri" w:hAnsi="Calibri" w:cs="Calibri"/>
          <w:sz w:val="22"/>
          <w:szCs w:val="22"/>
        </w:rPr>
        <w:t>el modo const</w:t>
      </w:r>
      <w:r w:rsidR="002164EB">
        <w:rPr>
          <w:rFonts w:ascii="Calibri" w:hAnsi="Calibri" w:cs="Calibri"/>
          <w:sz w:val="22"/>
          <w:szCs w:val="22"/>
        </w:rPr>
        <w:t>a</w:t>
      </w:r>
      <w:r w:rsidR="006D2F4E" w:rsidRPr="000A0C36">
        <w:rPr>
          <w:rFonts w:ascii="Calibri" w:hAnsi="Calibri" w:cs="Calibri"/>
          <w:sz w:val="22"/>
          <w:szCs w:val="22"/>
        </w:rPr>
        <w:t xml:space="preserve"> en el RP</w:t>
      </w:r>
      <w:r w:rsidR="002164EB">
        <w:rPr>
          <w:rFonts w:ascii="Calibri" w:hAnsi="Calibri" w:cs="Calibri"/>
          <w:sz w:val="22"/>
          <w:szCs w:val="22"/>
        </w:rPr>
        <w:t xml:space="preserve"> perjudica a 3º protegido</w:t>
      </w:r>
      <w:r w:rsidR="00D702B5">
        <w:rPr>
          <w:rFonts w:ascii="Calibri" w:hAnsi="Calibri" w:cs="Calibri"/>
          <w:sz w:val="22"/>
          <w:szCs w:val="22"/>
        </w:rPr>
        <w:t>)</w:t>
      </w:r>
      <w:r w:rsidR="006D2F4E" w:rsidRPr="000A0C36">
        <w:rPr>
          <w:rFonts w:ascii="Calibri" w:hAnsi="Calibri" w:cs="Calibri"/>
          <w:sz w:val="22"/>
          <w:szCs w:val="22"/>
        </w:rPr>
        <w:t>.</w:t>
      </w:r>
    </w:p>
    <w:p w:rsidR="00124997" w:rsidRPr="000A0C36" w:rsidRDefault="00124997" w:rsidP="00F55BAB">
      <w:pPr>
        <w:ind w:left="340"/>
        <w:jc w:val="both"/>
        <w:rPr>
          <w:rFonts w:ascii="Calibri" w:hAnsi="Calibri" w:cs="Calibri"/>
          <w:sz w:val="22"/>
          <w:szCs w:val="22"/>
        </w:rPr>
      </w:pPr>
    </w:p>
    <w:p w:rsidR="006D2F4E" w:rsidRPr="00AE318F" w:rsidRDefault="00D702B5" w:rsidP="00F55BAB">
      <w:pPr>
        <w:ind w:left="340"/>
        <w:jc w:val="both"/>
        <w:rPr>
          <w:rFonts w:ascii="Calibri" w:hAnsi="Calibri" w:cs="Calibri"/>
          <w:sz w:val="22"/>
          <w:szCs w:val="22"/>
        </w:rPr>
      </w:pPr>
      <w:r>
        <w:rPr>
          <w:rFonts w:ascii="Calibri" w:hAnsi="Calibri" w:cs="Calibri"/>
          <w:sz w:val="22"/>
          <w:szCs w:val="22"/>
        </w:rPr>
        <w:t>L</w:t>
      </w:r>
      <w:r w:rsidR="006D2F4E" w:rsidRPr="000A0C36">
        <w:rPr>
          <w:rFonts w:ascii="Calibri" w:hAnsi="Calibri" w:cs="Calibri"/>
          <w:sz w:val="22"/>
          <w:szCs w:val="22"/>
        </w:rPr>
        <w:t xml:space="preserve">as </w:t>
      </w:r>
      <w:r w:rsidR="006D2F4E" w:rsidRPr="000A0C36">
        <w:rPr>
          <w:rFonts w:ascii="Calibri" w:hAnsi="Calibri" w:cs="Calibri"/>
          <w:b/>
          <w:sz w:val="22"/>
          <w:szCs w:val="22"/>
        </w:rPr>
        <w:t>acciones resolutorias de origen “legal”</w:t>
      </w:r>
      <w:r w:rsidR="006D2F4E" w:rsidRPr="000A0C36">
        <w:rPr>
          <w:rFonts w:ascii="Calibri" w:hAnsi="Calibri" w:cs="Calibri"/>
          <w:sz w:val="22"/>
          <w:szCs w:val="22"/>
        </w:rPr>
        <w:t xml:space="preserve"> (</w:t>
      </w:r>
      <w:r>
        <w:rPr>
          <w:rFonts w:ascii="Calibri" w:hAnsi="Calibri" w:cs="Calibri"/>
          <w:sz w:val="22"/>
          <w:szCs w:val="22"/>
        </w:rPr>
        <w:t>vg</w:t>
      </w:r>
      <w:r w:rsidR="006D2F4E" w:rsidRPr="000A0C36">
        <w:rPr>
          <w:rFonts w:ascii="Calibri" w:hAnsi="Calibri" w:cs="Calibri"/>
          <w:sz w:val="22"/>
          <w:szCs w:val="22"/>
        </w:rPr>
        <w:t xml:space="preserve"> retracto legal) </w:t>
      </w:r>
      <w:r w:rsidR="00124997" w:rsidRPr="000A0C36">
        <w:rPr>
          <w:rFonts w:ascii="Calibri" w:hAnsi="Calibri" w:cs="Calibri"/>
          <w:sz w:val="22"/>
          <w:szCs w:val="22"/>
        </w:rPr>
        <w:t>SI q</w:t>
      </w:r>
      <w:r w:rsidR="006D2F4E" w:rsidRPr="000A0C36">
        <w:rPr>
          <w:rFonts w:ascii="Calibri" w:hAnsi="Calibri" w:cs="Calibri"/>
          <w:sz w:val="22"/>
          <w:szCs w:val="22"/>
        </w:rPr>
        <w:t xml:space="preserve">ue perjudicarán </w:t>
      </w:r>
      <w:r w:rsidR="006D2F4E" w:rsidRPr="000A0C36">
        <w:rPr>
          <w:rFonts w:ascii="Calibri" w:hAnsi="Calibri" w:cs="Calibri"/>
          <w:i/>
          <w:sz w:val="22"/>
          <w:szCs w:val="22"/>
        </w:rPr>
        <w:t>siempre</w:t>
      </w:r>
      <w:r w:rsidR="006D2F4E" w:rsidRPr="000A0C36">
        <w:rPr>
          <w:rFonts w:ascii="Calibri" w:hAnsi="Calibri" w:cs="Calibri"/>
          <w:sz w:val="22"/>
          <w:szCs w:val="22"/>
        </w:rPr>
        <w:t xml:space="preserve"> al 3º hipotecario</w:t>
      </w:r>
      <w:r w:rsidR="006D2F4E" w:rsidRPr="00AE318F">
        <w:rPr>
          <w:rFonts w:ascii="Calibri" w:hAnsi="Calibri" w:cs="Calibri"/>
          <w:sz w:val="22"/>
          <w:szCs w:val="22"/>
        </w:rPr>
        <w:t xml:space="preserve">. </w:t>
      </w:r>
    </w:p>
    <w:p w:rsidR="006D2F4E" w:rsidRPr="00AE318F" w:rsidRDefault="006D2F4E" w:rsidP="006D2F4E">
      <w:pPr>
        <w:ind w:left="284"/>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24997" w:rsidRPr="004D3F4D" w:rsidTr="004D3F4D">
        <w:tc>
          <w:tcPr>
            <w:tcW w:w="9462" w:type="dxa"/>
          </w:tcPr>
          <w:p w:rsidR="00124997" w:rsidRPr="004D3F4D" w:rsidRDefault="00124997" w:rsidP="004D3F4D">
            <w:pPr>
              <w:widowControl w:val="0"/>
              <w:jc w:val="center"/>
              <w:rPr>
                <w:rFonts w:ascii="Calibri" w:hAnsi="Calibri" w:cs="Calibri"/>
                <w:b/>
                <w:bCs/>
                <w:sz w:val="22"/>
                <w:szCs w:val="22"/>
              </w:rPr>
            </w:pPr>
            <w:r w:rsidRPr="004D3F4D">
              <w:rPr>
                <w:rFonts w:ascii="Calibri" w:hAnsi="Calibri" w:cs="Calibri"/>
                <w:b/>
                <w:bCs/>
                <w:sz w:val="22"/>
                <w:szCs w:val="22"/>
              </w:rPr>
              <w:t>LA ACCION PAULIANA</w:t>
            </w:r>
          </w:p>
        </w:tc>
      </w:tr>
    </w:tbl>
    <w:p w:rsidR="00BE4408" w:rsidRPr="00BE4408" w:rsidRDefault="00BE4408" w:rsidP="00116CF4">
      <w:pPr>
        <w:widowControl w:val="0"/>
        <w:jc w:val="both"/>
        <w:rPr>
          <w:rFonts w:ascii="Calibri" w:hAnsi="Calibri" w:cs="Calibri"/>
          <w:b/>
          <w:color w:val="1F497D"/>
          <w:sz w:val="22"/>
          <w:szCs w:val="22"/>
        </w:rPr>
      </w:pPr>
    </w:p>
    <w:p w:rsidR="006D2F4E" w:rsidRPr="00BE4408" w:rsidRDefault="00BE4408" w:rsidP="00116CF4">
      <w:pPr>
        <w:widowControl w:val="0"/>
        <w:jc w:val="both"/>
        <w:rPr>
          <w:rFonts w:ascii="Calibri" w:hAnsi="Calibri" w:cs="Calibri"/>
          <w:sz w:val="22"/>
          <w:szCs w:val="22"/>
        </w:rPr>
      </w:pPr>
      <w:r w:rsidRPr="00BE4408">
        <w:rPr>
          <w:rFonts w:ascii="Calibri" w:hAnsi="Calibri" w:cs="Calibri"/>
          <w:color w:val="1F497D"/>
          <w:sz w:val="22"/>
          <w:szCs w:val="22"/>
        </w:rPr>
        <w:t>Ex</w:t>
      </w:r>
      <w:r w:rsidR="006D2F4E" w:rsidRPr="00BE4408">
        <w:rPr>
          <w:rFonts w:ascii="Calibri" w:hAnsi="Calibri" w:cs="Calibri"/>
          <w:sz w:val="22"/>
          <w:szCs w:val="22"/>
        </w:rPr>
        <w:t xml:space="preserve"> 1111 Cc, </w:t>
      </w:r>
      <w:r w:rsidRPr="00BE4408">
        <w:rPr>
          <w:rFonts w:ascii="Calibri" w:hAnsi="Calibri" w:cs="Calibri"/>
          <w:sz w:val="22"/>
          <w:szCs w:val="22"/>
        </w:rPr>
        <w:t>es</w:t>
      </w:r>
      <w:r w:rsidR="006D2F4E" w:rsidRPr="00BE4408">
        <w:rPr>
          <w:rFonts w:ascii="Calibri" w:hAnsi="Calibri" w:cs="Calibri"/>
          <w:sz w:val="22"/>
          <w:szCs w:val="22"/>
        </w:rPr>
        <w:t xml:space="preserve"> aquella acción "que corresponde a todo ACREEDOR </w:t>
      </w:r>
      <w:r w:rsidR="00943E19" w:rsidRPr="00BE4408">
        <w:rPr>
          <w:rFonts w:ascii="Calibri" w:hAnsi="Calibri" w:cs="Calibri"/>
          <w:sz w:val="22"/>
          <w:szCs w:val="22"/>
        </w:rPr>
        <w:t xml:space="preserve">que no puede cobrar de otro modo lo que se le deba, </w:t>
      </w:r>
      <w:r w:rsidR="006D2F4E" w:rsidRPr="00BE4408">
        <w:rPr>
          <w:rFonts w:ascii="Calibri" w:hAnsi="Calibri" w:cs="Calibri"/>
          <w:sz w:val="22"/>
          <w:szCs w:val="22"/>
        </w:rPr>
        <w:t>para IMPUGNAR y RE</w:t>
      </w:r>
      <w:r w:rsidR="00943E19" w:rsidRPr="00BE4408">
        <w:rPr>
          <w:rFonts w:ascii="Calibri" w:hAnsi="Calibri" w:cs="Calibri"/>
          <w:sz w:val="22"/>
          <w:szCs w:val="22"/>
        </w:rPr>
        <w:t>SCINDIR</w:t>
      </w:r>
      <w:r w:rsidR="006D2F4E" w:rsidRPr="00BE4408">
        <w:rPr>
          <w:rFonts w:ascii="Calibri" w:hAnsi="Calibri" w:cs="Calibri"/>
          <w:sz w:val="22"/>
          <w:szCs w:val="22"/>
        </w:rPr>
        <w:t xml:space="preserve"> los actos que el DEUDOR haya realizado en fraude de sus derechos". </w:t>
      </w:r>
    </w:p>
    <w:p w:rsidR="004C0166" w:rsidRPr="00AE318F" w:rsidRDefault="004C0166" w:rsidP="00116CF4">
      <w:pPr>
        <w:widowControl w:val="0"/>
        <w:jc w:val="both"/>
        <w:rPr>
          <w:rFonts w:ascii="Calibri" w:hAnsi="Calibri" w:cs="Calibri"/>
          <w:sz w:val="22"/>
          <w:szCs w:val="22"/>
        </w:rPr>
      </w:pPr>
    </w:p>
    <w:p w:rsidR="006D2F4E" w:rsidRPr="00AE318F" w:rsidRDefault="00BE4408" w:rsidP="00BE4408">
      <w:pPr>
        <w:widowControl w:val="0"/>
        <w:jc w:val="both"/>
        <w:rPr>
          <w:rFonts w:ascii="Calibri" w:hAnsi="Calibri" w:cs="Calibri"/>
          <w:sz w:val="22"/>
          <w:szCs w:val="22"/>
        </w:rPr>
      </w:pPr>
      <w:r>
        <w:rPr>
          <w:rFonts w:ascii="Calibri" w:hAnsi="Calibri" w:cs="Calibri"/>
          <w:sz w:val="22"/>
          <w:szCs w:val="22"/>
        </w:rPr>
        <w:t>La mayoría de la doctrina la considera de</w:t>
      </w:r>
      <w:r w:rsidR="006D2F4E" w:rsidRPr="00AE318F">
        <w:rPr>
          <w:rFonts w:ascii="Calibri" w:hAnsi="Calibri" w:cs="Calibri"/>
          <w:sz w:val="22"/>
          <w:szCs w:val="22"/>
        </w:rPr>
        <w:t xml:space="preserve"> </w:t>
      </w:r>
      <w:r w:rsidR="006D2F4E" w:rsidRPr="00BE4408">
        <w:rPr>
          <w:rFonts w:ascii="Calibri" w:hAnsi="Calibri" w:cs="Calibri"/>
          <w:sz w:val="22"/>
          <w:szCs w:val="22"/>
        </w:rPr>
        <w:t>carácter personal</w:t>
      </w:r>
      <w:r w:rsidR="006D2F4E" w:rsidRPr="00AE318F">
        <w:rPr>
          <w:rFonts w:ascii="Calibri" w:hAnsi="Calibri" w:cs="Calibri"/>
          <w:sz w:val="22"/>
          <w:szCs w:val="22"/>
        </w:rPr>
        <w:t xml:space="preserve"> </w:t>
      </w:r>
      <w:r>
        <w:rPr>
          <w:rFonts w:ascii="Calibri" w:hAnsi="Calibri" w:cs="Calibri"/>
          <w:sz w:val="22"/>
          <w:szCs w:val="22"/>
        </w:rPr>
        <w:t>(de tipo rescisorio</w:t>
      </w:r>
      <w:r w:rsidRPr="00C815E0">
        <w:rPr>
          <w:rFonts w:ascii="Calibri" w:hAnsi="Calibri" w:cs="Calibri"/>
          <w:sz w:val="20"/>
          <w:szCs w:val="22"/>
          <w:highlight w:val="cyan"/>
        </w:rPr>
        <w:t xml:space="preserve">, esto es, susceptible no solo de </w:t>
      </w:r>
      <w:r w:rsidR="006D2F4E" w:rsidRPr="00C815E0">
        <w:rPr>
          <w:rFonts w:ascii="Calibri" w:hAnsi="Calibri" w:cs="Calibri"/>
          <w:sz w:val="20"/>
          <w:szCs w:val="22"/>
          <w:highlight w:val="cyan"/>
        </w:rPr>
        <w:t>obtener indemnización de daños</w:t>
      </w:r>
      <w:r w:rsidRPr="00C815E0">
        <w:rPr>
          <w:rFonts w:ascii="Calibri" w:hAnsi="Calibri" w:cs="Calibri"/>
          <w:sz w:val="20"/>
          <w:szCs w:val="22"/>
          <w:highlight w:val="cyan"/>
        </w:rPr>
        <w:t>/</w:t>
      </w:r>
      <w:r w:rsidR="006D2F4E" w:rsidRPr="00C815E0">
        <w:rPr>
          <w:rFonts w:ascii="Calibri" w:hAnsi="Calibri" w:cs="Calibri"/>
          <w:sz w:val="20"/>
          <w:szCs w:val="22"/>
          <w:highlight w:val="cyan"/>
        </w:rPr>
        <w:t>perjuicios</w:t>
      </w:r>
      <w:r w:rsidRPr="00C815E0">
        <w:rPr>
          <w:rFonts w:ascii="Calibri" w:hAnsi="Calibri" w:cs="Calibri"/>
          <w:sz w:val="20"/>
          <w:szCs w:val="22"/>
          <w:highlight w:val="cyan"/>
        </w:rPr>
        <w:t xml:space="preserve"> sino además de rescindir el a</w:t>
      </w:r>
      <w:r w:rsidR="006D2F4E" w:rsidRPr="00C815E0">
        <w:rPr>
          <w:rFonts w:ascii="Calibri" w:hAnsi="Calibri" w:cs="Calibri"/>
          <w:sz w:val="20"/>
          <w:szCs w:val="22"/>
          <w:highlight w:val="cyan"/>
        </w:rPr>
        <w:t>cto</w:t>
      </w:r>
      <w:r w:rsidRPr="00C815E0">
        <w:rPr>
          <w:rFonts w:ascii="Calibri" w:hAnsi="Calibri" w:cs="Calibri"/>
          <w:sz w:val="20"/>
          <w:szCs w:val="22"/>
          <w:highlight w:val="cyan"/>
        </w:rPr>
        <w:t>/</w:t>
      </w:r>
      <w:r w:rsidR="006D2F4E" w:rsidRPr="00C815E0">
        <w:rPr>
          <w:rFonts w:ascii="Calibri" w:hAnsi="Calibri" w:cs="Calibri"/>
          <w:sz w:val="20"/>
          <w:szCs w:val="22"/>
          <w:highlight w:val="cyan"/>
        </w:rPr>
        <w:t>contrato fraudulento</w:t>
      </w:r>
      <w:r w:rsidRPr="00BE4408">
        <w:rPr>
          <w:rFonts w:ascii="Calibri" w:hAnsi="Calibri" w:cs="Calibri"/>
          <w:sz w:val="22"/>
          <w:szCs w:val="22"/>
        </w:rPr>
        <w:t>)</w:t>
      </w:r>
      <w:r w:rsidR="006D2F4E" w:rsidRPr="00AE318F">
        <w:rPr>
          <w:rFonts w:ascii="Calibri" w:hAnsi="Calibri" w:cs="Calibri"/>
          <w:sz w:val="22"/>
          <w:szCs w:val="22"/>
        </w:rPr>
        <w:t>.</w:t>
      </w:r>
      <w:r>
        <w:rPr>
          <w:rFonts w:ascii="Calibri" w:hAnsi="Calibri" w:cs="Calibri"/>
          <w:sz w:val="22"/>
          <w:szCs w:val="22"/>
        </w:rPr>
        <w:t xml:space="preserve"> Es </w:t>
      </w:r>
      <w:r w:rsidR="006D2F4E" w:rsidRPr="00BE4408">
        <w:rPr>
          <w:rFonts w:ascii="Calibri" w:hAnsi="Calibri" w:cs="Calibri"/>
          <w:sz w:val="22"/>
          <w:szCs w:val="22"/>
        </w:rPr>
        <w:t>SUBSIDIARIA</w:t>
      </w:r>
      <w:r w:rsidR="006D2F4E" w:rsidRPr="00C815E0">
        <w:rPr>
          <w:rFonts w:ascii="Calibri" w:hAnsi="Calibri" w:cs="Calibri"/>
          <w:sz w:val="20"/>
          <w:szCs w:val="22"/>
        </w:rPr>
        <w:t xml:space="preserve"> </w:t>
      </w:r>
      <w:r w:rsidR="00C00330" w:rsidRPr="00C815E0">
        <w:rPr>
          <w:rFonts w:ascii="Calibri" w:hAnsi="Calibri" w:cs="Calibri"/>
          <w:sz w:val="20"/>
          <w:szCs w:val="22"/>
          <w:highlight w:val="cyan"/>
        </w:rPr>
        <w:t>(</w:t>
      </w:r>
      <w:r w:rsidR="006D2F4E" w:rsidRPr="00C815E0">
        <w:rPr>
          <w:rFonts w:ascii="Calibri" w:hAnsi="Calibri" w:cs="Calibri"/>
          <w:sz w:val="20"/>
          <w:szCs w:val="22"/>
          <w:highlight w:val="cyan"/>
        </w:rPr>
        <w:t>sólo puede ejercitarse cuando el acreedor no pueda cobrar de otro modo lo que se le deba</w:t>
      </w:r>
      <w:r w:rsidR="00C00330" w:rsidRPr="00C815E0">
        <w:rPr>
          <w:rFonts w:ascii="Calibri" w:hAnsi="Calibri" w:cs="Calibri"/>
          <w:sz w:val="20"/>
          <w:szCs w:val="22"/>
          <w:highlight w:val="cyan"/>
        </w:rPr>
        <w:t>)</w:t>
      </w:r>
      <w:r w:rsidR="006D2F4E" w:rsidRPr="00AE318F">
        <w:rPr>
          <w:rFonts w:ascii="Calibri" w:hAnsi="Calibri" w:cs="Calibri"/>
          <w:sz w:val="22"/>
          <w:szCs w:val="22"/>
        </w:rPr>
        <w:t>.</w:t>
      </w:r>
    </w:p>
    <w:p w:rsidR="004C0166" w:rsidRDefault="004C0166" w:rsidP="00116CF4">
      <w:pPr>
        <w:widowControl w:val="0"/>
        <w:jc w:val="both"/>
        <w:rPr>
          <w:rFonts w:ascii="Calibri" w:hAnsi="Calibri" w:cs="Calibri"/>
          <w:sz w:val="22"/>
          <w:szCs w:val="22"/>
        </w:rPr>
      </w:pPr>
    </w:p>
    <w:p w:rsidR="00943E19" w:rsidRPr="00A91187" w:rsidRDefault="00A91187" w:rsidP="00DB72BE">
      <w:pPr>
        <w:pStyle w:val="temas"/>
        <w:widowControl w:val="0"/>
        <w:ind w:left="708"/>
        <w:jc w:val="both"/>
        <w:rPr>
          <w:rFonts w:ascii="Calibri" w:hAnsi="Calibri" w:cs="Calibri"/>
          <w:szCs w:val="22"/>
        </w:rPr>
      </w:pPr>
      <w:r>
        <w:rPr>
          <w:rFonts w:ascii="Calibri" w:hAnsi="Calibri" w:cs="Calibri"/>
          <w:szCs w:val="22"/>
          <w:lang w:val="es-ES"/>
        </w:rPr>
        <w:t xml:space="preserve">Sin embargo, Gª Gª y DE CASTRO </w:t>
      </w:r>
      <w:r w:rsidR="00BE4408">
        <w:rPr>
          <w:rFonts w:ascii="Calibri" w:hAnsi="Calibri" w:cs="Calibri"/>
          <w:szCs w:val="22"/>
          <w:lang w:val="es-ES"/>
        </w:rPr>
        <w:t>la consideran de carácter</w:t>
      </w:r>
      <w:r>
        <w:rPr>
          <w:rFonts w:ascii="Calibri" w:hAnsi="Calibri" w:cs="Calibri"/>
          <w:szCs w:val="22"/>
        </w:rPr>
        <w:t xml:space="preserve"> REAL </w:t>
      </w:r>
      <w:r w:rsidR="00BE4408">
        <w:rPr>
          <w:rFonts w:ascii="Calibri" w:hAnsi="Calibri" w:cs="Calibri"/>
          <w:szCs w:val="22"/>
        </w:rPr>
        <w:t>(a</w:t>
      </w:r>
      <w:r w:rsidR="00943E19" w:rsidRPr="00943E19">
        <w:rPr>
          <w:rFonts w:ascii="Calibri" w:hAnsi="Calibri" w:cs="Calibri"/>
          <w:szCs w:val="22"/>
        </w:rPr>
        <w:t xml:space="preserve">fecta a los </w:t>
      </w:r>
      <w:r>
        <w:rPr>
          <w:rFonts w:ascii="Calibri" w:hAnsi="Calibri" w:cs="Calibri"/>
          <w:szCs w:val="22"/>
        </w:rPr>
        <w:t>3ºs civiles</w:t>
      </w:r>
      <w:r w:rsidR="00BE4408">
        <w:rPr>
          <w:rFonts w:ascii="Calibri" w:hAnsi="Calibri" w:cs="Calibri"/>
          <w:szCs w:val="22"/>
        </w:rPr>
        <w:t>)</w:t>
      </w:r>
    </w:p>
    <w:p w:rsidR="00943E19" w:rsidRPr="00AE318F" w:rsidRDefault="00943E19" w:rsidP="00116CF4">
      <w:pPr>
        <w:widowControl w:val="0"/>
        <w:jc w:val="both"/>
        <w:rPr>
          <w:rFonts w:ascii="Calibri" w:hAnsi="Calibri" w:cs="Calibri"/>
          <w:sz w:val="22"/>
          <w:szCs w:val="22"/>
        </w:rPr>
      </w:pPr>
    </w:p>
    <w:p w:rsidR="006D2F4E" w:rsidRPr="00AE318F" w:rsidRDefault="00943E19" w:rsidP="00116CF4">
      <w:pPr>
        <w:widowControl w:val="0"/>
        <w:jc w:val="both"/>
        <w:rPr>
          <w:rFonts w:ascii="Calibri" w:hAnsi="Calibri" w:cs="Calibri"/>
          <w:sz w:val="22"/>
          <w:szCs w:val="22"/>
        </w:rPr>
      </w:pPr>
      <w:r w:rsidRPr="00943E19">
        <w:rPr>
          <w:rFonts w:ascii="Calibri" w:hAnsi="Calibri" w:cs="Calibri"/>
          <w:b/>
          <w:bCs/>
          <w:color w:val="1F497D"/>
          <w:sz w:val="22"/>
          <w:szCs w:val="22"/>
        </w:rPr>
        <w:t>Requisitos</w:t>
      </w:r>
      <w:r w:rsidR="00DB72BE">
        <w:rPr>
          <w:rFonts w:ascii="Calibri" w:hAnsi="Calibri" w:cs="Calibri"/>
          <w:b/>
          <w:bCs/>
          <w:color w:val="1F497D"/>
          <w:sz w:val="22"/>
          <w:szCs w:val="22"/>
        </w:rPr>
        <w:t xml:space="preserve"> </w:t>
      </w:r>
      <w:r w:rsidR="00DB72BE" w:rsidRPr="00DB72BE">
        <w:rPr>
          <w:rFonts w:ascii="Calibri" w:hAnsi="Calibri" w:cs="Calibri"/>
          <w:sz w:val="22"/>
          <w:szCs w:val="22"/>
        </w:rPr>
        <w:t>para su ejercicio (</w:t>
      </w:r>
      <w:r w:rsidR="006D2F4E" w:rsidRPr="00DB72BE">
        <w:rPr>
          <w:rFonts w:ascii="Calibri" w:hAnsi="Calibri" w:cs="Calibri"/>
          <w:sz w:val="22"/>
          <w:szCs w:val="22"/>
        </w:rPr>
        <w:t>STS de 12 julio 1940</w:t>
      </w:r>
      <w:r w:rsidR="00DB72BE" w:rsidRPr="00DB72BE">
        <w:rPr>
          <w:rFonts w:ascii="Calibri" w:hAnsi="Calibri" w:cs="Calibri"/>
          <w:sz w:val="22"/>
          <w:szCs w:val="22"/>
        </w:rPr>
        <w:t xml:space="preserve">, </w:t>
      </w:r>
      <w:r w:rsidR="006D2F4E" w:rsidRPr="00AE318F">
        <w:rPr>
          <w:rFonts w:ascii="Calibri" w:hAnsi="Calibri" w:cs="Calibri"/>
          <w:sz w:val="22"/>
          <w:szCs w:val="22"/>
        </w:rPr>
        <w:t>de la que fue ponente CASTÁN</w:t>
      </w:r>
      <w:r w:rsidR="00DB72BE">
        <w:rPr>
          <w:rFonts w:ascii="Calibri" w:hAnsi="Calibri" w:cs="Calibri"/>
          <w:sz w:val="22"/>
          <w:szCs w:val="22"/>
        </w:rPr>
        <w:t>)</w:t>
      </w:r>
      <w:r w:rsidR="006D2F4E" w:rsidRPr="00AE318F">
        <w:rPr>
          <w:rFonts w:ascii="Calibri" w:hAnsi="Calibri" w:cs="Calibri"/>
          <w:sz w:val="22"/>
          <w:szCs w:val="22"/>
        </w:rPr>
        <w:t>:</w:t>
      </w:r>
    </w:p>
    <w:p w:rsidR="006D2F4E" w:rsidRPr="00AE318F" w:rsidRDefault="006D2F4E" w:rsidP="00116CF4">
      <w:pPr>
        <w:widowControl w:val="0"/>
        <w:jc w:val="both"/>
        <w:rPr>
          <w:rFonts w:ascii="Calibri" w:hAnsi="Calibri" w:cs="Calibri"/>
          <w:sz w:val="22"/>
          <w:szCs w:val="22"/>
        </w:rPr>
      </w:pPr>
    </w:p>
    <w:p w:rsidR="006D2F4E" w:rsidRPr="00241987" w:rsidRDefault="00C82A9E" w:rsidP="00116CF4">
      <w:pPr>
        <w:widowControl w:val="0"/>
        <w:ind w:left="1162" w:hanging="454"/>
        <w:jc w:val="both"/>
        <w:rPr>
          <w:rFonts w:ascii="Calibri" w:hAnsi="Calibri" w:cs="Calibri"/>
          <w:sz w:val="22"/>
          <w:szCs w:val="22"/>
        </w:rPr>
      </w:pPr>
      <w:r>
        <w:rPr>
          <w:rFonts w:ascii="Calibri" w:hAnsi="Calibri" w:cs="Calibri"/>
          <w:sz w:val="22"/>
          <w:szCs w:val="22"/>
        </w:rPr>
        <w:t>EVENTUS DAMNI (</w:t>
      </w:r>
      <w:r w:rsidR="006D2F4E" w:rsidRPr="00241987">
        <w:rPr>
          <w:rFonts w:ascii="Calibri" w:hAnsi="Calibri" w:cs="Calibri"/>
          <w:sz w:val="22"/>
          <w:szCs w:val="22"/>
        </w:rPr>
        <w:t>CREDITO a favor del acreedor-actor</w:t>
      </w:r>
      <w:r>
        <w:rPr>
          <w:rFonts w:ascii="Calibri" w:hAnsi="Calibri" w:cs="Calibri"/>
          <w:sz w:val="22"/>
          <w:szCs w:val="22"/>
        </w:rPr>
        <w:t>)</w:t>
      </w:r>
      <w:r w:rsidR="006D2F4E" w:rsidRPr="00241987">
        <w:rPr>
          <w:rFonts w:ascii="Calibri" w:hAnsi="Calibri" w:cs="Calibri"/>
          <w:sz w:val="22"/>
          <w:szCs w:val="22"/>
        </w:rPr>
        <w:t xml:space="preserve">. </w:t>
      </w:r>
    </w:p>
    <w:p w:rsidR="006D2F4E" w:rsidRPr="00241987" w:rsidRDefault="006D2F4E" w:rsidP="00DB72BE">
      <w:pPr>
        <w:widowControl w:val="0"/>
        <w:ind w:left="1162" w:hanging="454"/>
        <w:jc w:val="both"/>
        <w:rPr>
          <w:rFonts w:ascii="Calibri" w:hAnsi="Calibri" w:cs="Calibri"/>
          <w:sz w:val="22"/>
          <w:szCs w:val="22"/>
        </w:rPr>
      </w:pPr>
      <w:r w:rsidRPr="00241987">
        <w:rPr>
          <w:rFonts w:ascii="Calibri" w:hAnsi="Calibri" w:cs="Calibri"/>
          <w:sz w:val="22"/>
          <w:szCs w:val="22"/>
        </w:rPr>
        <w:t xml:space="preserve">Que el deudor realice </w:t>
      </w:r>
      <w:r w:rsidRPr="00241987">
        <w:rPr>
          <w:rFonts w:ascii="Calibri" w:hAnsi="Calibri" w:cs="Calibri"/>
          <w:i/>
          <w:iCs/>
          <w:sz w:val="22"/>
          <w:szCs w:val="22"/>
        </w:rPr>
        <w:t>posteriormente</w:t>
      </w:r>
      <w:r w:rsidRPr="00241987">
        <w:rPr>
          <w:rFonts w:ascii="Calibri" w:hAnsi="Calibri" w:cs="Calibri"/>
          <w:sz w:val="22"/>
          <w:szCs w:val="22"/>
        </w:rPr>
        <w:t xml:space="preserve"> un </w:t>
      </w:r>
      <w:r w:rsidR="00C82A9E" w:rsidRPr="00241987">
        <w:rPr>
          <w:rFonts w:ascii="Calibri" w:hAnsi="Calibri" w:cs="Calibri"/>
          <w:sz w:val="22"/>
          <w:szCs w:val="22"/>
        </w:rPr>
        <w:t>acto dispositivo fraudulento</w:t>
      </w:r>
      <w:r w:rsidRPr="00241987">
        <w:rPr>
          <w:rFonts w:ascii="Calibri" w:hAnsi="Calibri" w:cs="Calibri"/>
          <w:sz w:val="22"/>
          <w:szCs w:val="22"/>
        </w:rPr>
        <w:t>:</w:t>
      </w:r>
    </w:p>
    <w:p w:rsidR="006D2F4E" w:rsidRPr="00241987" w:rsidRDefault="006D2F4E" w:rsidP="00116CF4">
      <w:pPr>
        <w:widowControl w:val="0"/>
        <w:numPr>
          <w:ilvl w:val="0"/>
          <w:numId w:val="13"/>
        </w:numPr>
        <w:ind w:left="1491" w:hanging="357"/>
        <w:jc w:val="both"/>
        <w:rPr>
          <w:rFonts w:ascii="Calibri" w:hAnsi="Calibri" w:cs="Calibri"/>
          <w:sz w:val="22"/>
          <w:szCs w:val="22"/>
        </w:rPr>
      </w:pPr>
      <w:r w:rsidRPr="00241987">
        <w:rPr>
          <w:rFonts w:ascii="Calibri" w:hAnsi="Calibri" w:cs="Calibri"/>
          <w:sz w:val="22"/>
          <w:szCs w:val="22"/>
        </w:rPr>
        <w:t>GRATUITO</w:t>
      </w:r>
      <w:r w:rsidR="00DB72BE">
        <w:rPr>
          <w:rFonts w:ascii="Calibri" w:hAnsi="Calibri" w:cs="Calibri"/>
          <w:sz w:val="22"/>
          <w:szCs w:val="22"/>
        </w:rPr>
        <w:t xml:space="preserve">    </w:t>
      </w:r>
      <w:r w:rsidRPr="00241987">
        <w:rPr>
          <w:rFonts w:ascii="Calibri" w:hAnsi="Calibri" w:cs="Calibri"/>
          <w:b/>
          <w:sz w:val="22"/>
          <w:szCs w:val="22"/>
        </w:rPr>
        <w:t>1297</w:t>
      </w:r>
      <w:r w:rsidRPr="00241987">
        <w:rPr>
          <w:rFonts w:ascii="Calibri" w:hAnsi="Calibri" w:cs="Calibri"/>
          <w:sz w:val="22"/>
          <w:szCs w:val="22"/>
        </w:rPr>
        <w:t xml:space="preserve"> Cc </w:t>
      </w:r>
      <w:r w:rsidR="00DB72BE">
        <w:rPr>
          <w:rFonts w:ascii="Calibri" w:hAnsi="Calibri" w:cs="Calibri"/>
          <w:sz w:val="22"/>
          <w:szCs w:val="22"/>
        </w:rPr>
        <w:t>-&gt;</w:t>
      </w:r>
      <w:r w:rsidRPr="00241987">
        <w:rPr>
          <w:rFonts w:ascii="Calibri" w:hAnsi="Calibri" w:cs="Calibri"/>
          <w:sz w:val="22"/>
          <w:szCs w:val="22"/>
        </w:rPr>
        <w:t xml:space="preserve">presunción </w:t>
      </w:r>
      <w:r w:rsidRPr="00241987">
        <w:rPr>
          <w:rFonts w:ascii="Calibri" w:hAnsi="Calibri" w:cs="Calibri"/>
          <w:i/>
          <w:sz w:val="22"/>
          <w:szCs w:val="22"/>
        </w:rPr>
        <w:t>iure et de iure</w:t>
      </w:r>
      <w:r w:rsidRPr="00241987">
        <w:rPr>
          <w:rFonts w:ascii="Calibri" w:hAnsi="Calibri" w:cs="Calibri"/>
          <w:sz w:val="22"/>
          <w:szCs w:val="22"/>
        </w:rPr>
        <w:t xml:space="preserve"> </w:t>
      </w:r>
      <w:r w:rsidR="00DB72BE">
        <w:rPr>
          <w:rFonts w:ascii="Calibri" w:hAnsi="Calibri" w:cs="Calibri"/>
          <w:sz w:val="22"/>
          <w:szCs w:val="22"/>
        </w:rPr>
        <w:t>de fraude</w:t>
      </w:r>
    </w:p>
    <w:p w:rsidR="006D2F4E" w:rsidRPr="00AE318F" w:rsidRDefault="006D2F4E" w:rsidP="00116CF4">
      <w:pPr>
        <w:widowControl w:val="0"/>
        <w:numPr>
          <w:ilvl w:val="0"/>
          <w:numId w:val="13"/>
        </w:numPr>
        <w:ind w:left="1491" w:hanging="357"/>
        <w:jc w:val="both"/>
        <w:rPr>
          <w:rFonts w:ascii="Calibri" w:hAnsi="Calibri" w:cs="Calibri"/>
          <w:sz w:val="22"/>
          <w:szCs w:val="22"/>
        </w:rPr>
      </w:pPr>
      <w:r w:rsidRPr="00241987">
        <w:rPr>
          <w:rFonts w:ascii="Calibri" w:hAnsi="Calibri" w:cs="Calibri"/>
          <w:sz w:val="22"/>
          <w:szCs w:val="22"/>
        </w:rPr>
        <w:t>ONEROSO</w:t>
      </w:r>
      <w:r w:rsidR="00DB72BE">
        <w:rPr>
          <w:rFonts w:ascii="Calibri" w:hAnsi="Calibri" w:cs="Calibri"/>
          <w:sz w:val="22"/>
          <w:szCs w:val="22"/>
        </w:rPr>
        <w:t xml:space="preserve"> -&gt; La acción</w:t>
      </w:r>
      <w:r w:rsidRPr="00241987">
        <w:rPr>
          <w:rFonts w:ascii="Calibri" w:hAnsi="Calibri" w:cs="Calibri"/>
          <w:sz w:val="22"/>
          <w:szCs w:val="22"/>
        </w:rPr>
        <w:t xml:space="preserve"> requiere</w:t>
      </w:r>
      <w:r w:rsidRPr="00AE318F">
        <w:rPr>
          <w:rFonts w:ascii="Calibri" w:hAnsi="Calibri" w:cs="Calibri"/>
          <w:sz w:val="22"/>
          <w:szCs w:val="22"/>
        </w:rPr>
        <w:t xml:space="preserve"> </w:t>
      </w:r>
      <w:r w:rsidR="00DB72BE">
        <w:rPr>
          <w:rFonts w:ascii="Calibri" w:hAnsi="Calibri" w:cs="Calibri"/>
          <w:sz w:val="22"/>
          <w:szCs w:val="22"/>
        </w:rPr>
        <w:t>“</w:t>
      </w:r>
      <w:r w:rsidR="00C82A9E">
        <w:rPr>
          <w:rFonts w:ascii="Calibri" w:hAnsi="Calibri" w:cs="Calibri"/>
          <w:sz w:val="22"/>
          <w:szCs w:val="22"/>
        </w:rPr>
        <w:t>CONSILIUM FRAUDIS</w:t>
      </w:r>
      <w:r w:rsidR="00DB72BE">
        <w:rPr>
          <w:rFonts w:ascii="Calibri" w:hAnsi="Calibri" w:cs="Calibri"/>
          <w:sz w:val="22"/>
          <w:szCs w:val="22"/>
        </w:rPr>
        <w:t xml:space="preserve">” </w:t>
      </w:r>
      <w:r w:rsidR="00C82A9E">
        <w:rPr>
          <w:rFonts w:ascii="Calibri" w:hAnsi="Calibri" w:cs="Calibri"/>
          <w:sz w:val="22"/>
          <w:szCs w:val="22"/>
        </w:rPr>
        <w:t xml:space="preserve">del deudor </w:t>
      </w:r>
      <w:r w:rsidR="00DB72BE" w:rsidRPr="00C82A9E">
        <w:rPr>
          <w:rFonts w:ascii="Calibri" w:hAnsi="Calibri" w:cs="Calibri"/>
          <w:i/>
          <w:sz w:val="18"/>
          <w:szCs w:val="18"/>
        </w:rPr>
        <w:t>(no es preciso animus nocendi y si tan solo</w:t>
      </w:r>
      <w:r w:rsidR="00DB72BE" w:rsidRPr="00C82A9E">
        <w:rPr>
          <w:rFonts w:ascii="Calibri" w:hAnsi="Calibri" w:cs="Calibri"/>
          <w:i/>
          <w:sz w:val="22"/>
          <w:szCs w:val="22"/>
        </w:rPr>
        <w:t xml:space="preserve"> scientia </w:t>
      </w:r>
      <w:r w:rsidR="00DB72BE" w:rsidRPr="00C82A9E">
        <w:rPr>
          <w:rFonts w:ascii="Calibri" w:hAnsi="Calibri" w:cs="Calibri"/>
          <w:i/>
          <w:sz w:val="18"/>
          <w:szCs w:val="18"/>
        </w:rPr>
        <w:t xml:space="preserve">fraudis - </w:t>
      </w:r>
      <w:r w:rsidRPr="00C82A9E">
        <w:rPr>
          <w:rFonts w:ascii="Calibri" w:hAnsi="Calibri" w:cs="Calibri"/>
          <w:i/>
          <w:sz w:val="18"/>
          <w:szCs w:val="18"/>
        </w:rPr>
        <w:t>“conciencia de que causa un daño”</w:t>
      </w:r>
      <w:r w:rsidR="00DB72BE" w:rsidRPr="00C82A9E">
        <w:rPr>
          <w:rFonts w:ascii="Calibri" w:hAnsi="Calibri" w:cs="Calibri"/>
          <w:i/>
          <w:sz w:val="18"/>
          <w:szCs w:val="18"/>
        </w:rPr>
        <w:t>-)</w:t>
      </w:r>
      <w:r w:rsidR="00C82A9E">
        <w:rPr>
          <w:rFonts w:ascii="Calibri" w:hAnsi="Calibri" w:cs="Calibri"/>
          <w:i/>
          <w:sz w:val="18"/>
          <w:szCs w:val="18"/>
        </w:rPr>
        <w:t xml:space="preserve"> </w:t>
      </w:r>
      <w:r w:rsidR="00A91187">
        <w:rPr>
          <w:rFonts w:ascii="Calibri" w:hAnsi="Calibri" w:cs="Calibri"/>
          <w:sz w:val="22"/>
          <w:szCs w:val="22"/>
        </w:rPr>
        <w:t xml:space="preserve"> y </w:t>
      </w:r>
      <w:r w:rsidR="00C82A9E">
        <w:rPr>
          <w:rFonts w:ascii="Calibri" w:hAnsi="Calibri" w:cs="Calibri"/>
          <w:sz w:val="22"/>
          <w:szCs w:val="22"/>
        </w:rPr>
        <w:t>su</w:t>
      </w:r>
      <w:r w:rsidRPr="00AE318F">
        <w:rPr>
          <w:rFonts w:ascii="Calibri" w:hAnsi="Calibri" w:cs="Calibri"/>
          <w:sz w:val="22"/>
          <w:szCs w:val="22"/>
        </w:rPr>
        <w:t xml:space="preserve"> ADQUIRENTE </w:t>
      </w:r>
      <w:r w:rsidR="00C82A9E">
        <w:rPr>
          <w:rFonts w:ascii="Calibri" w:hAnsi="Calibri" w:cs="Calibri"/>
          <w:sz w:val="22"/>
          <w:szCs w:val="22"/>
        </w:rPr>
        <w:t>(</w:t>
      </w:r>
      <w:r w:rsidRPr="00AE318F">
        <w:rPr>
          <w:rFonts w:ascii="Calibri" w:hAnsi="Calibri" w:cs="Calibri"/>
          <w:sz w:val="22"/>
          <w:szCs w:val="22"/>
        </w:rPr>
        <w:t>mala fe</w:t>
      </w:r>
      <w:r w:rsidR="00394497">
        <w:rPr>
          <w:rFonts w:ascii="Calibri" w:hAnsi="Calibri" w:cs="Calibri"/>
          <w:sz w:val="22"/>
          <w:szCs w:val="22"/>
        </w:rPr>
        <w:t>, 1295</w:t>
      </w:r>
      <w:r w:rsidR="00C82A9E">
        <w:rPr>
          <w:rFonts w:ascii="Calibri" w:hAnsi="Calibri" w:cs="Calibri"/>
          <w:sz w:val="22"/>
          <w:szCs w:val="22"/>
        </w:rPr>
        <w:t>)</w:t>
      </w:r>
      <w:r w:rsidRPr="00AE318F">
        <w:rPr>
          <w:rFonts w:ascii="Calibri" w:hAnsi="Calibri" w:cs="Calibri"/>
          <w:sz w:val="22"/>
          <w:szCs w:val="22"/>
        </w:rPr>
        <w:t>.</w:t>
      </w:r>
    </w:p>
    <w:p w:rsidR="006D2F4E" w:rsidRDefault="006D2F4E" w:rsidP="00116CF4">
      <w:pPr>
        <w:widowControl w:val="0"/>
        <w:jc w:val="both"/>
        <w:rPr>
          <w:rFonts w:ascii="Calibri" w:hAnsi="Calibri" w:cs="Calibri"/>
          <w:sz w:val="22"/>
          <w:szCs w:val="22"/>
        </w:rPr>
      </w:pPr>
    </w:p>
    <w:p w:rsidR="00A91187" w:rsidRPr="00A91187" w:rsidRDefault="00A91187" w:rsidP="00116CF4">
      <w:pPr>
        <w:pStyle w:val="temas"/>
        <w:widowControl w:val="0"/>
        <w:jc w:val="both"/>
        <w:rPr>
          <w:rFonts w:ascii="Calibri" w:hAnsi="Calibri" w:cs="Calibri"/>
          <w:b/>
          <w:bCs/>
          <w:color w:val="1F497D"/>
          <w:szCs w:val="22"/>
        </w:rPr>
      </w:pPr>
      <w:r w:rsidRPr="00A91187">
        <w:rPr>
          <w:rFonts w:ascii="Calibri" w:hAnsi="Calibri" w:cs="Calibri"/>
          <w:b/>
          <w:bCs/>
          <w:color w:val="1F497D"/>
          <w:szCs w:val="22"/>
        </w:rPr>
        <w:t xml:space="preserve">Legitimación  </w:t>
      </w:r>
    </w:p>
    <w:p w:rsidR="00A91187" w:rsidRPr="00A91187" w:rsidRDefault="00A91187" w:rsidP="00116CF4">
      <w:pPr>
        <w:pStyle w:val="temas"/>
        <w:widowControl w:val="0"/>
        <w:ind w:firstLine="708"/>
        <w:jc w:val="both"/>
        <w:rPr>
          <w:rFonts w:ascii="Calibri" w:hAnsi="Calibri" w:cs="Calibri"/>
          <w:szCs w:val="22"/>
        </w:rPr>
      </w:pPr>
    </w:p>
    <w:p w:rsidR="004028D9" w:rsidRPr="00BB0749" w:rsidRDefault="00BB0749" w:rsidP="00116CF4">
      <w:pPr>
        <w:pStyle w:val="temas"/>
        <w:widowControl w:val="0"/>
        <w:ind w:left="624" w:hanging="340"/>
        <w:jc w:val="both"/>
        <w:rPr>
          <w:rFonts w:ascii="Calibri" w:hAnsi="Calibri" w:cs="Calibri"/>
          <w:szCs w:val="22"/>
          <w:lang w:val="es-ES"/>
        </w:rPr>
      </w:pPr>
      <w:r w:rsidRPr="00BB0749">
        <w:rPr>
          <w:rFonts w:ascii="Calibri" w:hAnsi="Calibri" w:cs="Calibri"/>
          <w:szCs w:val="22"/>
          <w:lang w:val="es-ES"/>
        </w:rPr>
        <w:t>A</w:t>
      </w:r>
      <w:r w:rsidR="00A91187" w:rsidRPr="00BB0749">
        <w:rPr>
          <w:rFonts w:ascii="Calibri" w:hAnsi="Calibri" w:cs="Calibri"/>
          <w:szCs w:val="22"/>
          <w:lang w:val="es-ES"/>
        </w:rPr>
        <w:t xml:space="preserve">ctiva: </w:t>
      </w:r>
      <w:r w:rsidRPr="00BB0749">
        <w:rPr>
          <w:rFonts w:ascii="Calibri" w:hAnsi="Calibri" w:cs="Calibri"/>
          <w:szCs w:val="22"/>
          <w:lang w:val="es-ES"/>
        </w:rPr>
        <w:t>E</w:t>
      </w:r>
      <w:r w:rsidR="00A91187" w:rsidRPr="00BB0749">
        <w:rPr>
          <w:rFonts w:ascii="Calibri" w:hAnsi="Calibri" w:cs="Calibri"/>
          <w:szCs w:val="22"/>
          <w:lang w:val="es-ES"/>
        </w:rPr>
        <w:t>l acreedor</w:t>
      </w:r>
      <w:r w:rsidRPr="00BB0749">
        <w:rPr>
          <w:rFonts w:ascii="Calibri" w:hAnsi="Calibri" w:cs="Calibri"/>
          <w:szCs w:val="22"/>
          <w:lang w:val="es-ES"/>
        </w:rPr>
        <w:t>/</w:t>
      </w:r>
      <w:r w:rsidR="00A91187" w:rsidRPr="00BB0749">
        <w:rPr>
          <w:rFonts w:ascii="Calibri" w:hAnsi="Calibri" w:cs="Calibri"/>
          <w:szCs w:val="22"/>
          <w:lang w:val="es-ES"/>
        </w:rPr>
        <w:t>acreedores perjudicados.</w:t>
      </w:r>
      <w:r w:rsidR="00116CF4" w:rsidRPr="00BB0749">
        <w:rPr>
          <w:rFonts w:ascii="Calibri" w:hAnsi="Calibri" w:cs="Calibri"/>
          <w:szCs w:val="22"/>
          <w:lang w:val="es-ES"/>
        </w:rPr>
        <w:t xml:space="preserve"> </w:t>
      </w:r>
      <w:r w:rsidR="00A91187" w:rsidRPr="00BB0749">
        <w:rPr>
          <w:rFonts w:ascii="Calibri" w:hAnsi="Calibri" w:cs="Calibri"/>
          <w:szCs w:val="22"/>
          <w:lang w:val="es-ES"/>
        </w:rPr>
        <w:t>DIEZ PICAZO señala que no es necesario que el crédito sea aún exigible</w:t>
      </w:r>
      <w:r w:rsidRPr="00BB0749">
        <w:rPr>
          <w:rFonts w:ascii="Calibri" w:hAnsi="Calibri" w:cs="Calibri"/>
          <w:szCs w:val="22"/>
          <w:lang w:val="es-ES"/>
        </w:rPr>
        <w:t xml:space="preserve"> (</w:t>
      </w:r>
      <w:r w:rsidR="00A91187" w:rsidRPr="00BB0749">
        <w:rPr>
          <w:rFonts w:ascii="Calibri" w:hAnsi="Calibri" w:cs="Calibri"/>
          <w:szCs w:val="22"/>
          <w:lang w:val="es-ES"/>
        </w:rPr>
        <w:t>la acción pauliana no es ejecutiva, sino conservativa</w:t>
      </w:r>
      <w:r w:rsidRPr="00BB0749">
        <w:rPr>
          <w:rFonts w:ascii="Calibri" w:hAnsi="Calibri" w:cs="Calibri"/>
          <w:szCs w:val="22"/>
          <w:lang w:val="es-ES"/>
        </w:rPr>
        <w:t>)</w:t>
      </w:r>
      <w:r w:rsidR="00A91187" w:rsidRPr="00BB0749">
        <w:rPr>
          <w:rFonts w:ascii="Calibri" w:hAnsi="Calibri" w:cs="Calibri"/>
          <w:szCs w:val="22"/>
          <w:lang w:val="es-ES"/>
        </w:rPr>
        <w:t xml:space="preserve"> </w:t>
      </w:r>
    </w:p>
    <w:p w:rsidR="004028D9" w:rsidRPr="00BB0749" w:rsidRDefault="004028D9" w:rsidP="00116CF4">
      <w:pPr>
        <w:pStyle w:val="temas"/>
        <w:widowControl w:val="0"/>
        <w:ind w:left="624" w:hanging="340"/>
        <w:jc w:val="both"/>
        <w:rPr>
          <w:rFonts w:ascii="Calibri" w:hAnsi="Calibri" w:cs="Calibri"/>
          <w:szCs w:val="22"/>
          <w:lang w:val="es-ES"/>
        </w:rPr>
      </w:pPr>
    </w:p>
    <w:p w:rsidR="00A91187" w:rsidRPr="00A91187" w:rsidRDefault="00BB0749" w:rsidP="00116CF4">
      <w:pPr>
        <w:pStyle w:val="temas"/>
        <w:widowControl w:val="0"/>
        <w:ind w:left="624" w:hanging="340"/>
        <w:jc w:val="both"/>
        <w:rPr>
          <w:rFonts w:ascii="Calibri" w:hAnsi="Calibri" w:cs="Calibri"/>
          <w:szCs w:val="22"/>
          <w:lang w:val="es-ES"/>
        </w:rPr>
      </w:pPr>
      <w:r w:rsidRPr="00BB0749">
        <w:rPr>
          <w:rFonts w:ascii="Calibri" w:hAnsi="Calibri" w:cs="Calibri"/>
          <w:szCs w:val="22"/>
          <w:lang w:val="es-ES"/>
        </w:rPr>
        <w:t>P</w:t>
      </w:r>
      <w:r w:rsidR="00C00330" w:rsidRPr="00BB0749">
        <w:rPr>
          <w:rFonts w:ascii="Calibri" w:hAnsi="Calibri" w:cs="Calibri"/>
          <w:szCs w:val="22"/>
          <w:lang w:val="es-ES"/>
        </w:rPr>
        <w:t>asiv</w:t>
      </w:r>
      <w:r w:rsidR="00A91187" w:rsidRPr="00BB0749">
        <w:rPr>
          <w:rFonts w:ascii="Calibri" w:hAnsi="Calibri" w:cs="Calibri"/>
          <w:szCs w:val="22"/>
          <w:lang w:val="es-ES"/>
        </w:rPr>
        <w:t>a:</w:t>
      </w:r>
      <w:r w:rsidR="004028D9" w:rsidRPr="00BB0749">
        <w:rPr>
          <w:rFonts w:ascii="Calibri" w:hAnsi="Calibri" w:cs="Calibri"/>
          <w:szCs w:val="22"/>
          <w:lang w:val="es-ES"/>
        </w:rPr>
        <w:t xml:space="preserve"> Los que opinan que se trata de una acción “personal” entiende</w:t>
      </w:r>
      <w:r w:rsidR="00C00330" w:rsidRPr="00BB0749">
        <w:rPr>
          <w:rFonts w:ascii="Calibri" w:hAnsi="Calibri" w:cs="Calibri"/>
          <w:szCs w:val="22"/>
          <w:lang w:val="es-ES"/>
        </w:rPr>
        <w:t>n</w:t>
      </w:r>
      <w:r w:rsidR="004028D9" w:rsidRPr="00BB0749">
        <w:rPr>
          <w:rFonts w:ascii="Calibri" w:hAnsi="Calibri" w:cs="Calibri"/>
          <w:szCs w:val="22"/>
          <w:lang w:val="es-ES"/>
        </w:rPr>
        <w:t xml:space="preserve"> que la acción debe dirigirse contra el DEUDOR</w:t>
      </w:r>
      <w:r w:rsidR="004028D9">
        <w:rPr>
          <w:rFonts w:ascii="Calibri" w:hAnsi="Calibri" w:cs="Calibri"/>
          <w:szCs w:val="22"/>
          <w:lang w:val="es-ES"/>
        </w:rPr>
        <w:t xml:space="preserve"> y contra el ADQUIRENTE DEL DEUDOR. Pero los que opinan que se trata de una acción REAL </w:t>
      </w:r>
      <w:r>
        <w:rPr>
          <w:rFonts w:ascii="Calibri" w:hAnsi="Calibri" w:cs="Calibri"/>
          <w:szCs w:val="22"/>
          <w:lang w:val="es-ES"/>
        </w:rPr>
        <w:t xml:space="preserve">consideran que </w:t>
      </w:r>
      <w:r w:rsidR="00A91187" w:rsidRPr="00A91187">
        <w:rPr>
          <w:rFonts w:ascii="Calibri" w:hAnsi="Calibri" w:cs="Calibri"/>
          <w:szCs w:val="22"/>
          <w:lang w:val="es-ES"/>
        </w:rPr>
        <w:t xml:space="preserve">se podrá ejercitar </w:t>
      </w:r>
      <w:r w:rsidR="00A91187" w:rsidRPr="004028D9">
        <w:rPr>
          <w:rFonts w:ascii="Calibri" w:hAnsi="Calibri" w:cs="Calibri"/>
          <w:i/>
          <w:iCs/>
          <w:szCs w:val="22"/>
          <w:lang w:val="es-ES"/>
        </w:rPr>
        <w:t>erga omnes</w:t>
      </w:r>
      <w:r w:rsidR="00A91187" w:rsidRPr="00A91187">
        <w:rPr>
          <w:rFonts w:ascii="Calibri" w:hAnsi="Calibri" w:cs="Calibri"/>
          <w:szCs w:val="22"/>
          <w:lang w:val="es-ES"/>
        </w:rPr>
        <w:t>.</w:t>
      </w:r>
    </w:p>
    <w:p w:rsidR="00A91187" w:rsidRPr="00A91187" w:rsidRDefault="00A91187" w:rsidP="00116CF4">
      <w:pPr>
        <w:pStyle w:val="temas"/>
        <w:widowControl w:val="0"/>
        <w:jc w:val="both"/>
        <w:rPr>
          <w:rFonts w:ascii="Calibri" w:hAnsi="Calibri" w:cs="Calibri"/>
          <w:szCs w:val="22"/>
          <w:lang w:val="es-ES"/>
        </w:rPr>
      </w:pPr>
    </w:p>
    <w:p w:rsidR="00A91187" w:rsidRPr="004028D9" w:rsidRDefault="00A91187" w:rsidP="00116CF4">
      <w:pPr>
        <w:pStyle w:val="temas"/>
        <w:widowControl w:val="0"/>
        <w:jc w:val="both"/>
        <w:rPr>
          <w:rFonts w:ascii="Calibri" w:hAnsi="Calibri" w:cs="Calibri"/>
          <w:b/>
          <w:bCs/>
          <w:szCs w:val="22"/>
          <w:lang w:val="es-ES"/>
        </w:rPr>
      </w:pPr>
      <w:r w:rsidRPr="004028D9">
        <w:rPr>
          <w:rFonts w:ascii="Calibri" w:hAnsi="Calibri" w:cs="Calibri"/>
          <w:b/>
          <w:bCs/>
          <w:color w:val="1F497D"/>
          <w:szCs w:val="22"/>
          <w:lang w:val="es-ES"/>
        </w:rPr>
        <w:t>Plazo</w:t>
      </w:r>
      <w:r w:rsidR="00394497">
        <w:rPr>
          <w:rFonts w:ascii="Calibri" w:hAnsi="Calibri" w:cs="Calibri"/>
          <w:b/>
          <w:bCs/>
          <w:color w:val="1F497D"/>
          <w:szCs w:val="22"/>
          <w:lang w:val="es-ES"/>
        </w:rPr>
        <w:t xml:space="preserve"> </w:t>
      </w:r>
      <w:r w:rsidRPr="00A91187">
        <w:rPr>
          <w:rFonts w:ascii="Calibri" w:hAnsi="Calibri" w:cs="Calibri"/>
          <w:szCs w:val="22"/>
          <w:lang w:val="es-ES"/>
        </w:rPr>
        <w:t xml:space="preserve">La acción caduca a los </w:t>
      </w:r>
      <w:r w:rsidRPr="00116CF4">
        <w:rPr>
          <w:rFonts w:ascii="Calibri" w:hAnsi="Calibri" w:cs="Calibri"/>
          <w:b/>
          <w:bCs/>
          <w:szCs w:val="22"/>
          <w:lang w:val="es-ES"/>
        </w:rPr>
        <w:t>4 años</w:t>
      </w:r>
      <w:r w:rsidRPr="00A91187">
        <w:rPr>
          <w:rFonts w:ascii="Calibri" w:hAnsi="Calibri" w:cs="Calibri"/>
          <w:szCs w:val="22"/>
          <w:lang w:val="es-ES"/>
        </w:rPr>
        <w:t xml:space="preserve"> (art 1299)</w:t>
      </w:r>
      <w:r w:rsidR="00BB0749">
        <w:rPr>
          <w:rFonts w:ascii="Calibri" w:hAnsi="Calibri" w:cs="Calibri"/>
          <w:szCs w:val="22"/>
          <w:lang w:val="es-ES"/>
        </w:rPr>
        <w:t>:</w:t>
      </w:r>
    </w:p>
    <w:p w:rsidR="00A91187" w:rsidRPr="00A91187" w:rsidRDefault="00A91187" w:rsidP="00116CF4">
      <w:pPr>
        <w:pStyle w:val="temas"/>
        <w:widowControl w:val="0"/>
        <w:jc w:val="both"/>
        <w:rPr>
          <w:rFonts w:ascii="Calibri" w:hAnsi="Calibri" w:cs="Calibri"/>
          <w:szCs w:val="22"/>
          <w:lang w:val="es-ES"/>
        </w:rPr>
      </w:pPr>
    </w:p>
    <w:p w:rsidR="004028D9" w:rsidRDefault="00A91187" w:rsidP="00394497">
      <w:pPr>
        <w:pStyle w:val="temas"/>
        <w:widowControl w:val="0"/>
        <w:ind w:left="720"/>
        <w:jc w:val="both"/>
        <w:rPr>
          <w:rFonts w:ascii="Calibri" w:hAnsi="Calibri" w:cs="Calibri"/>
          <w:szCs w:val="22"/>
          <w:lang w:val="es-ES"/>
        </w:rPr>
      </w:pPr>
      <w:r w:rsidRPr="00A91187">
        <w:rPr>
          <w:rFonts w:ascii="Calibri" w:hAnsi="Calibri" w:cs="Calibri"/>
          <w:szCs w:val="22"/>
          <w:lang w:val="es-ES"/>
        </w:rPr>
        <w:t xml:space="preserve">La mayoría </w:t>
      </w:r>
      <w:r w:rsidR="004028D9">
        <w:rPr>
          <w:rFonts w:ascii="Calibri" w:hAnsi="Calibri" w:cs="Calibri"/>
          <w:szCs w:val="22"/>
          <w:lang w:val="es-ES"/>
        </w:rPr>
        <w:t xml:space="preserve">opina que el plazo habrá que contarlo desde </w:t>
      </w:r>
      <w:r w:rsidRPr="00A91187">
        <w:rPr>
          <w:rFonts w:ascii="Calibri" w:hAnsi="Calibri" w:cs="Calibri"/>
          <w:szCs w:val="22"/>
          <w:lang w:val="es-ES"/>
        </w:rPr>
        <w:t>el momento en que se produjo la enajenación</w:t>
      </w:r>
      <w:r w:rsidR="00BB0749">
        <w:rPr>
          <w:rFonts w:ascii="Calibri" w:hAnsi="Calibri" w:cs="Calibri"/>
          <w:szCs w:val="22"/>
          <w:lang w:val="es-ES"/>
        </w:rPr>
        <w:t xml:space="preserve"> </w:t>
      </w:r>
      <w:r w:rsidRPr="00A91187">
        <w:rPr>
          <w:rFonts w:ascii="Calibri" w:hAnsi="Calibri" w:cs="Calibri"/>
          <w:szCs w:val="22"/>
          <w:lang w:val="es-ES"/>
        </w:rPr>
        <w:t xml:space="preserve"> fraudulenta</w:t>
      </w:r>
    </w:p>
    <w:p w:rsidR="004028D9" w:rsidRDefault="004028D9" w:rsidP="00116CF4">
      <w:pPr>
        <w:pStyle w:val="temas"/>
        <w:widowControl w:val="0"/>
        <w:ind w:left="720"/>
        <w:jc w:val="both"/>
        <w:rPr>
          <w:rFonts w:ascii="Calibri" w:hAnsi="Calibri" w:cs="Calibri"/>
          <w:szCs w:val="22"/>
          <w:lang w:val="es-ES"/>
        </w:rPr>
      </w:pPr>
    </w:p>
    <w:p w:rsidR="00A91187" w:rsidRPr="004028D9" w:rsidRDefault="00A91187" w:rsidP="00394497">
      <w:pPr>
        <w:pStyle w:val="temas"/>
        <w:widowControl w:val="0"/>
        <w:ind w:left="720"/>
        <w:jc w:val="both"/>
        <w:rPr>
          <w:rFonts w:ascii="Calibri" w:hAnsi="Calibri" w:cs="Calibri"/>
          <w:szCs w:val="22"/>
          <w:lang w:val="es-ES"/>
        </w:rPr>
      </w:pPr>
      <w:r w:rsidRPr="004028D9">
        <w:rPr>
          <w:rFonts w:ascii="Calibri" w:hAnsi="Calibri" w:cs="Calibri"/>
          <w:szCs w:val="22"/>
          <w:lang w:val="es-ES"/>
        </w:rPr>
        <w:t>G</w:t>
      </w:r>
      <w:r w:rsidR="004028D9">
        <w:rPr>
          <w:rFonts w:ascii="Calibri" w:hAnsi="Calibri" w:cs="Calibri"/>
          <w:szCs w:val="22"/>
          <w:lang w:val="es-ES"/>
        </w:rPr>
        <w:t>ª</w:t>
      </w:r>
      <w:r w:rsidRPr="004028D9">
        <w:rPr>
          <w:rFonts w:ascii="Calibri" w:hAnsi="Calibri" w:cs="Calibri"/>
          <w:szCs w:val="22"/>
          <w:lang w:val="es-ES"/>
        </w:rPr>
        <w:t xml:space="preserve"> G</w:t>
      </w:r>
      <w:r w:rsidR="004028D9">
        <w:rPr>
          <w:rFonts w:ascii="Calibri" w:hAnsi="Calibri" w:cs="Calibri"/>
          <w:szCs w:val="22"/>
          <w:lang w:val="es-ES"/>
        </w:rPr>
        <w:t>ª</w:t>
      </w:r>
      <w:r w:rsidR="00394497">
        <w:rPr>
          <w:rFonts w:ascii="Calibri" w:hAnsi="Calibri" w:cs="Calibri"/>
          <w:szCs w:val="22"/>
          <w:lang w:val="es-ES"/>
        </w:rPr>
        <w:t xml:space="preserve"> (y</w:t>
      </w:r>
      <w:r w:rsidR="004028D9">
        <w:rPr>
          <w:rFonts w:ascii="Calibri" w:hAnsi="Calibri" w:cs="Calibri"/>
          <w:szCs w:val="22"/>
          <w:lang w:val="es-ES"/>
        </w:rPr>
        <w:t xml:space="preserve"> </w:t>
      </w:r>
      <w:r w:rsidR="004028D9" w:rsidRPr="00394497">
        <w:rPr>
          <w:rFonts w:ascii="Calibri" w:hAnsi="Calibri" w:cs="Calibri"/>
          <w:szCs w:val="22"/>
          <w:lang w:val="es-ES"/>
        </w:rPr>
        <w:t>STS</w:t>
      </w:r>
      <w:r w:rsidRPr="00394497">
        <w:rPr>
          <w:rFonts w:ascii="Calibri" w:hAnsi="Calibri" w:cs="Calibri"/>
          <w:szCs w:val="22"/>
          <w:lang w:val="es-ES"/>
        </w:rPr>
        <w:t xml:space="preserve"> de 30 de mayo de 2003</w:t>
      </w:r>
      <w:r w:rsidR="00394497" w:rsidRPr="00394497">
        <w:rPr>
          <w:rFonts w:ascii="Calibri" w:hAnsi="Calibri" w:cs="Calibri"/>
          <w:szCs w:val="22"/>
          <w:lang w:val="es-ES"/>
        </w:rPr>
        <w:t>)</w:t>
      </w:r>
      <w:r w:rsidRPr="004028D9">
        <w:rPr>
          <w:rFonts w:ascii="Calibri" w:hAnsi="Calibri" w:cs="Calibri"/>
          <w:szCs w:val="22"/>
          <w:lang w:val="es-ES"/>
        </w:rPr>
        <w:t xml:space="preserve"> </w:t>
      </w:r>
      <w:r w:rsidR="004028D9">
        <w:rPr>
          <w:rFonts w:ascii="Calibri" w:hAnsi="Calibri" w:cs="Calibri"/>
          <w:szCs w:val="22"/>
          <w:lang w:val="es-ES"/>
        </w:rPr>
        <w:t xml:space="preserve">señala </w:t>
      </w:r>
      <w:r w:rsidRPr="004028D9">
        <w:rPr>
          <w:rFonts w:ascii="Calibri" w:hAnsi="Calibri" w:cs="Calibri"/>
          <w:szCs w:val="22"/>
          <w:lang w:val="es-ES"/>
        </w:rPr>
        <w:t xml:space="preserve">que ello favorecería el </w:t>
      </w:r>
      <w:r w:rsidR="004028D9">
        <w:rPr>
          <w:rFonts w:ascii="Calibri" w:hAnsi="Calibri" w:cs="Calibri"/>
          <w:szCs w:val="22"/>
          <w:lang w:val="es-ES"/>
        </w:rPr>
        <w:t>deudor</w:t>
      </w:r>
      <w:r w:rsidRPr="004028D9">
        <w:rPr>
          <w:rFonts w:ascii="Calibri" w:hAnsi="Calibri" w:cs="Calibri"/>
          <w:szCs w:val="22"/>
          <w:lang w:val="es-ES"/>
        </w:rPr>
        <w:t xml:space="preserve"> pues, con esconder la escritura y esperar 4 años para inscribir</w:t>
      </w:r>
      <w:r w:rsidR="004028D9">
        <w:rPr>
          <w:rFonts w:ascii="Calibri" w:hAnsi="Calibri" w:cs="Calibri"/>
          <w:szCs w:val="22"/>
          <w:lang w:val="es-ES"/>
        </w:rPr>
        <w:t>,</w:t>
      </w:r>
      <w:r w:rsidRPr="004028D9">
        <w:rPr>
          <w:rFonts w:ascii="Calibri" w:hAnsi="Calibri" w:cs="Calibri"/>
          <w:szCs w:val="22"/>
          <w:lang w:val="es-ES"/>
        </w:rPr>
        <w:t xml:space="preserve"> el acreedor no podría ejercitarla. Por ello, </w:t>
      </w:r>
      <w:r w:rsidR="004028D9">
        <w:rPr>
          <w:rFonts w:ascii="Calibri" w:hAnsi="Calibri" w:cs="Calibri"/>
          <w:szCs w:val="22"/>
          <w:lang w:val="es-ES"/>
        </w:rPr>
        <w:t xml:space="preserve">en </w:t>
      </w:r>
      <w:r w:rsidRPr="004028D9">
        <w:rPr>
          <w:rFonts w:ascii="Calibri" w:hAnsi="Calibri" w:cs="Calibri"/>
          <w:szCs w:val="22"/>
          <w:lang w:val="es-ES"/>
        </w:rPr>
        <w:t>una interpretación correctora, deb</w:t>
      </w:r>
      <w:r w:rsidR="004028D9">
        <w:rPr>
          <w:rFonts w:ascii="Calibri" w:hAnsi="Calibri" w:cs="Calibri"/>
          <w:szCs w:val="22"/>
          <w:lang w:val="es-ES"/>
        </w:rPr>
        <w:t>e</w:t>
      </w:r>
      <w:r w:rsidRPr="004028D9">
        <w:rPr>
          <w:rFonts w:ascii="Calibri" w:hAnsi="Calibri" w:cs="Calibri"/>
          <w:szCs w:val="22"/>
          <w:lang w:val="es-ES"/>
        </w:rPr>
        <w:t xml:space="preserve"> computarse el plazo desde la inscripción de la enajenación </w:t>
      </w:r>
      <w:r w:rsidR="004028D9">
        <w:rPr>
          <w:rFonts w:ascii="Calibri" w:hAnsi="Calibri" w:cs="Calibri"/>
          <w:szCs w:val="22"/>
          <w:lang w:val="es-ES"/>
        </w:rPr>
        <w:t xml:space="preserve">salvo </w:t>
      </w:r>
      <w:r w:rsidRPr="004028D9">
        <w:rPr>
          <w:rFonts w:ascii="Calibri" w:hAnsi="Calibri" w:cs="Calibri"/>
          <w:szCs w:val="22"/>
          <w:lang w:val="es-ES"/>
        </w:rPr>
        <w:t xml:space="preserve"> que se pruebe que el legitimado tuvo antes conocimiento de ella</w:t>
      </w:r>
    </w:p>
    <w:p w:rsidR="00A91187" w:rsidRPr="00AE318F" w:rsidRDefault="00A91187" w:rsidP="00116CF4">
      <w:pPr>
        <w:widowControl w:val="0"/>
        <w:jc w:val="both"/>
        <w:rPr>
          <w:rFonts w:ascii="Calibri" w:hAnsi="Calibri" w:cs="Calibri"/>
          <w:b/>
          <w:sz w:val="22"/>
          <w:szCs w:val="22"/>
        </w:rPr>
      </w:pPr>
    </w:p>
    <w:p w:rsidR="006D2F4E" w:rsidRPr="00AE318F" w:rsidRDefault="006D2F4E" w:rsidP="00116CF4">
      <w:pPr>
        <w:widowControl w:val="0"/>
        <w:jc w:val="both"/>
        <w:rPr>
          <w:rFonts w:ascii="Calibri" w:hAnsi="Calibri" w:cs="Calibri"/>
          <w:sz w:val="22"/>
          <w:szCs w:val="22"/>
        </w:rPr>
      </w:pPr>
      <w:r w:rsidRPr="00124997">
        <w:rPr>
          <w:rFonts w:ascii="Calibri" w:hAnsi="Calibri" w:cs="Calibri"/>
          <w:b/>
          <w:color w:val="1F497D"/>
          <w:sz w:val="22"/>
          <w:szCs w:val="22"/>
        </w:rPr>
        <w:t xml:space="preserve">Efectos frente al ADQUIRENTE </w:t>
      </w:r>
      <w:r w:rsidRPr="003050FA">
        <w:rPr>
          <w:rFonts w:ascii="Calibri" w:hAnsi="Calibri" w:cs="Calibri"/>
          <w:color w:val="1F497D"/>
          <w:sz w:val="22"/>
          <w:szCs w:val="22"/>
        </w:rPr>
        <w:t>del deudor</w:t>
      </w:r>
    </w:p>
    <w:p w:rsidR="009B6627" w:rsidRDefault="009B6627" w:rsidP="009B6627">
      <w:pPr>
        <w:widowControl w:val="0"/>
        <w:jc w:val="both"/>
        <w:rPr>
          <w:rFonts w:ascii="Calibri" w:hAnsi="Calibri" w:cs="Calibri"/>
          <w:b/>
          <w:sz w:val="22"/>
          <w:szCs w:val="22"/>
        </w:rPr>
      </w:pPr>
    </w:p>
    <w:p w:rsidR="009B6627" w:rsidRPr="009B6627" w:rsidRDefault="009B6627" w:rsidP="009B6627">
      <w:pPr>
        <w:pStyle w:val="temas"/>
        <w:widowControl w:val="0"/>
        <w:ind w:left="720"/>
        <w:jc w:val="both"/>
        <w:rPr>
          <w:rFonts w:ascii="Calibri" w:hAnsi="Calibri" w:cs="Calibri"/>
          <w:szCs w:val="22"/>
          <w:lang w:val="es-ES"/>
        </w:rPr>
      </w:pPr>
      <w:r w:rsidRPr="009B6627">
        <w:rPr>
          <w:rFonts w:ascii="Calibri" w:hAnsi="Calibri" w:cs="Calibri"/>
          <w:szCs w:val="22"/>
          <w:lang w:val="es-ES"/>
        </w:rPr>
        <w:t xml:space="preserve">1295 </w:t>
      </w:r>
      <w:r w:rsidR="004C7181">
        <w:rPr>
          <w:rFonts w:ascii="Calibri" w:hAnsi="Calibri" w:cs="Calibri"/>
          <w:szCs w:val="22"/>
          <w:lang w:val="es-ES"/>
        </w:rPr>
        <w:t xml:space="preserve">(ya citado) y </w:t>
      </w:r>
      <w:r w:rsidRPr="004C7181">
        <w:rPr>
          <w:rFonts w:ascii="Calibri" w:hAnsi="Calibri" w:cs="Calibri"/>
          <w:b/>
          <w:szCs w:val="22"/>
          <w:lang w:val="es-ES"/>
        </w:rPr>
        <w:t>1298</w:t>
      </w:r>
      <w:r w:rsidRPr="009B6627">
        <w:rPr>
          <w:rFonts w:ascii="Calibri" w:hAnsi="Calibri" w:cs="Calibri"/>
          <w:szCs w:val="22"/>
          <w:lang w:val="es-ES"/>
        </w:rPr>
        <w:t xml:space="preserve"> El que hubiese adquirido de mala fe las cosas enajenadas en fraude de acreedores, deberá indemnizar a éstos de los daños y perjuicios que la enajenación les hubiese ocasionado, siempre que por cualquier causa le fuera imposible devolverlas.</w:t>
      </w:r>
    </w:p>
    <w:p w:rsidR="009B6627" w:rsidRDefault="009B6627" w:rsidP="00116CF4">
      <w:pPr>
        <w:widowControl w:val="0"/>
        <w:ind w:left="284"/>
        <w:jc w:val="both"/>
        <w:rPr>
          <w:rFonts w:ascii="Calibri" w:hAnsi="Calibri" w:cs="Calibri"/>
          <w:sz w:val="22"/>
          <w:szCs w:val="22"/>
          <w:u w:val="single"/>
        </w:rPr>
      </w:pPr>
    </w:p>
    <w:p w:rsidR="006D2F4E" w:rsidRPr="00AE318F" w:rsidRDefault="004C7181" w:rsidP="004C7181">
      <w:pPr>
        <w:widowControl w:val="0"/>
        <w:ind w:left="1428"/>
        <w:jc w:val="both"/>
        <w:rPr>
          <w:rFonts w:ascii="Calibri" w:hAnsi="Calibri" w:cs="Calibri"/>
          <w:sz w:val="22"/>
          <w:szCs w:val="22"/>
        </w:rPr>
      </w:pPr>
      <w:r w:rsidRPr="004C7181">
        <w:rPr>
          <w:rFonts w:ascii="Calibri" w:hAnsi="Calibri" w:cs="Calibri"/>
          <w:sz w:val="22"/>
          <w:szCs w:val="22"/>
        </w:rPr>
        <w:t>Pero s</w:t>
      </w:r>
      <w:r w:rsidR="006D2F4E" w:rsidRPr="00AE318F">
        <w:rPr>
          <w:rFonts w:ascii="Calibri" w:hAnsi="Calibri" w:cs="Calibri"/>
          <w:sz w:val="22"/>
          <w:szCs w:val="22"/>
        </w:rPr>
        <w:t xml:space="preserve">olamente se rescinde el acto o contrato fraudulento, en la </w:t>
      </w:r>
      <w:r w:rsidR="006D2F4E" w:rsidRPr="00AE318F">
        <w:rPr>
          <w:rFonts w:ascii="Calibri" w:hAnsi="Calibri" w:cs="Calibri"/>
          <w:sz w:val="22"/>
          <w:szCs w:val="22"/>
          <w:u w:val="single"/>
        </w:rPr>
        <w:t>parte necesaria</w:t>
      </w:r>
      <w:r w:rsidR="006D2F4E" w:rsidRPr="00AE318F">
        <w:rPr>
          <w:rFonts w:ascii="Calibri" w:hAnsi="Calibri" w:cs="Calibri"/>
          <w:sz w:val="22"/>
          <w:szCs w:val="22"/>
        </w:rPr>
        <w:t xml:space="preserve"> para que los acreedores defraudados puedan hacer efectivos sus créditos. </w:t>
      </w:r>
    </w:p>
    <w:p w:rsidR="006D2F4E" w:rsidRPr="00AE318F" w:rsidRDefault="006D2F4E" w:rsidP="00116CF4">
      <w:pPr>
        <w:widowControl w:val="0"/>
        <w:jc w:val="both"/>
        <w:rPr>
          <w:rFonts w:ascii="Calibri" w:hAnsi="Calibri" w:cs="Calibri"/>
          <w:sz w:val="22"/>
          <w:szCs w:val="22"/>
        </w:rPr>
      </w:pPr>
    </w:p>
    <w:p w:rsidR="00D211AB" w:rsidRPr="00AE318F" w:rsidRDefault="00D211AB" w:rsidP="00116CF4">
      <w:pPr>
        <w:widowControl w:val="0"/>
        <w:jc w:val="both"/>
        <w:rPr>
          <w:rFonts w:ascii="Calibri" w:hAnsi="Calibri" w:cs="Calibri"/>
          <w:sz w:val="22"/>
          <w:szCs w:val="22"/>
        </w:rPr>
      </w:pPr>
      <w:r w:rsidRPr="004028D9">
        <w:rPr>
          <w:rFonts w:ascii="Calibri" w:hAnsi="Calibri" w:cs="Calibri"/>
          <w:b/>
          <w:color w:val="1F497D"/>
          <w:sz w:val="22"/>
          <w:szCs w:val="22"/>
        </w:rPr>
        <w:t xml:space="preserve">Efectos respecto los SUBADQUIRENTES </w:t>
      </w:r>
      <w:r w:rsidRPr="003050FA">
        <w:rPr>
          <w:rFonts w:ascii="Calibri" w:hAnsi="Calibri" w:cs="Calibri"/>
          <w:color w:val="1F497D"/>
          <w:sz w:val="22"/>
          <w:szCs w:val="22"/>
        </w:rPr>
        <w:t>(</w:t>
      </w:r>
      <w:r w:rsidR="003050FA">
        <w:rPr>
          <w:rFonts w:ascii="Calibri" w:hAnsi="Calibri" w:cs="Calibri"/>
          <w:color w:val="1F497D"/>
          <w:sz w:val="22"/>
          <w:szCs w:val="22"/>
        </w:rPr>
        <w:t>a</w:t>
      </w:r>
      <w:r w:rsidRPr="003050FA">
        <w:rPr>
          <w:rFonts w:ascii="Calibri" w:hAnsi="Calibri" w:cs="Calibri"/>
          <w:color w:val="1F497D"/>
          <w:sz w:val="22"/>
          <w:szCs w:val="22"/>
        </w:rPr>
        <w:t>dquirentes ulteriores)</w:t>
      </w:r>
      <w:r w:rsidR="002A3621">
        <w:rPr>
          <w:rFonts w:ascii="Calibri" w:hAnsi="Calibri" w:cs="Calibri"/>
          <w:color w:val="1F497D"/>
          <w:sz w:val="22"/>
          <w:szCs w:val="22"/>
        </w:rPr>
        <w:t xml:space="preserve"> </w:t>
      </w:r>
      <w:r w:rsidR="000F2174">
        <w:rPr>
          <w:rFonts w:ascii="Calibri" w:hAnsi="Calibri" w:cs="Calibri"/>
          <w:sz w:val="22"/>
          <w:szCs w:val="22"/>
        </w:rPr>
        <w:t>Dos supuestos</w:t>
      </w:r>
      <w:r w:rsidRPr="00AE318F">
        <w:rPr>
          <w:rFonts w:ascii="Calibri" w:hAnsi="Calibri" w:cs="Calibri"/>
          <w:sz w:val="22"/>
          <w:szCs w:val="22"/>
        </w:rPr>
        <w:t>:</w:t>
      </w:r>
    </w:p>
    <w:p w:rsidR="00D211AB" w:rsidRPr="00AE318F" w:rsidRDefault="00D211AB" w:rsidP="00116CF4">
      <w:pPr>
        <w:widowControl w:val="0"/>
        <w:jc w:val="both"/>
        <w:rPr>
          <w:rFonts w:ascii="Calibri" w:hAnsi="Calibri" w:cs="Calibri"/>
          <w:sz w:val="22"/>
          <w:szCs w:val="22"/>
        </w:rPr>
      </w:pPr>
    </w:p>
    <w:p w:rsidR="004028D9" w:rsidRPr="000F2174" w:rsidRDefault="00D211AB" w:rsidP="00116CF4">
      <w:pPr>
        <w:widowControl w:val="0"/>
        <w:ind w:left="754" w:hanging="397"/>
        <w:jc w:val="both"/>
        <w:rPr>
          <w:rFonts w:ascii="Calibri" w:hAnsi="Calibri" w:cs="Calibri"/>
          <w:sz w:val="22"/>
          <w:szCs w:val="22"/>
        </w:rPr>
      </w:pPr>
      <w:r w:rsidRPr="000F2174">
        <w:rPr>
          <w:rFonts w:ascii="Calibri" w:hAnsi="Calibri" w:cs="Calibri"/>
          <w:sz w:val="22"/>
          <w:szCs w:val="22"/>
        </w:rPr>
        <w:t xml:space="preserve">Que el subadquirente lo sea </w:t>
      </w:r>
      <w:r w:rsidRPr="000F2174">
        <w:rPr>
          <w:rFonts w:ascii="Calibri" w:hAnsi="Calibri" w:cs="Calibri"/>
          <w:i/>
          <w:sz w:val="22"/>
          <w:szCs w:val="22"/>
        </w:rPr>
        <w:t>título oneroso y de buena fe</w:t>
      </w:r>
      <w:r w:rsidRPr="000F2174">
        <w:rPr>
          <w:rFonts w:ascii="Calibri" w:hAnsi="Calibri" w:cs="Calibri"/>
          <w:sz w:val="22"/>
          <w:szCs w:val="22"/>
        </w:rPr>
        <w:t xml:space="preserve">, </w:t>
      </w:r>
      <w:r w:rsidRPr="000F2174">
        <w:rPr>
          <w:rFonts w:ascii="Calibri" w:hAnsi="Calibri" w:cs="Calibri"/>
          <w:bCs/>
          <w:sz w:val="22"/>
          <w:szCs w:val="22"/>
        </w:rPr>
        <w:t>queda totalmente PROTEGIDO</w:t>
      </w:r>
      <w:r w:rsidRPr="000F2174">
        <w:rPr>
          <w:rFonts w:ascii="Calibri" w:hAnsi="Calibri" w:cs="Calibri"/>
          <w:sz w:val="22"/>
          <w:szCs w:val="22"/>
        </w:rPr>
        <w:t xml:space="preserve">. </w:t>
      </w:r>
    </w:p>
    <w:p w:rsidR="004028D9" w:rsidRPr="000F2174" w:rsidRDefault="004028D9" w:rsidP="00116CF4">
      <w:pPr>
        <w:widowControl w:val="0"/>
        <w:ind w:left="754" w:hanging="397"/>
        <w:jc w:val="both"/>
        <w:rPr>
          <w:rFonts w:ascii="Calibri" w:hAnsi="Calibri" w:cs="Calibri"/>
          <w:sz w:val="22"/>
          <w:szCs w:val="22"/>
        </w:rPr>
      </w:pPr>
    </w:p>
    <w:p w:rsidR="00D211AB" w:rsidRPr="00AE318F" w:rsidRDefault="00D211AB" w:rsidP="00116CF4">
      <w:pPr>
        <w:widowControl w:val="0"/>
        <w:ind w:left="754" w:hanging="397"/>
        <w:jc w:val="both"/>
        <w:rPr>
          <w:rFonts w:ascii="Calibri" w:hAnsi="Calibri" w:cs="Calibri"/>
          <w:sz w:val="22"/>
          <w:szCs w:val="22"/>
        </w:rPr>
      </w:pPr>
      <w:r w:rsidRPr="000F2174">
        <w:rPr>
          <w:rFonts w:ascii="Calibri" w:hAnsi="Calibri" w:cs="Calibri"/>
          <w:sz w:val="22"/>
          <w:szCs w:val="22"/>
        </w:rPr>
        <w:t xml:space="preserve">Que el subadquirente sea de </w:t>
      </w:r>
      <w:r w:rsidRPr="000F2174">
        <w:rPr>
          <w:rFonts w:ascii="Calibri" w:hAnsi="Calibri" w:cs="Calibri"/>
          <w:i/>
          <w:sz w:val="22"/>
          <w:szCs w:val="22"/>
        </w:rPr>
        <w:t>mala fe</w:t>
      </w:r>
      <w:r w:rsidR="000F2174" w:rsidRPr="000F2174">
        <w:rPr>
          <w:rFonts w:ascii="Calibri" w:hAnsi="Calibri" w:cs="Calibri"/>
          <w:i/>
          <w:sz w:val="22"/>
          <w:szCs w:val="22"/>
        </w:rPr>
        <w:t xml:space="preserve">/a título gratuito </w:t>
      </w:r>
      <w:r w:rsidRPr="000F2174">
        <w:rPr>
          <w:rFonts w:ascii="Calibri" w:hAnsi="Calibri" w:cs="Calibri"/>
          <w:sz w:val="22"/>
          <w:szCs w:val="22"/>
        </w:rPr>
        <w:t xml:space="preserve"> </w:t>
      </w:r>
      <w:r w:rsidR="000F2174" w:rsidRPr="000F2174">
        <w:rPr>
          <w:rFonts w:ascii="Calibri" w:hAnsi="Calibri" w:cs="Calibri"/>
          <w:bCs/>
          <w:sz w:val="22"/>
          <w:szCs w:val="22"/>
        </w:rPr>
        <w:t>NO</w:t>
      </w:r>
      <w:r w:rsidR="00F157C7" w:rsidRPr="000F2174">
        <w:rPr>
          <w:rFonts w:ascii="Calibri" w:hAnsi="Calibri" w:cs="Calibri"/>
          <w:bCs/>
          <w:sz w:val="22"/>
          <w:szCs w:val="22"/>
        </w:rPr>
        <w:t xml:space="preserve"> QUEDA PROTEGIDO</w:t>
      </w:r>
      <w:r w:rsidR="00F157C7" w:rsidRPr="000F2174">
        <w:rPr>
          <w:rFonts w:ascii="Calibri" w:hAnsi="Calibri" w:cs="Calibri"/>
          <w:sz w:val="22"/>
          <w:szCs w:val="22"/>
        </w:rPr>
        <w:t xml:space="preserve"> y </w:t>
      </w:r>
      <w:r w:rsidRPr="000F2174">
        <w:rPr>
          <w:rFonts w:ascii="Calibri" w:hAnsi="Calibri" w:cs="Calibri"/>
          <w:sz w:val="22"/>
          <w:szCs w:val="22"/>
        </w:rPr>
        <w:t>también queda obligado a RESTITUIR</w:t>
      </w:r>
      <w:r w:rsidR="002A3621">
        <w:rPr>
          <w:rFonts w:ascii="Calibri" w:hAnsi="Calibri" w:cs="Calibri"/>
          <w:sz w:val="22"/>
          <w:szCs w:val="22"/>
        </w:rPr>
        <w:t>.</w:t>
      </w:r>
    </w:p>
    <w:p w:rsidR="00F157C7" w:rsidRPr="00F157C7" w:rsidRDefault="00F157C7" w:rsidP="00F157C7">
      <w:pPr>
        <w:jc w:val="both"/>
        <w:rPr>
          <w:rFonts w:ascii="Calibri" w:hAnsi="Calibri" w:cs="Calibri"/>
          <w:sz w:val="22"/>
          <w:szCs w:val="22"/>
        </w:rPr>
      </w:pPr>
    </w:p>
    <w:p w:rsidR="00F157C7" w:rsidRDefault="00F157C7" w:rsidP="00F157C7">
      <w:pPr>
        <w:jc w:val="both"/>
        <w:rPr>
          <w:rFonts w:ascii="Courier New" w:hAnsi="Courier New" w:cs="Courier New"/>
        </w:rPr>
      </w:pPr>
    </w:p>
    <w:p w:rsidR="00F157C7" w:rsidRPr="00AE318F" w:rsidRDefault="00F157C7" w:rsidP="00F157C7">
      <w:pPr>
        <w:jc w:val="both"/>
        <w:rPr>
          <w:rFonts w:ascii="Calibri" w:hAnsi="Calibri" w:cs="Calibri"/>
          <w:sz w:val="22"/>
          <w:szCs w:val="22"/>
        </w:rPr>
      </w:pPr>
    </w:p>
    <w:sectPr w:rsidR="00F157C7" w:rsidRPr="00AE318F" w:rsidSect="00AE318F">
      <w:footerReference w:type="even" r:id="rId7"/>
      <w:footerReference w:type="default" r:id="rId8"/>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6F" w:rsidRDefault="00605D6F">
      <w:r>
        <w:separator/>
      </w:r>
    </w:p>
  </w:endnote>
  <w:endnote w:type="continuationSeparator" w:id="0">
    <w:p w:rsidR="00605D6F" w:rsidRDefault="0060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avi">
    <w:altName w:val="Cambria Math"/>
    <w:panose1 w:val="020005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BAB" w:rsidRDefault="00F55BAB" w:rsidP="005F667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5BAB" w:rsidRDefault="00F55BAB" w:rsidP="006D2F4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BAB" w:rsidRDefault="00F55BAB" w:rsidP="005F667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4794">
      <w:rPr>
        <w:rStyle w:val="Nmerodepgina"/>
        <w:noProof/>
      </w:rPr>
      <w:t>1</w:t>
    </w:r>
    <w:r>
      <w:rPr>
        <w:rStyle w:val="Nmerodepgina"/>
      </w:rPr>
      <w:fldChar w:fldCharType="end"/>
    </w:r>
  </w:p>
  <w:p w:rsidR="00F55BAB" w:rsidRDefault="00F55BAB" w:rsidP="006D2F4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6F" w:rsidRDefault="00605D6F">
      <w:r>
        <w:separator/>
      </w:r>
    </w:p>
  </w:footnote>
  <w:footnote w:type="continuationSeparator" w:id="0">
    <w:p w:rsidR="00605D6F" w:rsidRDefault="00605D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FB2"/>
    <w:multiLevelType w:val="hybridMultilevel"/>
    <w:tmpl w:val="0A40B5A0"/>
    <w:lvl w:ilvl="0" w:tplc="C1D245AA">
      <w:start w:val="1"/>
      <w:numFmt w:val="bullet"/>
      <w:lvlText w:val="-"/>
      <w:lvlJc w:val="left"/>
      <w:pPr>
        <w:ind w:left="1428" w:hanging="360"/>
      </w:pPr>
      <w:rPr>
        <w:rFonts w:ascii="Raavi" w:hAnsi="Raav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2331818"/>
    <w:multiLevelType w:val="hybridMultilevel"/>
    <w:tmpl w:val="3B56C3F6"/>
    <w:lvl w:ilvl="0" w:tplc="C1D245AA">
      <w:start w:val="1"/>
      <w:numFmt w:val="bullet"/>
      <w:lvlText w:val="-"/>
      <w:lvlJc w:val="left"/>
      <w:pPr>
        <w:ind w:left="1287" w:hanging="360"/>
      </w:pPr>
      <w:rPr>
        <w:rFonts w:ascii="Raavi" w:hAnsi="Raav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03F929AD"/>
    <w:multiLevelType w:val="hybridMultilevel"/>
    <w:tmpl w:val="28024814"/>
    <w:lvl w:ilvl="0" w:tplc="C1D245AA">
      <w:start w:val="1"/>
      <w:numFmt w:val="bullet"/>
      <w:lvlText w:val="-"/>
      <w:lvlJc w:val="left"/>
      <w:pPr>
        <w:ind w:left="1287" w:hanging="360"/>
      </w:pPr>
      <w:rPr>
        <w:rFonts w:ascii="Raavi" w:hAnsi="Raav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04D16C59"/>
    <w:multiLevelType w:val="hybridMultilevel"/>
    <w:tmpl w:val="BAC8306A"/>
    <w:lvl w:ilvl="0" w:tplc="DE702B94">
      <w:start w:val="1"/>
      <w:numFmt w:val="decimal"/>
      <w:lvlText w:val="%1."/>
      <w:lvlJc w:val="left"/>
      <w:pPr>
        <w:tabs>
          <w:tab w:val="num" w:pos="720"/>
        </w:tabs>
        <w:ind w:left="720" w:hanging="360"/>
      </w:pPr>
    </w:lvl>
    <w:lvl w:ilvl="1" w:tplc="232CD4CE" w:tentative="1">
      <w:start w:val="1"/>
      <w:numFmt w:val="decimal"/>
      <w:lvlText w:val="%2."/>
      <w:lvlJc w:val="left"/>
      <w:pPr>
        <w:tabs>
          <w:tab w:val="num" w:pos="1440"/>
        </w:tabs>
        <w:ind w:left="1440" w:hanging="360"/>
      </w:pPr>
    </w:lvl>
    <w:lvl w:ilvl="2" w:tplc="6BB43A34" w:tentative="1">
      <w:start w:val="1"/>
      <w:numFmt w:val="decimal"/>
      <w:lvlText w:val="%3."/>
      <w:lvlJc w:val="left"/>
      <w:pPr>
        <w:tabs>
          <w:tab w:val="num" w:pos="2160"/>
        </w:tabs>
        <w:ind w:left="2160" w:hanging="360"/>
      </w:pPr>
    </w:lvl>
    <w:lvl w:ilvl="3" w:tplc="3460A6A2" w:tentative="1">
      <w:start w:val="1"/>
      <w:numFmt w:val="decimal"/>
      <w:lvlText w:val="%4."/>
      <w:lvlJc w:val="left"/>
      <w:pPr>
        <w:tabs>
          <w:tab w:val="num" w:pos="2880"/>
        </w:tabs>
        <w:ind w:left="2880" w:hanging="360"/>
      </w:pPr>
    </w:lvl>
    <w:lvl w:ilvl="4" w:tplc="2AAC7E12" w:tentative="1">
      <w:start w:val="1"/>
      <w:numFmt w:val="decimal"/>
      <w:lvlText w:val="%5."/>
      <w:lvlJc w:val="left"/>
      <w:pPr>
        <w:tabs>
          <w:tab w:val="num" w:pos="3600"/>
        </w:tabs>
        <w:ind w:left="3600" w:hanging="360"/>
      </w:pPr>
    </w:lvl>
    <w:lvl w:ilvl="5" w:tplc="EB407430" w:tentative="1">
      <w:start w:val="1"/>
      <w:numFmt w:val="decimal"/>
      <w:lvlText w:val="%6."/>
      <w:lvlJc w:val="left"/>
      <w:pPr>
        <w:tabs>
          <w:tab w:val="num" w:pos="4320"/>
        </w:tabs>
        <w:ind w:left="4320" w:hanging="360"/>
      </w:pPr>
    </w:lvl>
    <w:lvl w:ilvl="6" w:tplc="D658861E" w:tentative="1">
      <w:start w:val="1"/>
      <w:numFmt w:val="decimal"/>
      <w:lvlText w:val="%7."/>
      <w:lvlJc w:val="left"/>
      <w:pPr>
        <w:tabs>
          <w:tab w:val="num" w:pos="5040"/>
        </w:tabs>
        <w:ind w:left="5040" w:hanging="360"/>
      </w:pPr>
    </w:lvl>
    <w:lvl w:ilvl="7" w:tplc="AFDE6F06" w:tentative="1">
      <w:start w:val="1"/>
      <w:numFmt w:val="decimal"/>
      <w:lvlText w:val="%8."/>
      <w:lvlJc w:val="left"/>
      <w:pPr>
        <w:tabs>
          <w:tab w:val="num" w:pos="5760"/>
        </w:tabs>
        <w:ind w:left="5760" w:hanging="360"/>
      </w:pPr>
    </w:lvl>
    <w:lvl w:ilvl="8" w:tplc="B100C782" w:tentative="1">
      <w:start w:val="1"/>
      <w:numFmt w:val="decimal"/>
      <w:lvlText w:val="%9."/>
      <w:lvlJc w:val="left"/>
      <w:pPr>
        <w:tabs>
          <w:tab w:val="num" w:pos="6480"/>
        </w:tabs>
        <w:ind w:left="6480" w:hanging="360"/>
      </w:pPr>
    </w:lvl>
  </w:abstractNum>
  <w:abstractNum w:abstractNumId="4" w15:restartNumberingAfterBreak="0">
    <w:nsid w:val="04D5131B"/>
    <w:multiLevelType w:val="hybridMultilevel"/>
    <w:tmpl w:val="4612A702"/>
    <w:lvl w:ilvl="0" w:tplc="8DB86596">
      <w:start w:val="1"/>
      <w:numFmt w:val="bullet"/>
      <w:lvlText w:val="­"/>
      <w:lvlJc w:val="left"/>
      <w:pPr>
        <w:ind w:left="1287" w:hanging="360"/>
      </w:pPr>
      <w:rPr>
        <w:rFonts w:ascii="Courier New" w:hAnsi="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0EC8448A"/>
    <w:multiLevelType w:val="hybridMultilevel"/>
    <w:tmpl w:val="A14ECC64"/>
    <w:lvl w:ilvl="0" w:tplc="C1D245AA">
      <w:start w:val="1"/>
      <w:numFmt w:val="bullet"/>
      <w:lvlText w:val="-"/>
      <w:lvlJc w:val="left"/>
      <w:pPr>
        <w:ind w:left="1571" w:hanging="360"/>
      </w:pPr>
      <w:rPr>
        <w:rFonts w:ascii="Raavi" w:hAnsi="Raavi"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14537A7D"/>
    <w:multiLevelType w:val="hybridMultilevel"/>
    <w:tmpl w:val="B2A0500C"/>
    <w:lvl w:ilvl="0" w:tplc="C1D245AA">
      <w:start w:val="1"/>
      <w:numFmt w:val="bullet"/>
      <w:lvlText w:val="-"/>
      <w:lvlJc w:val="left"/>
      <w:pPr>
        <w:ind w:left="1776" w:hanging="360"/>
      </w:pPr>
      <w:rPr>
        <w:rFonts w:ascii="Raavi" w:hAnsi="Raav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1867571A"/>
    <w:multiLevelType w:val="hybridMultilevel"/>
    <w:tmpl w:val="15827F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CA02BD1"/>
    <w:multiLevelType w:val="hybridMultilevel"/>
    <w:tmpl w:val="06044740"/>
    <w:lvl w:ilvl="0" w:tplc="83AAA27C">
      <w:start w:val="1"/>
      <w:numFmt w:val="lowerLetter"/>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9" w15:restartNumberingAfterBreak="0">
    <w:nsid w:val="33824E14"/>
    <w:multiLevelType w:val="hybridMultilevel"/>
    <w:tmpl w:val="511AD336"/>
    <w:lvl w:ilvl="0" w:tplc="8DB86596">
      <w:start w:val="1"/>
      <w:numFmt w:val="bullet"/>
      <w:lvlText w:val="­"/>
      <w:lvlJc w:val="left"/>
      <w:pPr>
        <w:ind w:left="1344" w:hanging="360"/>
      </w:pPr>
      <w:rPr>
        <w:rFonts w:ascii="Courier New" w:hAnsi="Courier New"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10" w15:restartNumberingAfterBreak="0">
    <w:nsid w:val="35634FB5"/>
    <w:multiLevelType w:val="hybridMultilevel"/>
    <w:tmpl w:val="4C8C1C1E"/>
    <w:lvl w:ilvl="0" w:tplc="C1D245AA">
      <w:start w:val="1"/>
      <w:numFmt w:val="bullet"/>
      <w:lvlText w:val="-"/>
      <w:lvlJc w:val="left"/>
      <w:pPr>
        <w:ind w:left="1428" w:hanging="360"/>
      </w:pPr>
      <w:rPr>
        <w:rFonts w:ascii="Raavi" w:hAnsi="Raav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469E6A0B"/>
    <w:multiLevelType w:val="hybridMultilevel"/>
    <w:tmpl w:val="F488B2FA"/>
    <w:lvl w:ilvl="0" w:tplc="8DB86596">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48E70C57"/>
    <w:multiLevelType w:val="hybridMultilevel"/>
    <w:tmpl w:val="27B0ED82"/>
    <w:lvl w:ilvl="0" w:tplc="0C0A0001">
      <w:start w:val="1"/>
      <w:numFmt w:val="bullet"/>
      <w:lvlText w:val=""/>
      <w:lvlJc w:val="left"/>
      <w:pPr>
        <w:ind w:left="1931" w:hanging="360"/>
      </w:pPr>
      <w:rPr>
        <w:rFonts w:ascii="Symbol" w:hAnsi="Symbol" w:hint="default"/>
      </w:rPr>
    </w:lvl>
    <w:lvl w:ilvl="1" w:tplc="0C0A0003" w:tentative="1">
      <w:start w:val="1"/>
      <w:numFmt w:val="bullet"/>
      <w:lvlText w:val="o"/>
      <w:lvlJc w:val="left"/>
      <w:pPr>
        <w:ind w:left="2651" w:hanging="360"/>
      </w:pPr>
      <w:rPr>
        <w:rFonts w:ascii="Courier New" w:hAnsi="Courier New" w:cs="Courier New" w:hint="default"/>
      </w:rPr>
    </w:lvl>
    <w:lvl w:ilvl="2" w:tplc="0C0A0005" w:tentative="1">
      <w:start w:val="1"/>
      <w:numFmt w:val="bullet"/>
      <w:lvlText w:val=""/>
      <w:lvlJc w:val="left"/>
      <w:pPr>
        <w:ind w:left="3371" w:hanging="360"/>
      </w:pPr>
      <w:rPr>
        <w:rFonts w:ascii="Wingdings" w:hAnsi="Wingdings" w:hint="default"/>
      </w:rPr>
    </w:lvl>
    <w:lvl w:ilvl="3" w:tplc="0C0A0001" w:tentative="1">
      <w:start w:val="1"/>
      <w:numFmt w:val="bullet"/>
      <w:lvlText w:val=""/>
      <w:lvlJc w:val="left"/>
      <w:pPr>
        <w:ind w:left="4091" w:hanging="360"/>
      </w:pPr>
      <w:rPr>
        <w:rFonts w:ascii="Symbol" w:hAnsi="Symbol" w:hint="default"/>
      </w:rPr>
    </w:lvl>
    <w:lvl w:ilvl="4" w:tplc="0C0A0003" w:tentative="1">
      <w:start w:val="1"/>
      <w:numFmt w:val="bullet"/>
      <w:lvlText w:val="o"/>
      <w:lvlJc w:val="left"/>
      <w:pPr>
        <w:ind w:left="4811" w:hanging="360"/>
      </w:pPr>
      <w:rPr>
        <w:rFonts w:ascii="Courier New" w:hAnsi="Courier New" w:cs="Courier New" w:hint="default"/>
      </w:rPr>
    </w:lvl>
    <w:lvl w:ilvl="5" w:tplc="0C0A0005" w:tentative="1">
      <w:start w:val="1"/>
      <w:numFmt w:val="bullet"/>
      <w:lvlText w:val=""/>
      <w:lvlJc w:val="left"/>
      <w:pPr>
        <w:ind w:left="5531" w:hanging="360"/>
      </w:pPr>
      <w:rPr>
        <w:rFonts w:ascii="Wingdings" w:hAnsi="Wingdings" w:hint="default"/>
      </w:rPr>
    </w:lvl>
    <w:lvl w:ilvl="6" w:tplc="0C0A0001" w:tentative="1">
      <w:start w:val="1"/>
      <w:numFmt w:val="bullet"/>
      <w:lvlText w:val=""/>
      <w:lvlJc w:val="left"/>
      <w:pPr>
        <w:ind w:left="6251" w:hanging="360"/>
      </w:pPr>
      <w:rPr>
        <w:rFonts w:ascii="Symbol" w:hAnsi="Symbol" w:hint="default"/>
      </w:rPr>
    </w:lvl>
    <w:lvl w:ilvl="7" w:tplc="0C0A0003" w:tentative="1">
      <w:start w:val="1"/>
      <w:numFmt w:val="bullet"/>
      <w:lvlText w:val="o"/>
      <w:lvlJc w:val="left"/>
      <w:pPr>
        <w:ind w:left="6971" w:hanging="360"/>
      </w:pPr>
      <w:rPr>
        <w:rFonts w:ascii="Courier New" w:hAnsi="Courier New" w:cs="Courier New" w:hint="default"/>
      </w:rPr>
    </w:lvl>
    <w:lvl w:ilvl="8" w:tplc="0C0A0005" w:tentative="1">
      <w:start w:val="1"/>
      <w:numFmt w:val="bullet"/>
      <w:lvlText w:val=""/>
      <w:lvlJc w:val="left"/>
      <w:pPr>
        <w:ind w:left="7691" w:hanging="360"/>
      </w:pPr>
      <w:rPr>
        <w:rFonts w:ascii="Wingdings" w:hAnsi="Wingdings" w:hint="default"/>
      </w:rPr>
    </w:lvl>
  </w:abstractNum>
  <w:abstractNum w:abstractNumId="13" w15:restartNumberingAfterBreak="0">
    <w:nsid w:val="4A7F3BB7"/>
    <w:multiLevelType w:val="hybridMultilevel"/>
    <w:tmpl w:val="ABA430EA"/>
    <w:lvl w:ilvl="0" w:tplc="0C0A0003">
      <w:start w:val="1"/>
      <w:numFmt w:val="bullet"/>
      <w:lvlText w:val="o"/>
      <w:lvlJc w:val="left"/>
      <w:pPr>
        <w:ind w:left="960" w:hanging="360"/>
      </w:pPr>
      <w:rPr>
        <w:rFonts w:ascii="Courier New" w:hAnsi="Courier New" w:cs="Courier New" w:hint="default"/>
      </w:rPr>
    </w:lvl>
    <w:lvl w:ilvl="1" w:tplc="0C0A0003">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14" w15:restartNumberingAfterBreak="0">
    <w:nsid w:val="57966B50"/>
    <w:multiLevelType w:val="hybridMultilevel"/>
    <w:tmpl w:val="64CE96A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5C905BA2"/>
    <w:multiLevelType w:val="hybridMultilevel"/>
    <w:tmpl w:val="41ACCBDA"/>
    <w:lvl w:ilvl="0" w:tplc="C1D245AA">
      <w:start w:val="1"/>
      <w:numFmt w:val="bullet"/>
      <w:lvlText w:val="-"/>
      <w:lvlJc w:val="left"/>
      <w:pPr>
        <w:ind w:left="1401" w:hanging="360"/>
      </w:pPr>
      <w:rPr>
        <w:rFonts w:ascii="Raavi" w:hAnsi="Raavi" w:hint="default"/>
      </w:rPr>
    </w:lvl>
    <w:lvl w:ilvl="1" w:tplc="0C0A0003" w:tentative="1">
      <w:start w:val="1"/>
      <w:numFmt w:val="bullet"/>
      <w:lvlText w:val="o"/>
      <w:lvlJc w:val="left"/>
      <w:pPr>
        <w:ind w:left="2121" w:hanging="360"/>
      </w:pPr>
      <w:rPr>
        <w:rFonts w:ascii="Courier New" w:hAnsi="Courier New" w:cs="Courier New" w:hint="default"/>
      </w:rPr>
    </w:lvl>
    <w:lvl w:ilvl="2" w:tplc="0C0A0005" w:tentative="1">
      <w:start w:val="1"/>
      <w:numFmt w:val="bullet"/>
      <w:lvlText w:val=""/>
      <w:lvlJc w:val="left"/>
      <w:pPr>
        <w:ind w:left="2841" w:hanging="360"/>
      </w:pPr>
      <w:rPr>
        <w:rFonts w:ascii="Wingdings" w:hAnsi="Wingdings" w:hint="default"/>
      </w:rPr>
    </w:lvl>
    <w:lvl w:ilvl="3" w:tplc="0C0A0001" w:tentative="1">
      <w:start w:val="1"/>
      <w:numFmt w:val="bullet"/>
      <w:lvlText w:val=""/>
      <w:lvlJc w:val="left"/>
      <w:pPr>
        <w:ind w:left="3561" w:hanging="360"/>
      </w:pPr>
      <w:rPr>
        <w:rFonts w:ascii="Symbol" w:hAnsi="Symbol" w:hint="default"/>
      </w:rPr>
    </w:lvl>
    <w:lvl w:ilvl="4" w:tplc="0C0A0003" w:tentative="1">
      <w:start w:val="1"/>
      <w:numFmt w:val="bullet"/>
      <w:lvlText w:val="o"/>
      <w:lvlJc w:val="left"/>
      <w:pPr>
        <w:ind w:left="4281" w:hanging="360"/>
      </w:pPr>
      <w:rPr>
        <w:rFonts w:ascii="Courier New" w:hAnsi="Courier New" w:cs="Courier New" w:hint="default"/>
      </w:rPr>
    </w:lvl>
    <w:lvl w:ilvl="5" w:tplc="0C0A0005" w:tentative="1">
      <w:start w:val="1"/>
      <w:numFmt w:val="bullet"/>
      <w:lvlText w:val=""/>
      <w:lvlJc w:val="left"/>
      <w:pPr>
        <w:ind w:left="5001" w:hanging="360"/>
      </w:pPr>
      <w:rPr>
        <w:rFonts w:ascii="Wingdings" w:hAnsi="Wingdings" w:hint="default"/>
      </w:rPr>
    </w:lvl>
    <w:lvl w:ilvl="6" w:tplc="0C0A0001" w:tentative="1">
      <w:start w:val="1"/>
      <w:numFmt w:val="bullet"/>
      <w:lvlText w:val=""/>
      <w:lvlJc w:val="left"/>
      <w:pPr>
        <w:ind w:left="5721" w:hanging="360"/>
      </w:pPr>
      <w:rPr>
        <w:rFonts w:ascii="Symbol" w:hAnsi="Symbol" w:hint="default"/>
      </w:rPr>
    </w:lvl>
    <w:lvl w:ilvl="7" w:tplc="0C0A0003" w:tentative="1">
      <w:start w:val="1"/>
      <w:numFmt w:val="bullet"/>
      <w:lvlText w:val="o"/>
      <w:lvlJc w:val="left"/>
      <w:pPr>
        <w:ind w:left="6441" w:hanging="360"/>
      </w:pPr>
      <w:rPr>
        <w:rFonts w:ascii="Courier New" w:hAnsi="Courier New" w:cs="Courier New" w:hint="default"/>
      </w:rPr>
    </w:lvl>
    <w:lvl w:ilvl="8" w:tplc="0C0A0005" w:tentative="1">
      <w:start w:val="1"/>
      <w:numFmt w:val="bullet"/>
      <w:lvlText w:val=""/>
      <w:lvlJc w:val="left"/>
      <w:pPr>
        <w:ind w:left="7161" w:hanging="360"/>
      </w:pPr>
      <w:rPr>
        <w:rFonts w:ascii="Wingdings" w:hAnsi="Wingdings" w:hint="default"/>
      </w:rPr>
    </w:lvl>
  </w:abstractNum>
  <w:abstractNum w:abstractNumId="16" w15:restartNumberingAfterBreak="0">
    <w:nsid w:val="625117D9"/>
    <w:multiLevelType w:val="hybridMultilevel"/>
    <w:tmpl w:val="31363D84"/>
    <w:lvl w:ilvl="0" w:tplc="8DB8659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29E5C67"/>
    <w:multiLevelType w:val="hybridMultilevel"/>
    <w:tmpl w:val="4E92C1AA"/>
    <w:lvl w:ilvl="0" w:tplc="C1D245AA">
      <w:start w:val="1"/>
      <w:numFmt w:val="bullet"/>
      <w:lvlText w:val="-"/>
      <w:lvlJc w:val="left"/>
      <w:pPr>
        <w:ind w:left="1496" w:hanging="360"/>
      </w:pPr>
      <w:rPr>
        <w:rFonts w:ascii="Raavi" w:hAnsi="Raavi" w:hint="default"/>
      </w:rPr>
    </w:lvl>
    <w:lvl w:ilvl="1" w:tplc="0C0A0003" w:tentative="1">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18" w15:restartNumberingAfterBreak="0">
    <w:nsid w:val="7B780A44"/>
    <w:multiLevelType w:val="hybridMultilevel"/>
    <w:tmpl w:val="E91EA680"/>
    <w:lvl w:ilvl="0" w:tplc="C1D245AA">
      <w:start w:val="1"/>
      <w:numFmt w:val="bullet"/>
      <w:lvlText w:val="-"/>
      <w:lvlJc w:val="left"/>
      <w:pPr>
        <w:ind w:left="1288" w:hanging="360"/>
      </w:pPr>
      <w:rPr>
        <w:rFonts w:ascii="Raavi" w:hAnsi="Raavi"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9" w15:restartNumberingAfterBreak="0">
    <w:nsid w:val="7BD86062"/>
    <w:multiLevelType w:val="hybridMultilevel"/>
    <w:tmpl w:val="A18ABC74"/>
    <w:lvl w:ilvl="0" w:tplc="C1D245AA">
      <w:start w:val="1"/>
      <w:numFmt w:val="bullet"/>
      <w:lvlText w:val="-"/>
      <w:lvlJc w:val="left"/>
      <w:pPr>
        <w:ind w:left="1071" w:hanging="360"/>
      </w:pPr>
      <w:rPr>
        <w:rFonts w:ascii="Raavi" w:hAnsi="Raavi" w:hint="default"/>
      </w:rPr>
    </w:lvl>
    <w:lvl w:ilvl="1" w:tplc="0C0A0003" w:tentative="1">
      <w:start w:val="1"/>
      <w:numFmt w:val="bullet"/>
      <w:lvlText w:val="o"/>
      <w:lvlJc w:val="left"/>
      <w:pPr>
        <w:ind w:left="1791" w:hanging="360"/>
      </w:pPr>
      <w:rPr>
        <w:rFonts w:ascii="Courier New" w:hAnsi="Courier New" w:cs="Courier New" w:hint="default"/>
      </w:rPr>
    </w:lvl>
    <w:lvl w:ilvl="2" w:tplc="0C0A0005" w:tentative="1">
      <w:start w:val="1"/>
      <w:numFmt w:val="bullet"/>
      <w:lvlText w:val=""/>
      <w:lvlJc w:val="left"/>
      <w:pPr>
        <w:ind w:left="2511" w:hanging="360"/>
      </w:pPr>
      <w:rPr>
        <w:rFonts w:ascii="Wingdings" w:hAnsi="Wingdings" w:hint="default"/>
      </w:rPr>
    </w:lvl>
    <w:lvl w:ilvl="3" w:tplc="0C0A0001" w:tentative="1">
      <w:start w:val="1"/>
      <w:numFmt w:val="bullet"/>
      <w:lvlText w:val=""/>
      <w:lvlJc w:val="left"/>
      <w:pPr>
        <w:ind w:left="3231" w:hanging="360"/>
      </w:pPr>
      <w:rPr>
        <w:rFonts w:ascii="Symbol" w:hAnsi="Symbol" w:hint="default"/>
      </w:rPr>
    </w:lvl>
    <w:lvl w:ilvl="4" w:tplc="0C0A0003" w:tentative="1">
      <w:start w:val="1"/>
      <w:numFmt w:val="bullet"/>
      <w:lvlText w:val="o"/>
      <w:lvlJc w:val="left"/>
      <w:pPr>
        <w:ind w:left="3951" w:hanging="360"/>
      </w:pPr>
      <w:rPr>
        <w:rFonts w:ascii="Courier New" w:hAnsi="Courier New" w:cs="Courier New" w:hint="default"/>
      </w:rPr>
    </w:lvl>
    <w:lvl w:ilvl="5" w:tplc="0C0A0005" w:tentative="1">
      <w:start w:val="1"/>
      <w:numFmt w:val="bullet"/>
      <w:lvlText w:val=""/>
      <w:lvlJc w:val="left"/>
      <w:pPr>
        <w:ind w:left="4671" w:hanging="360"/>
      </w:pPr>
      <w:rPr>
        <w:rFonts w:ascii="Wingdings" w:hAnsi="Wingdings" w:hint="default"/>
      </w:rPr>
    </w:lvl>
    <w:lvl w:ilvl="6" w:tplc="0C0A0001" w:tentative="1">
      <w:start w:val="1"/>
      <w:numFmt w:val="bullet"/>
      <w:lvlText w:val=""/>
      <w:lvlJc w:val="left"/>
      <w:pPr>
        <w:ind w:left="5391" w:hanging="360"/>
      </w:pPr>
      <w:rPr>
        <w:rFonts w:ascii="Symbol" w:hAnsi="Symbol" w:hint="default"/>
      </w:rPr>
    </w:lvl>
    <w:lvl w:ilvl="7" w:tplc="0C0A0003" w:tentative="1">
      <w:start w:val="1"/>
      <w:numFmt w:val="bullet"/>
      <w:lvlText w:val="o"/>
      <w:lvlJc w:val="left"/>
      <w:pPr>
        <w:ind w:left="6111" w:hanging="360"/>
      </w:pPr>
      <w:rPr>
        <w:rFonts w:ascii="Courier New" w:hAnsi="Courier New" w:cs="Courier New" w:hint="default"/>
      </w:rPr>
    </w:lvl>
    <w:lvl w:ilvl="8" w:tplc="0C0A0005" w:tentative="1">
      <w:start w:val="1"/>
      <w:numFmt w:val="bullet"/>
      <w:lvlText w:val=""/>
      <w:lvlJc w:val="left"/>
      <w:pPr>
        <w:ind w:left="6831" w:hanging="360"/>
      </w:pPr>
      <w:rPr>
        <w:rFonts w:ascii="Wingdings" w:hAnsi="Wingdings" w:hint="default"/>
      </w:rPr>
    </w:lvl>
  </w:abstractNum>
  <w:abstractNum w:abstractNumId="20" w15:restartNumberingAfterBreak="0">
    <w:nsid w:val="7D061858"/>
    <w:multiLevelType w:val="hybridMultilevel"/>
    <w:tmpl w:val="1F86CDA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0"/>
  </w:num>
  <w:num w:numId="3">
    <w:abstractNumId w:val="13"/>
  </w:num>
  <w:num w:numId="4">
    <w:abstractNumId w:val="17"/>
  </w:num>
  <w:num w:numId="5">
    <w:abstractNumId w:val="12"/>
  </w:num>
  <w:num w:numId="6">
    <w:abstractNumId w:val="2"/>
  </w:num>
  <w:num w:numId="7">
    <w:abstractNumId w:val="1"/>
  </w:num>
  <w:num w:numId="8">
    <w:abstractNumId w:val="5"/>
  </w:num>
  <w:num w:numId="9">
    <w:abstractNumId w:val="19"/>
  </w:num>
  <w:num w:numId="10">
    <w:abstractNumId w:val="6"/>
  </w:num>
  <w:num w:numId="11">
    <w:abstractNumId w:val="7"/>
  </w:num>
  <w:num w:numId="12">
    <w:abstractNumId w:val="20"/>
  </w:num>
  <w:num w:numId="13">
    <w:abstractNumId w:val="15"/>
  </w:num>
  <w:num w:numId="14">
    <w:abstractNumId w:val="8"/>
  </w:num>
  <w:num w:numId="15">
    <w:abstractNumId w:val="3"/>
  </w:num>
  <w:num w:numId="16">
    <w:abstractNumId w:val="9"/>
  </w:num>
  <w:num w:numId="17">
    <w:abstractNumId w:val="18"/>
  </w:num>
  <w:num w:numId="18">
    <w:abstractNumId w:val="11"/>
  </w:num>
  <w:num w:numId="19">
    <w:abstractNumId w:val="4"/>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E"/>
    <w:rsid w:val="0004224B"/>
    <w:rsid w:val="00046126"/>
    <w:rsid w:val="000A0C36"/>
    <w:rsid w:val="000A302E"/>
    <w:rsid w:val="000F2174"/>
    <w:rsid w:val="00104CE0"/>
    <w:rsid w:val="00116CF4"/>
    <w:rsid w:val="00124997"/>
    <w:rsid w:val="001A387B"/>
    <w:rsid w:val="002113FD"/>
    <w:rsid w:val="002164EB"/>
    <w:rsid w:val="00227912"/>
    <w:rsid w:val="00236361"/>
    <w:rsid w:val="00241987"/>
    <w:rsid w:val="002A3621"/>
    <w:rsid w:val="002D2796"/>
    <w:rsid w:val="002D4FE1"/>
    <w:rsid w:val="002D5FE7"/>
    <w:rsid w:val="002E2F66"/>
    <w:rsid w:val="003050FA"/>
    <w:rsid w:val="00310DA4"/>
    <w:rsid w:val="003436C8"/>
    <w:rsid w:val="003747C9"/>
    <w:rsid w:val="00394497"/>
    <w:rsid w:val="003E6C78"/>
    <w:rsid w:val="003F2642"/>
    <w:rsid w:val="003F3517"/>
    <w:rsid w:val="003F7258"/>
    <w:rsid w:val="004028D9"/>
    <w:rsid w:val="00417E58"/>
    <w:rsid w:val="00453024"/>
    <w:rsid w:val="00453A4B"/>
    <w:rsid w:val="004B6025"/>
    <w:rsid w:val="004C0166"/>
    <w:rsid w:val="004C7181"/>
    <w:rsid w:val="004D3F4D"/>
    <w:rsid w:val="004E2460"/>
    <w:rsid w:val="00564B54"/>
    <w:rsid w:val="005764EB"/>
    <w:rsid w:val="005D0D91"/>
    <w:rsid w:val="005D202E"/>
    <w:rsid w:val="005D4CB0"/>
    <w:rsid w:val="005E3BD1"/>
    <w:rsid w:val="005F6679"/>
    <w:rsid w:val="00605D6F"/>
    <w:rsid w:val="006249DD"/>
    <w:rsid w:val="006420D7"/>
    <w:rsid w:val="00663B6A"/>
    <w:rsid w:val="006A55FB"/>
    <w:rsid w:val="006B29B4"/>
    <w:rsid w:val="006D2F4E"/>
    <w:rsid w:val="00730E70"/>
    <w:rsid w:val="00784E85"/>
    <w:rsid w:val="007A3456"/>
    <w:rsid w:val="00831833"/>
    <w:rsid w:val="00837F46"/>
    <w:rsid w:val="00841952"/>
    <w:rsid w:val="00854794"/>
    <w:rsid w:val="008724AA"/>
    <w:rsid w:val="00943E19"/>
    <w:rsid w:val="00972D33"/>
    <w:rsid w:val="00977A30"/>
    <w:rsid w:val="009B6627"/>
    <w:rsid w:val="009C54BD"/>
    <w:rsid w:val="009D1150"/>
    <w:rsid w:val="009E4285"/>
    <w:rsid w:val="00A52999"/>
    <w:rsid w:val="00A91187"/>
    <w:rsid w:val="00AE318F"/>
    <w:rsid w:val="00BB0749"/>
    <w:rsid w:val="00BD13AF"/>
    <w:rsid w:val="00BE4408"/>
    <w:rsid w:val="00C00330"/>
    <w:rsid w:val="00C04A3A"/>
    <w:rsid w:val="00C261B4"/>
    <w:rsid w:val="00C5249D"/>
    <w:rsid w:val="00C815E0"/>
    <w:rsid w:val="00C82A9E"/>
    <w:rsid w:val="00D211AB"/>
    <w:rsid w:val="00D271B4"/>
    <w:rsid w:val="00D702B5"/>
    <w:rsid w:val="00DB72BE"/>
    <w:rsid w:val="00DE0C04"/>
    <w:rsid w:val="00E53FB0"/>
    <w:rsid w:val="00EA665A"/>
    <w:rsid w:val="00EB02DD"/>
    <w:rsid w:val="00EC59BE"/>
    <w:rsid w:val="00F157C7"/>
    <w:rsid w:val="00F42AF4"/>
    <w:rsid w:val="00F55BAB"/>
    <w:rsid w:val="00F84D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77861C"/>
  <w15:chartTrackingRefBased/>
  <w15:docId w15:val="{131CE46C-BB68-447F-966D-7E0FDBEA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F4E"/>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6D2F4E"/>
    <w:pPr>
      <w:tabs>
        <w:tab w:val="center" w:pos="4252"/>
        <w:tab w:val="right" w:pos="8504"/>
      </w:tabs>
    </w:pPr>
  </w:style>
  <w:style w:type="character" w:styleId="Nmerodepgina">
    <w:name w:val="page number"/>
    <w:basedOn w:val="Fuentedeprrafopredeter"/>
    <w:rsid w:val="006D2F4E"/>
  </w:style>
  <w:style w:type="table" w:styleId="Tablaconcuadrcula">
    <w:name w:val="Table Grid"/>
    <w:basedOn w:val="Tablanormal"/>
    <w:rsid w:val="005D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D4CB0"/>
    <w:pPr>
      <w:spacing w:before="100" w:beforeAutospacing="1" w:after="100" w:afterAutospacing="1"/>
      <w:jc w:val="both"/>
    </w:pPr>
    <w:rPr>
      <w:rFonts w:ascii="Verdana" w:hAnsi="Verdana"/>
      <w:sz w:val="17"/>
      <w:szCs w:val="17"/>
    </w:rPr>
  </w:style>
  <w:style w:type="paragraph" w:customStyle="1" w:styleId="temas">
    <w:name w:val="temas"/>
    <w:basedOn w:val="Normal"/>
    <w:rsid w:val="00943E19"/>
    <w:pPr>
      <w:overflowPunct w:val="0"/>
      <w:autoSpaceDE w:val="0"/>
      <w:autoSpaceDN w:val="0"/>
      <w:adjustRightInd w:val="0"/>
      <w:textAlignment w:val="baseline"/>
    </w:pPr>
    <w:rPr>
      <w:rFonts w:ascii="Courier New" w:hAnsi="Courier New"/>
      <w:color w:val="000000"/>
      <w:sz w:val="22"/>
      <w:szCs w:val="20"/>
      <w:lang w:val="es-ES_tradnl"/>
    </w:rPr>
  </w:style>
  <w:style w:type="paragraph" w:styleId="Textonotaalfinal">
    <w:name w:val="endnote text"/>
    <w:basedOn w:val="Normal"/>
    <w:link w:val="TextonotaalfinalCar"/>
    <w:rsid w:val="00C261B4"/>
    <w:rPr>
      <w:sz w:val="20"/>
      <w:szCs w:val="20"/>
    </w:rPr>
  </w:style>
  <w:style w:type="character" w:customStyle="1" w:styleId="TextonotaalfinalCar">
    <w:name w:val="Texto nota al final Car"/>
    <w:basedOn w:val="Fuentedeprrafopredeter"/>
    <w:link w:val="Textonotaalfinal"/>
    <w:rsid w:val="00C261B4"/>
  </w:style>
  <w:style w:type="character" w:styleId="Refdenotaalfinal">
    <w:name w:val="endnote reference"/>
    <w:rsid w:val="00C26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611">
      <w:bodyDiv w:val="1"/>
      <w:marLeft w:val="0"/>
      <w:marRight w:val="0"/>
      <w:marTop w:val="0"/>
      <w:marBottom w:val="0"/>
      <w:divBdr>
        <w:top w:val="none" w:sz="0" w:space="0" w:color="auto"/>
        <w:left w:val="none" w:sz="0" w:space="0" w:color="auto"/>
        <w:bottom w:val="none" w:sz="0" w:space="0" w:color="auto"/>
        <w:right w:val="none" w:sz="0" w:space="0" w:color="auto"/>
      </w:divBdr>
    </w:div>
    <w:div w:id="301736402">
      <w:bodyDiv w:val="1"/>
      <w:marLeft w:val="0"/>
      <w:marRight w:val="0"/>
      <w:marTop w:val="0"/>
      <w:marBottom w:val="0"/>
      <w:divBdr>
        <w:top w:val="none" w:sz="0" w:space="0" w:color="auto"/>
        <w:left w:val="none" w:sz="0" w:space="0" w:color="auto"/>
        <w:bottom w:val="none" w:sz="0" w:space="0" w:color="auto"/>
        <w:right w:val="none" w:sz="0" w:space="0" w:color="auto"/>
      </w:divBdr>
    </w:div>
    <w:div w:id="438065829">
      <w:bodyDiv w:val="1"/>
      <w:marLeft w:val="0"/>
      <w:marRight w:val="0"/>
      <w:marTop w:val="0"/>
      <w:marBottom w:val="0"/>
      <w:divBdr>
        <w:top w:val="none" w:sz="0" w:space="0" w:color="auto"/>
        <w:left w:val="none" w:sz="0" w:space="0" w:color="auto"/>
        <w:bottom w:val="none" w:sz="0" w:space="0" w:color="auto"/>
        <w:right w:val="none" w:sz="0" w:space="0" w:color="auto"/>
      </w:divBdr>
    </w:div>
    <w:div w:id="473301965">
      <w:bodyDiv w:val="1"/>
      <w:marLeft w:val="0"/>
      <w:marRight w:val="0"/>
      <w:marTop w:val="0"/>
      <w:marBottom w:val="0"/>
      <w:divBdr>
        <w:top w:val="none" w:sz="0" w:space="0" w:color="auto"/>
        <w:left w:val="none" w:sz="0" w:space="0" w:color="auto"/>
        <w:bottom w:val="none" w:sz="0" w:space="0" w:color="auto"/>
        <w:right w:val="none" w:sz="0" w:space="0" w:color="auto"/>
      </w:divBdr>
    </w:div>
    <w:div w:id="823157636">
      <w:bodyDiv w:val="1"/>
      <w:marLeft w:val="0"/>
      <w:marRight w:val="0"/>
      <w:marTop w:val="0"/>
      <w:marBottom w:val="0"/>
      <w:divBdr>
        <w:top w:val="none" w:sz="0" w:space="0" w:color="auto"/>
        <w:left w:val="none" w:sz="0" w:space="0" w:color="auto"/>
        <w:bottom w:val="none" w:sz="0" w:space="0" w:color="auto"/>
        <w:right w:val="none" w:sz="0" w:space="0" w:color="auto"/>
      </w:divBdr>
    </w:div>
    <w:div w:id="1142817045">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787383796">
      <w:bodyDiv w:val="1"/>
      <w:marLeft w:val="0"/>
      <w:marRight w:val="0"/>
      <w:marTop w:val="0"/>
      <w:marBottom w:val="0"/>
      <w:divBdr>
        <w:top w:val="none" w:sz="0" w:space="0" w:color="auto"/>
        <w:left w:val="none" w:sz="0" w:space="0" w:color="auto"/>
        <w:bottom w:val="none" w:sz="0" w:space="0" w:color="auto"/>
        <w:right w:val="none" w:sz="0" w:space="0" w:color="auto"/>
      </w:divBdr>
    </w:div>
    <w:div w:id="1861779072">
      <w:bodyDiv w:val="1"/>
      <w:marLeft w:val="0"/>
      <w:marRight w:val="0"/>
      <w:marTop w:val="0"/>
      <w:marBottom w:val="0"/>
      <w:divBdr>
        <w:top w:val="none" w:sz="0" w:space="0" w:color="auto"/>
        <w:left w:val="none" w:sz="0" w:space="0" w:color="auto"/>
        <w:bottom w:val="none" w:sz="0" w:space="0" w:color="auto"/>
        <w:right w:val="none" w:sz="0" w:space="0" w:color="auto"/>
      </w:divBdr>
    </w:div>
    <w:div w:id="20443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1902</Words>
  <Characters>10462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Tema 11  Hipotecario Notarías</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11  Hipotecario Notarías</dc:title>
  <dc:subject/>
  <dc:creator>agustin zuasti san julian</dc:creator>
  <cp:keywords/>
  <cp:lastModifiedBy>Daniel Andreu</cp:lastModifiedBy>
  <cp:revision>2</cp:revision>
  <cp:lastPrinted>2009-12-08T11:25:00Z</cp:lastPrinted>
  <dcterms:created xsi:type="dcterms:W3CDTF">2019-05-24T12:23:00Z</dcterms:created>
  <dcterms:modified xsi:type="dcterms:W3CDTF">2019-05-24T12:23:00Z</dcterms:modified>
</cp:coreProperties>
</file>