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87" w:rsidRPr="00326087" w:rsidRDefault="003754BC" w:rsidP="00326087">
      <w:pPr>
        <w:jc w:val="lowKashida"/>
        <w:rPr>
          <w:rFonts w:cs="Courier New"/>
          <w:b/>
          <w:sz w:val="20"/>
        </w:rPr>
      </w:pPr>
      <w:r w:rsidRPr="00326087">
        <w:rPr>
          <w:rFonts w:cs="Courier New"/>
          <w:b/>
          <w:sz w:val="20"/>
          <w:lang w:val="es-ES_tradnl"/>
        </w:rPr>
        <w:t xml:space="preserve">TEMA </w:t>
      </w:r>
      <w:r w:rsidR="00326087" w:rsidRPr="00326087">
        <w:rPr>
          <w:rFonts w:cs="Courier New"/>
          <w:b/>
          <w:sz w:val="20"/>
        </w:rPr>
        <w:t>61. LA IRREVOCABILIDAD DEL CONTRATO Y SUS EXCEPCIONES. RELATIVIDAD DEL CONTRATO. ESTIPULACIONES EN FAVOR DE TERCERO. EL CONTRATO PREPARATORIO. EL CONTRATO DE OPCION Y SUS ESPECIALIDADES FORALES.</w:t>
      </w:r>
    </w:p>
    <w:p w:rsidR="00326087" w:rsidRPr="00326087" w:rsidRDefault="00326087" w:rsidP="00326087">
      <w:pPr>
        <w:jc w:val="lowKashida"/>
        <w:rPr>
          <w:rFonts w:cs="Courier New"/>
          <w:b/>
          <w:sz w:val="20"/>
        </w:rPr>
      </w:pPr>
    </w:p>
    <w:p w:rsidR="00326087" w:rsidRPr="00326087" w:rsidRDefault="00326087" w:rsidP="00326087">
      <w:pPr>
        <w:jc w:val="lowKashida"/>
        <w:rPr>
          <w:rFonts w:cs="Courier New"/>
          <w:b/>
          <w:sz w:val="20"/>
        </w:rPr>
      </w:pPr>
    </w:p>
    <w:p w:rsidR="00326087" w:rsidRPr="00326087" w:rsidRDefault="00326087" w:rsidP="00326087">
      <w:pPr>
        <w:jc w:val="lowKashida"/>
        <w:rPr>
          <w:rFonts w:cs="Courier New"/>
          <w:b/>
          <w:sz w:val="20"/>
        </w:rPr>
      </w:pPr>
    </w:p>
    <w:p w:rsidR="00326087" w:rsidRDefault="00326087" w:rsidP="00326087">
      <w:pPr>
        <w:pStyle w:val="Ttulo4"/>
      </w:pPr>
      <w:r w:rsidRPr="00326087">
        <w:t>LA IRREVOCABILIDAD DEL CONTRATO Y SUS EXCEPCIONES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Perfeccionado el contrato, su efecto principal es su obligatoriedad, y así el art. 1091 C.C. dispone:</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pStyle w:val="NFarts"/>
      </w:pPr>
      <w:r w:rsidRPr="00326087">
        <w:t>Las obligaciones que nacen de los contratos tienen fuerza de ley entre las partes contratantes y deben cumplirse a tenor de los mismos.</w:t>
      </w:r>
    </w:p>
    <w:p w:rsidR="00326087" w:rsidRPr="00326087" w:rsidRDefault="00326087" w:rsidP="00326087">
      <w:pPr>
        <w:widowControl w:val="0"/>
        <w:autoSpaceDE w:val="0"/>
        <w:autoSpaceDN w:val="0"/>
        <w:adjustRightInd w:val="0"/>
        <w:jc w:val="lowKashida"/>
        <w:rPr>
          <w:rFonts w:cs="Courier New"/>
          <w:sz w:val="20"/>
        </w:rPr>
      </w:pPr>
    </w:p>
    <w:p w:rsid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Como consecuencia de ello, el art. 1256 establece:</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pStyle w:val="NFarts"/>
      </w:pPr>
      <w:r w:rsidRPr="00326087">
        <w:t>La validez y el cumplimiento de los contratos no puede dejarse al arbitrio de uno de los contratantes.</w:t>
      </w:r>
    </w:p>
    <w:p w:rsidR="00326087" w:rsidRPr="00326087" w:rsidRDefault="00326087" w:rsidP="00326087">
      <w:pPr>
        <w:widowControl w:val="0"/>
        <w:autoSpaceDE w:val="0"/>
        <w:autoSpaceDN w:val="0"/>
        <w:adjustRightInd w:val="0"/>
        <w:jc w:val="lowKashida"/>
        <w:rPr>
          <w:rFonts w:cs="Courier New"/>
          <w:sz w:val="20"/>
        </w:rPr>
      </w:pPr>
    </w:p>
    <w:p w:rsid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De lo anterior se deduce que el contrato no puede ser revocado por una de las partes contratantes, si bien caben excepciones convencionales o legales como: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center"/>
        <w:rPr>
          <w:rFonts w:cs="Courier New"/>
          <w:sz w:val="20"/>
        </w:rPr>
      </w:pPr>
      <w:r w:rsidRPr="00326087">
        <w:rPr>
          <w:rFonts w:cs="Courier New"/>
          <w:sz w:val="20"/>
          <w:highlight w:val="yellow"/>
        </w:rPr>
        <w:t>RESCISION RESOLUCION REVOCACION RENUNCIA</w:t>
      </w:r>
      <w:r w:rsidRPr="00326087">
        <w:rPr>
          <w:rFonts w:cs="Courier New"/>
          <w:sz w:val="14"/>
          <w:szCs w:val="14"/>
          <w:highlight w:val="yellow"/>
        </w:rPr>
        <w:t>(DESISTIMIENTO)</w:t>
      </w:r>
      <w:r w:rsidRPr="00326087">
        <w:rPr>
          <w:rFonts w:cs="Courier New"/>
          <w:sz w:val="20"/>
          <w:highlight w:val="yellow"/>
        </w:rPr>
        <w:t xml:space="preserve"> REVISION</w:t>
      </w:r>
      <w:r w:rsidRPr="00326087">
        <w:rPr>
          <w:rFonts w:cs="Courier New"/>
          <w:sz w:val="20"/>
        </w:rPr>
        <w:t xml:space="preserve"> </w:t>
      </w:r>
      <w:r w:rsidRPr="00326087">
        <w:rPr>
          <w:rFonts w:cs="Courier New"/>
          <w:b/>
          <w:bCs/>
          <w:sz w:val="20"/>
          <w:highlight w:val="yellow"/>
          <w:u w:val="single"/>
        </w:rPr>
        <w:t>CHICLE</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2"/>
        </w:numPr>
      </w:pPr>
      <w:r w:rsidRPr="00326087">
        <w:t>La revocación de donaciones por causa de ingratitud o de superviviencia o supervivencia de hijos (arts. 644 y 648 C.C.).</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2"/>
        </w:numPr>
      </w:pPr>
      <w:r w:rsidRPr="00326087">
        <w:t>El desistimiento unilateral mediante la revocación (mandato, sociedad)</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2"/>
        </w:numPr>
      </w:pPr>
      <w:r w:rsidRPr="00326087">
        <w:t>La facultad de solicitar la resolución en caso de incumplimiento en las obligaciones bilaterales (art. 1124).</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2"/>
        </w:numPr>
      </w:pPr>
      <w:r w:rsidRPr="00326087">
        <w:t>La rescisión por lesión en los contados casos en que se admite en el Derecho común (arts. 1291 y 1293 C.C.).</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2"/>
        </w:numPr>
      </w:pPr>
      <w:r w:rsidRPr="00326087">
        <w:t>La revisión o modificación de las cláusulas de renta en el arrendamiento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00A98">
      <w:pPr>
        <w:widowControl w:val="0"/>
        <w:autoSpaceDE w:val="0"/>
        <w:autoSpaceDN w:val="0"/>
        <w:adjustRightInd w:val="0"/>
        <w:jc w:val="lowKashida"/>
        <w:rPr>
          <w:rFonts w:cs="Courier New"/>
          <w:sz w:val="20"/>
        </w:rPr>
      </w:pPr>
      <w:r>
        <w:rPr>
          <w:rFonts w:cs="Courier New"/>
          <w:sz w:val="20"/>
        </w:rPr>
        <w:t>A</w:t>
      </w:r>
      <w:r w:rsidRPr="00326087">
        <w:rPr>
          <w:rFonts w:cs="Courier New"/>
          <w:sz w:val="20"/>
        </w:rPr>
        <w:t xml:space="preserve">simismo, aunque no exista previsión convencional o legal la mayoría de la doctrina considera que cuando se </w:t>
      </w:r>
      <w:r w:rsidRPr="00326087">
        <w:rPr>
          <w:rFonts w:cs="Courier New"/>
          <w:b/>
          <w:bCs/>
          <w:sz w:val="20"/>
        </w:rPr>
        <w:t>alteran extraordinaria e imprevisiblemente las condiciones del contrato</w:t>
      </w:r>
      <w:r w:rsidRPr="00326087">
        <w:rPr>
          <w:rFonts w:cs="Courier New"/>
          <w:b/>
          <w:sz w:val="20"/>
        </w:rPr>
        <w:t xml:space="preserve"> de</w:t>
      </w:r>
      <w:r w:rsidRPr="00326087">
        <w:rPr>
          <w:rFonts w:cs="Courier New"/>
          <w:sz w:val="20"/>
        </w:rPr>
        <w:t xml:space="preserve"> cumplimiento aplazado y especialmente en los de </w:t>
      </w:r>
      <w:r w:rsidR="00400A98" w:rsidRPr="00400A98">
        <w:rPr>
          <w:rFonts w:cs="Courier New"/>
          <w:b/>
          <w:sz w:val="20"/>
        </w:rPr>
        <w:t>largo plazo o tracto sucesivo</w:t>
      </w:r>
      <w:r w:rsidRPr="00326087">
        <w:rPr>
          <w:rFonts w:cs="Courier New"/>
          <w:sz w:val="20"/>
        </w:rPr>
        <w:t>, la parte perjudicada podrá su revisión o incluso su resolución, quebrándose así el principio "</w:t>
      </w:r>
      <w:r w:rsidRPr="00326087">
        <w:rPr>
          <w:rFonts w:cs="Courier New"/>
          <w:i/>
          <w:sz w:val="20"/>
        </w:rPr>
        <w:t xml:space="preserve">pacta </w:t>
      </w:r>
      <w:r w:rsidR="001763D6" w:rsidRPr="00400A98">
        <w:rPr>
          <w:rFonts w:cs="Courier New"/>
          <w:i/>
          <w:sz w:val="20"/>
        </w:rPr>
        <w:t xml:space="preserve">sunt </w:t>
      </w:r>
      <w:r w:rsidRPr="00326087">
        <w:rPr>
          <w:rFonts w:cs="Courier New"/>
          <w:i/>
          <w:sz w:val="20"/>
        </w:rPr>
        <w:t>servanda</w:t>
      </w:r>
      <w:r w:rsidRPr="0032608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400A98" w:rsidRDefault="00400A98" w:rsidP="00400A98">
      <w:pPr>
        <w:widowControl w:val="0"/>
        <w:autoSpaceDE w:val="0"/>
        <w:autoSpaceDN w:val="0"/>
        <w:adjustRightInd w:val="0"/>
        <w:jc w:val="lowKashida"/>
        <w:rPr>
          <w:rFonts w:cs="Courier New"/>
          <w:sz w:val="20"/>
        </w:rPr>
      </w:pPr>
    </w:p>
    <w:p w:rsidR="00154F64" w:rsidRDefault="00154F64" w:rsidP="00400A98">
      <w:pPr>
        <w:widowControl w:val="0"/>
        <w:autoSpaceDE w:val="0"/>
        <w:autoSpaceDN w:val="0"/>
        <w:adjustRightInd w:val="0"/>
        <w:jc w:val="lowKashida"/>
        <w:rPr>
          <w:rFonts w:cs="Courier New"/>
          <w:sz w:val="20"/>
        </w:rPr>
      </w:pPr>
      <w:r>
        <w:rPr>
          <w:rFonts w:cs="Courier New"/>
          <w:sz w:val="20"/>
        </w:rPr>
        <w:t>TEORÍAS</w:t>
      </w:r>
    </w:p>
    <w:p w:rsidR="00154F64" w:rsidRDefault="00154F64"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El fundamento de dicha posibilidad es discutido, destacando las siguientes construcciones:</w:t>
      </w: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 xml:space="preserve"> </w:t>
      </w:r>
      <w:r w:rsidRPr="00326087">
        <w:rPr>
          <w:rFonts w:cs="Courier New"/>
          <w:sz w:val="20"/>
        </w:rPr>
        <w:tab/>
      </w:r>
    </w:p>
    <w:p w:rsidR="00326087" w:rsidRPr="00154F64" w:rsidRDefault="00326087" w:rsidP="00F51C1B">
      <w:pPr>
        <w:pStyle w:val="Prrafodelista"/>
        <w:numPr>
          <w:ilvl w:val="0"/>
          <w:numId w:val="9"/>
        </w:numPr>
      </w:pPr>
      <w:r w:rsidRPr="00154F64">
        <w:rPr>
          <w:b/>
        </w:rPr>
        <w:t xml:space="preserve">Teoría de la cláusula </w:t>
      </w:r>
      <w:r w:rsidRPr="00154F64">
        <w:t>"</w:t>
      </w:r>
      <w:r w:rsidRPr="00154F64">
        <w:rPr>
          <w:b/>
          <w:i/>
        </w:rPr>
        <w:t>rebus sic stantibus</w:t>
      </w:r>
      <w:r w:rsidRPr="00154F64">
        <w:t>". Procede de la práctica forense medieval, en que se consideraba sobreentendida en todos los contratos a largo plazo, en base a la máxima "contractus qui habent tractum sucesivum vel dependentiam de futuro rebus sic stantibus intelliguntur"</w:t>
      </w:r>
    </w:p>
    <w:p w:rsidR="001763D6" w:rsidRPr="00326087" w:rsidRDefault="001763D6" w:rsidP="00326087">
      <w:pPr>
        <w:widowControl w:val="0"/>
        <w:autoSpaceDE w:val="0"/>
        <w:autoSpaceDN w:val="0"/>
        <w:adjustRightInd w:val="0"/>
        <w:jc w:val="lowKashida"/>
        <w:rPr>
          <w:rFonts w:cs="Courier New"/>
          <w:sz w:val="20"/>
        </w:rPr>
      </w:pPr>
    </w:p>
    <w:p w:rsidR="00326087" w:rsidRPr="00154F64" w:rsidRDefault="00326087" w:rsidP="00F51C1B">
      <w:pPr>
        <w:pStyle w:val="Prrafodelista"/>
        <w:numPr>
          <w:ilvl w:val="0"/>
          <w:numId w:val="9"/>
        </w:numPr>
      </w:pPr>
      <w:r w:rsidRPr="00154F64">
        <w:rPr>
          <w:b/>
        </w:rPr>
        <w:t>Teoría de la base del negocio</w:t>
      </w:r>
      <w:r w:rsidRPr="00154F64">
        <w:t>. Fue formulada por OERTMAN en 1921.</w:t>
      </w:r>
    </w:p>
    <w:p w:rsidR="00326087" w:rsidRPr="00326087" w:rsidRDefault="00326087" w:rsidP="00326087">
      <w:pPr>
        <w:widowControl w:val="0"/>
        <w:autoSpaceDE w:val="0"/>
        <w:autoSpaceDN w:val="0"/>
        <w:adjustRightInd w:val="0"/>
        <w:jc w:val="lowKashida"/>
        <w:rPr>
          <w:rFonts w:cs="Courier New"/>
          <w:sz w:val="20"/>
        </w:rPr>
      </w:pPr>
    </w:p>
    <w:p w:rsidR="00326087" w:rsidRPr="00154F64" w:rsidRDefault="00326087" w:rsidP="00F51C1B">
      <w:pPr>
        <w:pStyle w:val="Prrafodelista"/>
        <w:numPr>
          <w:ilvl w:val="0"/>
          <w:numId w:val="9"/>
        </w:numPr>
      </w:pPr>
      <w:r w:rsidRPr="00154F64">
        <w:rPr>
          <w:b/>
        </w:rPr>
        <w:t>Teoría del riesgo imprevisible</w:t>
      </w:r>
      <w:r w:rsidRPr="00154F64">
        <w:t>.</w:t>
      </w:r>
      <w:r w:rsidR="00154F64" w:rsidRPr="00154F64">
        <w:t xml:space="preserve"> E</w:t>
      </w:r>
      <w:r w:rsidRPr="00154F64">
        <w:t>l riesgo previsible</w:t>
      </w:r>
      <w:r w:rsidR="00154F64" w:rsidRPr="00154F64">
        <w:t xml:space="preserve">, señala Valverde, </w:t>
      </w:r>
      <w:r w:rsidRPr="00154F64">
        <w:t>debe ser soportado por la parte sobre quien recaiga.</w:t>
      </w:r>
      <w:r w:rsidR="001763D6" w:rsidRPr="00154F64">
        <w:t xml:space="preserve"> </w:t>
      </w:r>
      <w:r w:rsidRPr="00154F64">
        <w:t xml:space="preserve">Por el contrario, el riesgo </w:t>
      </w:r>
      <w:r w:rsidR="001763D6" w:rsidRPr="00154F64">
        <w:t>imprevisible</w:t>
      </w:r>
      <w:r w:rsidRPr="00154F64">
        <w:t xml:space="preserve"> debe repartirse entre las partes.</w:t>
      </w:r>
    </w:p>
    <w:p w:rsidR="00326087" w:rsidRPr="00326087" w:rsidRDefault="00326087" w:rsidP="00326087">
      <w:pPr>
        <w:widowControl w:val="0"/>
        <w:autoSpaceDE w:val="0"/>
        <w:autoSpaceDN w:val="0"/>
        <w:adjustRightInd w:val="0"/>
        <w:jc w:val="lowKashida"/>
        <w:rPr>
          <w:rFonts w:cs="Courier New"/>
          <w:sz w:val="20"/>
        </w:rPr>
      </w:pPr>
    </w:p>
    <w:p w:rsidR="00326087" w:rsidRPr="00154F64" w:rsidRDefault="00326087" w:rsidP="00F51C1B">
      <w:pPr>
        <w:pStyle w:val="Prrafodelista"/>
        <w:numPr>
          <w:ilvl w:val="0"/>
          <w:numId w:val="9"/>
        </w:numPr>
      </w:pPr>
      <w:r w:rsidRPr="00154F64">
        <w:rPr>
          <w:b/>
        </w:rPr>
        <w:t>Otras teorías</w:t>
      </w:r>
      <w:r w:rsidRPr="00154F64">
        <w:t xml:space="preserve"> son la teoría de la </w:t>
      </w:r>
      <w:r w:rsidRPr="00154F64">
        <w:rPr>
          <w:b/>
        </w:rPr>
        <w:t>excesiva onerosidad sobrevenida</w:t>
      </w:r>
      <w:r w:rsidRPr="00154F64">
        <w:t xml:space="preserve"> o la teoría de la </w:t>
      </w:r>
      <w:r w:rsidRPr="00154F64">
        <w:rPr>
          <w:b/>
        </w:rPr>
        <w:t>frustración del fin del contrato</w:t>
      </w:r>
      <w:r w:rsidRPr="00154F64">
        <w:t>, que son pequeñas variaciones de las anteriores.</w:t>
      </w:r>
    </w:p>
    <w:p w:rsidR="00326087" w:rsidRPr="00326087" w:rsidRDefault="00326087" w:rsidP="00326087">
      <w:pPr>
        <w:widowControl w:val="0"/>
        <w:autoSpaceDE w:val="0"/>
        <w:autoSpaceDN w:val="0"/>
        <w:adjustRightInd w:val="0"/>
        <w:jc w:val="lowKashida"/>
        <w:rPr>
          <w:rFonts w:cs="Courier New"/>
          <w:sz w:val="20"/>
        </w:rPr>
      </w:pPr>
    </w:p>
    <w:p w:rsidR="00400A98" w:rsidRDefault="00400A98" w:rsidP="00154F64">
      <w:pPr>
        <w:widowControl w:val="0"/>
        <w:autoSpaceDE w:val="0"/>
        <w:autoSpaceDN w:val="0"/>
        <w:adjustRightInd w:val="0"/>
        <w:jc w:val="lowKashida"/>
        <w:rPr>
          <w:rFonts w:cs="Courier New"/>
          <w:sz w:val="20"/>
        </w:rPr>
      </w:pPr>
    </w:p>
    <w:p w:rsidR="00154F64" w:rsidRPr="00154F64" w:rsidRDefault="00154F64" w:rsidP="00154F64">
      <w:pPr>
        <w:widowControl w:val="0"/>
        <w:autoSpaceDE w:val="0"/>
        <w:autoSpaceDN w:val="0"/>
        <w:adjustRightInd w:val="0"/>
        <w:jc w:val="lowKashida"/>
        <w:rPr>
          <w:rFonts w:cs="Courier New"/>
          <w:sz w:val="20"/>
        </w:rPr>
      </w:pPr>
      <w:r w:rsidRPr="00154F64">
        <w:rPr>
          <w:rFonts w:cs="Courier New"/>
          <w:sz w:val="20"/>
        </w:rPr>
        <w:t>JURISPRUDENCIA ESPAÑOLA</w:t>
      </w:r>
      <w:r w:rsidR="00326087" w:rsidRPr="00326087">
        <w:rPr>
          <w:rFonts w:cs="Courier New"/>
          <w:sz w:val="20"/>
        </w:rPr>
        <w:t xml:space="preserve"> </w:t>
      </w:r>
    </w:p>
    <w:p w:rsidR="00154F64" w:rsidRDefault="00154F64" w:rsidP="001763D6">
      <w:pPr>
        <w:widowControl w:val="0"/>
        <w:autoSpaceDE w:val="0"/>
        <w:autoSpaceDN w:val="0"/>
        <w:adjustRightInd w:val="0"/>
        <w:jc w:val="lowKashida"/>
        <w:rPr>
          <w:rFonts w:cs="Courier New"/>
          <w:b/>
          <w:sz w:val="20"/>
        </w:rPr>
      </w:pPr>
    </w:p>
    <w:p w:rsidR="00326087" w:rsidRPr="00400A98" w:rsidRDefault="00154F64" w:rsidP="009F7E47">
      <w:pPr>
        <w:pStyle w:val="Prrafodelista"/>
      </w:pPr>
      <w:r w:rsidRPr="005B1832">
        <w:rPr>
          <w:highlight w:val="yellow"/>
        </w:rPr>
        <w:t xml:space="preserve">En un </w:t>
      </w:r>
      <w:r w:rsidRPr="005B1832">
        <w:rPr>
          <w:b/>
          <w:highlight w:val="yellow"/>
          <w:u w:val="single"/>
        </w:rPr>
        <w:t>PRIMER MOMENTO</w:t>
      </w:r>
      <w:r w:rsidRPr="00400A98">
        <w:rPr>
          <w:b/>
        </w:rPr>
        <w:t xml:space="preserve"> </w:t>
      </w:r>
      <w:r w:rsidR="00326087" w:rsidRPr="00400A98">
        <w:t xml:space="preserve">el TS admitió la revisión de los contratos por alteración de las circunstancias desde la importante S 14 </w:t>
      </w:r>
      <w:r w:rsidR="001763D6" w:rsidRPr="00400A98">
        <w:t>diciembre</w:t>
      </w:r>
      <w:r w:rsidR="00326087" w:rsidRPr="00400A98">
        <w:t xml:space="preserve"> 1940 </w:t>
      </w:r>
      <w:r w:rsidRPr="00400A98">
        <w:t>mediante</w:t>
      </w:r>
      <w:r w:rsidR="00326087" w:rsidRPr="00400A98">
        <w:t xml:space="preserve"> la cláusula "</w:t>
      </w:r>
      <w:r w:rsidR="00326087" w:rsidRPr="00400A98">
        <w:rPr>
          <w:i/>
        </w:rPr>
        <w:t>rebus sic stantibus</w:t>
      </w:r>
      <w:r w:rsidR="00326087" w:rsidRPr="00400A98">
        <w:t>"</w:t>
      </w:r>
      <w:r w:rsidRPr="00400A98">
        <w:t>, a la que conceptuó</w:t>
      </w:r>
      <w:r w:rsidR="00326087" w:rsidRPr="00400A98">
        <w:t xml:space="preserve"> "tan equitativa como necesitada de aplicación cautelosa", por la peligrosidad que su generalización produciría para la seguridad del tráfico</w:t>
      </w:r>
      <w:r w:rsidRPr="00400A98">
        <w:t xml:space="preserve"> contractual.</w:t>
      </w:r>
    </w:p>
    <w:p w:rsidR="001763D6" w:rsidRPr="00326087" w:rsidRDefault="001763D6" w:rsidP="001763D6">
      <w:pPr>
        <w:widowControl w:val="0"/>
        <w:autoSpaceDE w:val="0"/>
        <w:autoSpaceDN w:val="0"/>
        <w:adjustRightInd w:val="0"/>
        <w:jc w:val="lowKashida"/>
        <w:rPr>
          <w:rFonts w:cs="Courier New"/>
          <w:sz w:val="20"/>
        </w:rPr>
      </w:pPr>
    </w:p>
    <w:p w:rsidR="001763D6" w:rsidRDefault="00326087" w:rsidP="00400A98">
      <w:pPr>
        <w:widowControl w:val="0"/>
        <w:autoSpaceDE w:val="0"/>
        <w:autoSpaceDN w:val="0"/>
        <w:adjustRightInd w:val="0"/>
        <w:ind w:left="360"/>
        <w:jc w:val="lowKashida"/>
        <w:rPr>
          <w:rFonts w:cs="Courier New"/>
          <w:sz w:val="20"/>
        </w:rPr>
      </w:pPr>
      <w:r w:rsidRPr="00326087">
        <w:rPr>
          <w:rFonts w:cs="Courier New"/>
          <w:sz w:val="20"/>
        </w:rPr>
        <w:t xml:space="preserve">La de 6 VI 1959 enumera los requisitos excepcionales que deben concurrir para que proceda la revisión </w:t>
      </w:r>
      <w:r w:rsidR="00154F64">
        <w:rPr>
          <w:rFonts w:cs="Courier New"/>
          <w:sz w:val="20"/>
        </w:rPr>
        <w:t>(</w:t>
      </w:r>
      <w:r w:rsidRPr="00326087">
        <w:rPr>
          <w:rFonts w:cs="Courier New"/>
          <w:sz w:val="20"/>
        </w:rPr>
        <w:t>ADIS</w:t>
      </w:r>
      <w:r w:rsidR="00154F64">
        <w:rPr>
          <w:rFonts w:cs="Courier New"/>
          <w:sz w:val="20"/>
        </w:rPr>
        <w:t>)</w:t>
      </w:r>
      <w:r w:rsidRPr="00326087">
        <w:rPr>
          <w:rFonts w:cs="Courier New"/>
          <w:sz w:val="20"/>
        </w:rPr>
        <w:t>:</w:t>
      </w:r>
    </w:p>
    <w:p w:rsidR="00154F64" w:rsidRDefault="00154F64" w:rsidP="00154F64">
      <w:pPr>
        <w:widowControl w:val="0"/>
        <w:autoSpaceDE w:val="0"/>
        <w:autoSpaceDN w:val="0"/>
        <w:adjustRightInd w:val="0"/>
        <w:jc w:val="lowKashida"/>
        <w:rPr>
          <w:rFonts w:cs="Courier New"/>
          <w:sz w:val="20"/>
        </w:rPr>
      </w:pPr>
    </w:p>
    <w:p w:rsidR="00326087" w:rsidRPr="00154F64" w:rsidRDefault="00326087" w:rsidP="00F51C1B">
      <w:pPr>
        <w:pStyle w:val="Prrafodelista"/>
        <w:numPr>
          <w:ilvl w:val="0"/>
          <w:numId w:val="8"/>
        </w:numPr>
      </w:pPr>
      <w:r w:rsidRPr="00154F64">
        <w:t>Alteración extraordinaria en las circunstancias al momento de cumplir el contrato en relación de los concurrentes al tiempo de su celebración.</w:t>
      </w:r>
    </w:p>
    <w:p w:rsidR="00326087" w:rsidRPr="00154F64" w:rsidRDefault="00326087" w:rsidP="00F51C1B">
      <w:pPr>
        <w:pStyle w:val="Prrafodelista"/>
        <w:numPr>
          <w:ilvl w:val="0"/>
          <w:numId w:val="8"/>
        </w:numPr>
      </w:pPr>
      <w:r w:rsidRPr="00154F64">
        <w:t>Desproporción exorbitante entre las pretensiones de las partes  contratantes.</w:t>
      </w:r>
    </w:p>
    <w:p w:rsidR="00326087" w:rsidRPr="00154F64" w:rsidRDefault="00326087" w:rsidP="00F51C1B">
      <w:pPr>
        <w:pStyle w:val="Prrafodelista"/>
        <w:numPr>
          <w:ilvl w:val="0"/>
          <w:numId w:val="8"/>
        </w:numPr>
      </w:pPr>
      <w:r w:rsidRPr="00154F64">
        <w:t xml:space="preserve">Que todo ello acontezca por la superveniencia de                circunstancias radicalmente imprevisibles. </w:t>
      </w:r>
    </w:p>
    <w:p w:rsidR="00326087" w:rsidRPr="00154F64" w:rsidRDefault="00326087" w:rsidP="00F51C1B">
      <w:pPr>
        <w:pStyle w:val="Prrafodelista"/>
        <w:numPr>
          <w:ilvl w:val="0"/>
          <w:numId w:val="8"/>
        </w:numPr>
      </w:pPr>
      <w:r w:rsidRPr="00154F64">
        <w:t>Que se carezca de otro medio de remediar y salvar el                       perjuicio; doctrina que se reitera en otras posteriores.</w:t>
      </w:r>
    </w:p>
    <w:p w:rsidR="00154F64" w:rsidRDefault="00154F64" w:rsidP="00326087">
      <w:pPr>
        <w:widowControl w:val="0"/>
        <w:autoSpaceDE w:val="0"/>
        <w:autoSpaceDN w:val="0"/>
        <w:adjustRightInd w:val="0"/>
        <w:jc w:val="lowKashida"/>
        <w:rPr>
          <w:rFonts w:cs="Courier New"/>
          <w:sz w:val="20"/>
        </w:rPr>
      </w:pPr>
    </w:p>
    <w:p w:rsidR="00154F64" w:rsidRPr="005B1832" w:rsidRDefault="00154F64" w:rsidP="009F7E47">
      <w:pPr>
        <w:pStyle w:val="Prrafodelista"/>
        <w:rPr>
          <w:highlight w:val="yellow"/>
        </w:rPr>
      </w:pPr>
      <w:r w:rsidRPr="005B1832">
        <w:rPr>
          <w:highlight w:val="yellow"/>
        </w:rPr>
        <w:t xml:space="preserve">La </w:t>
      </w:r>
      <w:r w:rsidRPr="005B1832">
        <w:rPr>
          <w:b/>
          <w:highlight w:val="yellow"/>
          <w:u w:val="single"/>
        </w:rPr>
        <w:t>STS 30 Jun 2014</w:t>
      </w:r>
      <w:r w:rsidRPr="005B1832">
        <w:rPr>
          <w:highlight w:val="yellow"/>
        </w:rPr>
        <w:t xml:space="preserve"> ha revolucionado el entendimiento de la cláusula rebus sic stantibus:</w:t>
      </w:r>
    </w:p>
    <w:p w:rsidR="00154F64" w:rsidRPr="00154F64" w:rsidRDefault="00154F64" w:rsidP="00154F64">
      <w:pPr>
        <w:widowControl w:val="0"/>
        <w:autoSpaceDE w:val="0"/>
        <w:autoSpaceDN w:val="0"/>
        <w:adjustRightInd w:val="0"/>
        <w:jc w:val="lowKashida"/>
        <w:rPr>
          <w:rFonts w:cs="Courier New"/>
          <w:sz w:val="20"/>
        </w:rPr>
      </w:pPr>
      <w:r w:rsidRPr="00154F64">
        <w:rPr>
          <w:rFonts w:cs="Courier New"/>
          <w:sz w:val="20"/>
        </w:rPr>
        <w:t> </w:t>
      </w:r>
    </w:p>
    <w:p w:rsidR="00154F64" w:rsidRPr="00154F64" w:rsidRDefault="00154F64" w:rsidP="00F51C1B">
      <w:pPr>
        <w:widowControl w:val="0"/>
        <w:numPr>
          <w:ilvl w:val="0"/>
          <w:numId w:val="1"/>
        </w:numPr>
        <w:tabs>
          <w:tab w:val="num" w:pos="708"/>
        </w:tabs>
        <w:autoSpaceDE w:val="0"/>
        <w:autoSpaceDN w:val="0"/>
        <w:adjustRightInd w:val="0"/>
        <w:ind w:left="1068"/>
        <w:jc w:val="lowKashida"/>
        <w:rPr>
          <w:rFonts w:cs="Courier New"/>
          <w:sz w:val="20"/>
        </w:rPr>
      </w:pPr>
      <w:r w:rsidRPr="00154F64">
        <w:rPr>
          <w:rFonts w:cs="Courier New"/>
          <w:sz w:val="20"/>
        </w:rPr>
        <w:t>Conforme a las más modernas tendencias (Principios Unidroit, Principios de la Comisión Lando –art. 6:111- o el propio Anteproyecto relativo a la modernización del Derecho de Obligaciones y Contratos de nuestro Código Civil –art. 1213-),</w:t>
      </w:r>
      <w:r w:rsidRPr="00154F64">
        <w:rPr>
          <w:rFonts w:cs="Courier New"/>
          <w:b/>
          <w:bCs/>
          <w:sz w:val="20"/>
        </w:rPr>
        <w:t xml:space="preserve"> la cláusula rebus sic stantibus ha dejado de ser una figura excepcional</w:t>
      </w:r>
      <w:r w:rsidRPr="00154F64">
        <w:rPr>
          <w:rFonts w:cs="Courier New"/>
          <w:sz w:val="20"/>
        </w:rPr>
        <w:t>.</w:t>
      </w:r>
    </w:p>
    <w:p w:rsidR="00154F64" w:rsidRPr="00154F64" w:rsidRDefault="00154F64" w:rsidP="00400A98">
      <w:pPr>
        <w:widowControl w:val="0"/>
        <w:autoSpaceDE w:val="0"/>
        <w:autoSpaceDN w:val="0"/>
        <w:adjustRightInd w:val="0"/>
        <w:ind w:left="348"/>
        <w:jc w:val="lowKashida"/>
        <w:rPr>
          <w:rFonts w:cs="Courier New"/>
          <w:sz w:val="20"/>
        </w:rPr>
      </w:pPr>
    </w:p>
    <w:p w:rsidR="00154F64" w:rsidRPr="00154F64" w:rsidRDefault="00154F64" w:rsidP="00F51C1B">
      <w:pPr>
        <w:widowControl w:val="0"/>
        <w:numPr>
          <w:ilvl w:val="0"/>
          <w:numId w:val="1"/>
        </w:numPr>
        <w:tabs>
          <w:tab w:val="num" w:pos="360"/>
        </w:tabs>
        <w:autoSpaceDE w:val="0"/>
        <w:autoSpaceDN w:val="0"/>
        <w:adjustRightInd w:val="0"/>
        <w:ind w:left="1068"/>
        <w:jc w:val="lowKashida"/>
        <w:rPr>
          <w:rFonts w:cs="Courier New"/>
          <w:sz w:val="20"/>
        </w:rPr>
      </w:pPr>
      <w:r w:rsidRPr="00154F64">
        <w:rPr>
          <w:rFonts w:cs="Courier New"/>
          <w:sz w:val="20"/>
        </w:rPr>
        <w:t xml:space="preserve">La figura encuentra su </w:t>
      </w:r>
      <w:r w:rsidRPr="00154F64">
        <w:rPr>
          <w:rFonts w:cs="Courier New"/>
          <w:b/>
          <w:bCs/>
          <w:sz w:val="20"/>
        </w:rPr>
        <w:t>fundamento mediato</w:t>
      </w:r>
      <w:r w:rsidRPr="00154F64">
        <w:rPr>
          <w:rFonts w:cs="Courier New"/>
          <w:sz w:val="20"/>
        </w:rPr>
        <w:t xml:space="preserve"> en el orden público económico (conmutatividad y buena fe) </w:t>
      </w:r>
      <w:r w:rsidRPr="00154F64">
        <w:rPr>
          <w:rFonts w:cs="Courier New"/>
          <w:b/>
          <w:bCs/>
          <w:sz w:val="20"/>
        </w:rPr>
        <w:t>y</w:t>
      </w:r>
      <w:r w:rsidRPr="00154F64">
        <w:rPr>
          <w:rFonts w:cs="Courier New"/>
          <w:sz w:val="20"/>
        </w:rPr>
        <w:t xml:space="preserve"> su fundamento</w:t>
      </w:r>
      <w:r w:rsidRPr="00154F64">
        <w:rPr>
          <w:rFonts w:cs="Courier New"/>
          <w:b/>
          <w:bCs/>
          <w:sz w:val="20"/>
        </w:rPr>
        <w:t xml:space="preserve"> inmediato</w:t>
      </w:r>
      <w:r w:rsidRPr="00154F64">
        <w:rPr>
          <w:rFonts w:cs="Courier New"/>
          <w:sz w:val="20"/>
        </w:rPr>
        <w:t xml:space="preserve"> en la base del negocio y asignación de los riesgos (Risikoverteilung) no previstos por las partes que su naturaleza entraña.</w:t>
      </w:r>
    </w:p>
    <w:p w:rsidR="00154F64" w:rsidRPr="00154F64" w:rsidRDefault="00154F64" w:rsidP="00400A98">
      <w:pPr>
        <w:widowControl w:val="0"/>
        <w:autoSpaceDE w:val="0"/>
        <w:autoSpaceDN w:val="0"/>
        <w:adjustRightInd w:val="0"/>
        <w:ind w:left="348"/>
        <w:jc w:val="lowKashida"/>
        <w:rPr>
          <w:rFonts w:cs="Courier New"/>
          <w:sz w:val="20"/>
        </w:rPr>
      </w:pPr>
    </w:p>
    <w:p w:rsidR="00154F64" w:rsidRPr="00154F64" w:rsidRDefault="00154F64" w:rsidP="00F51C1B">
      <w:pPr>
        <w:widowControl w:val="0"/>
        <w:numPr>
          <w:ilvl w:val="0"/>
          <w:numId w:val="1"/>
        </w:numPr>
        <w:tabs>
          <w:tab w:val="num" w:pos="360"/>
        </w:tabs>
        <w:autoSpaceDE w:val="0"/>
        <w:autoSpaceDN w:val="0"/>
        <w:adjustRightInd w:val="0"/>
        <w:ind w:left="1068"/>
        <w:jc w:val="lowKashida"/>
        <w:rPr>
          <w:rFonts w:cs="Courier New"/>
          <w:sz w:val="20"/>
        </w:rPr>
      </w:pPr>
      <w:r w:rsidRPr="00154F64">
        <w:rPr>
          <w:rFonts w:cs="Courier New"/>
          <w:sz w:val="20"/>
        </w:rPr>
        <w:t xml:space="preserve">La cláusula rebus sic stantibus </w:t>
      </w:r>
      <w:r w:rsidRPr="00154F64">
        <w:rPr>
          <w:rFonts w:cs="Courier New"/>
          <w:b/>
          <w:sz w:val="20"/>
        </w:rPr>
        <w:t>se diferencia de la imposibilidad sobrevenida</w:t>
      </w:r>
      <w:r w:rsidRPr="00154F64">
        <w:rPr>
          <w:rFonts w:cs="Courier New"/>
          <w:sz w:val="20"/>
        </w:rPr>
        <w:t xml:space="preserve"> de la prestación </w:t>
      </w:r>
      <w:r w:rsidRPr="00154F64">
        <w:rPr>
          <w:rFonts w:cs="Courier New"/>
          <w:b/>
          <w:sz w:val="20"/>
        </w:rPr>
        <w:t>y la resolución</w:t>
      </w:r>
      <w:r w:rsidRPr="00154F64">
        <w:rPr>
          <w:rFonts w:cs="Courier New"/>
          <w:sz w:val="20"/>
        </w:rPr>
        <w:t xml:space="preserve"> del contrato: </w:t>
      </w:r>
    </w:p>
    <w:p w:rsidR="00154F64" w:rsidRPr="00154F64" w:rsidRDefault="00154F64" w:rsidP="00400A98">
      <w:pPr>
        <w:widowControl w:val="0"/>
        <w:autoSpaceDE w:val="0"/>
        <w:autoSpaceDN w:val="0"/>
        <w:adjustRightInd w:val="0"/>
        <w:ind w:left="348"/>
        <w:jc w:val="lowKashida"/>
        <w:rPr>
          <w:rFonts w:cs="Courier New"/>
          <w:sz w:val="20"/>
        </w:rPr>
      </w:pPr>
    </w:p>
    <w:p w:rsidR="00154F64" w:rsidRPr="00154F64" w:rsidRDefault="00154F64" w:rsidP="00F51C1B">
      <w:pPr>
        <w:widowControl w:val="0"/>
        <w:numPr>
          <w:ilvl w:val="0"/>
          <w:numId w:val="6"/>
        </w:numPr>
        <w:autoSpaceDE w:val="0"/>
        <w:autoSpaceDN w:val="0"/>
        <w:adjustRightInd w:val="0"/>
        <w:ind w:left="1428"/>
        <w:jc w:val="lowKashida"/>
        <w:rPr>
          <w:rFonts w:cs="Courier New"/>
          <w:sz w:val="20"/>
        </w:rPr>
      </w:pPr>
      <w:r w:rsidRPr="00154F64">
        <w:rPr>
          <w:rFonts w:cs="Courier New"/>
          <w:sz w:val="20"/>
          <w:lang w:val="es-ES_tradnl"/>
        </w:rPr>
        <w:t xml:space="preserve">A diferencia de la imposibilidad sobrevenida de la prestación, </w:t>
      </w:r>
      <w:r w:rsidRPr="00154F64">
        <w:rPr>
          <w:rFonts w:cs="Courier New"/>
          <w:sz w:val="20"/>
          <w:u w:val="single"/>
          <w:lang w:val="es-ES_tradnl"/>
        </w:rPr>
        <w:t>opera aun cuando la prestación del deudor fuese todavía posible</w:t>
      </w:r>
      <w:r w:rsidRPr="00154F64">
        <w:rPr>
          <w:rFonts w:cs="Courier New"/>
          <w:sz w:val="20"/>
          <w:lang w:val="es-ES_tradnl"/>
        </w:rPr>
        <w:t xml:space="preserve"> </w:t>
      </w:r>
      <w:r w:rsidRPr="00154F64">
        <w:rPr>
          <w:rFonts w:cs="Courier New"/>
          <w:sz w:val="20"/>
        </w:rPr>
        <w:t>(vg. contrato de elaboración de puertas para una iglesia que, después de celebrado el contrato y antes de ejecutarse el trabajo, se incendia)</w:t>
      </w:r>
    </w:p>
    <w:p w:rsidR="00154F64" w:rsidRPr="00154F64" w:rsidRDefault="00154F64" w:rsidP="00400A98">
      <w:pPr>
        <w:widowControl w:val="0"/>
        <w:autoSpaceDE w:val="0"/>
        <w:autoSpaceDN w:val="0"/>
        <w:adjustRightInd w:val="0"/>
        <w:ind w:left="348"/>
        <w:jc w:val="lowKashida"/>
        <w:rPr>
          <w:rFonts w:cs="Courier New"/>
          <w:sz w:val="20"/>
          <w:lang w:val="es-ES_tradnl"/>
        </w:rPr>
      </w:pPr>
    </w:p>
    <w:p w:rsidR="00154F64" w:rsidRPr="00154F64" w:rsidRDefault="00154F64" w:rsidP="00F51C1B">
      <w:pPr>
        <w:widowControl w:val="0"/>
        <w:numPr>
          <w:ilvl w:val="0"/>
          <w:numId w:val="6"/>
        </w:numPr>
        <w:autoSpaceDE w:val="0"/>
        <w:autoSpaceDN w:val="0"/>
        <w:adjustRightInd w:val="0"/>
        <w:ind w:left="1428"/>
        <w:jc w:val="lowKashida"/>
        <w:rPr>
          <w:rFonts w:cs="Courier New"/>
          <w:sz w:val="20"/>
        </w:rPr>
      </w:pPr>
      <w:r w:rsidRPr="00154F64">
        <w:rPr>
          <w:rFonts w:cs="Courier New"/>
          <w:sz w:val="20"/>
          <w:lang w:val="es-ES_tradnl"/>
        </w:rPr>
        <w:t xml:space="preserve">A diferencia de la resolución, la cláusula rebus sic stantibus </w:t>
      </w:r>
      <w:r w:rsidRPr="00154F64">
        <w:rPr>
          <w:rFonts w:cs="Courier New"/>
          <w:sz w:val="20"/>
          <w:u w:val="single"/>
          <w:lang w:val="es-ES_tradnl"/>
        </w:rPr>
        <w:t>opera no a nivel de</w:t>
      </w:r>
      <w:r w:rsidRPr="00154F64">
        <w:rPr>
          <w:rFonts w:cs="Courier New"/>
          <w:sz w:val="20"/>
          <w:lang w:val="es-ES_tradnl"/>
        </w:rPr>
        <w:t xml:space="preserve"> la </w:t>
      </w:r>
      <w:r w:rsidRPr="00154F64">
        <w:rPr>
          <w:rFonts w:cs="Courier New"/>
          <w:sz w:val="20"/>
          <w:u w:val="single"/>
          <w:lang w:val="es-ES_tradnl"/>
        </w:rPr>
        <w:t>causa</w:t>
      </w:r>
      <w:r w:rsidRPr="00154F64">
        <w:rPr>
          <w:rFonts w:cs="Courier New"/>
          <w:sz w:val="20"/>
          <w:lang w:val="es-ES_tradnl"/>
        </w:rPr>
        <w:t xml:space="preserve"> –</w:t>
      </w:r>
      <w:r w:rsidRPr="00154F64">
        <w:rPr>
          <w:rFonts w:cs="Courier New"/>
          <w:sz w:val="20"/>
          <w:u w:val="single"/>
          <w:lang w:val="es-ES_tradnl"/>
        </w:rPr>
        <w:t>subjetiva</w:t>
      </w:r>
      <w:r w:rsidRPr="00154F64">
        <w:rPr>
          <w:rFonts w:cs="Courier New"/>
          <w:sz w:val="20"/>
          <w:lang w:val="es-ES_tradnl"/>
        </w:rPr>
        <w:t xml:space="preserve">- del negocio, </w:t>
      </w:r>
      <w:r w:rsidRPr="00154F64">
        <w:rPr>
          <w:rFonts w:cs="Courier New"/>
          <w:sz w:val="20"/>
          <w:u w:val="single"/>
          <w:lang w:val="es-ES_tradnl"/>
        </w:rPr>
        <w:t>sino</w:t>
      </w:r>
      <w:r w:rsidRPr="00154F64">
        <w:rPr>
          <w:rFonts w:cs="Courier New"/>
          <w:sz w:val="20"/>
          <w:lang w:val="es-ES_tradnl"/>
        </w:rPr>
        <w:t xml:space="preserve"> desde su base -</w:t>
      </w:r>
      <w:r w:rsidRPr="00154F64">
        <w:rPr>
          <w:rFonts w:cs="Courier New"/>
          <w:sz w:val="20"/>
          <w:u w:val="single"/>
          <w:lang w:val="es-ES_tradnl"/>
        </w:rPr>
        <w:t>objetiva</w:t>
      </w:r>
      <w:r w:rsidRPr="00154F64">
        <w:rPr>
          <w:rFonts w:cs="Courier New"/>
          <w:sz w:val="20"/>
          <w:lang w:val="es-ES_tradnl"/>
        </w:rPr>
        <w:t>- (pues, c</w:t>
      </w:r>
      <w:r w:rsidRPr="00154F64">
        <w:rPr>
          <w:rFonts w:cs="Courier New"/>
          <w:sz w:val="20"/>
        </w:rPr>
        <w:t>omo dice Diez Picazo, la base del negocio puede ser subjetiva y objetiva).</w:t>
      </w:r>
    </w:p>
    <w:p w:rsidR="00154F64" w:rsidRPr="00154F64" w:rsidRDefault="00154F64" w:rsidP="00154F64">
      <w:pPr>
        <w:widowControl w:val="0"/>
        <w:autoSpaceDE w:val="0"/>
        <w:autoSpaceDN w:val="0"/>
        <w:adjustRightInd w:val="0"/>
        <w:jc w:val="lowKashida"/>
        <w:rPr>
          <w:rFonts w:cs="Courier New"/>
          <w:sz w:val="20"/>
        </w:rPr>
      </w:pPr>
    </w:p>
    <w:p w:rsidR="00154F64" w:rsidRDefault="00154F64" w:rsidP="00400A98">
      <w:pPr>
        <w:widowControl w:val="0"/>
        <w:autoSpaceDE w:val="0"/>
        <w:autoSpaceDN w:val="0"/>
        <w:adjustRightInd w:val="0"/>
        <w:ind w:left="360"/>
        <w:jc w:val="lowKashida"/>
        <w:rPr>
          <w:rFonts w:cs="Courier New"/>
          <w:sz w:val="20"/>
        </w:rPr>
      </w:pPr>
      <w:r w:rsidRPr="00154F64">
        <w:rPr>
          <w:rFonts w:cs="Courier New"/>
          <w:sz w:val="20"/>
        </w:rPr>
        <w:t>La extraordinaria crisis recientemente sufrida entre nosotros ha hecho que nuestro TS haya acudido a revitalizar la teoría de la Base del Negocio ("</w:t>
      </w:r>
      <w:r w:rsidRPr="00154F64">
        <w:rPr>
          <w:rFonts w:cs="Courier New"/>
          <w:b/>
          <w:bCs/>
          <w:sz w:val="20"/>
        </w:rPr>
        <w:t>Geschäftsgrundlage</w:t>
      </w:r>
      <w:r w:rsidRPr="00154F64">
        <w:rPr>
          <w:rFonts w:cs="Courier New"/>
          <w:sz w:val="20"/>
        </w:rPr>
        <w:t xml:space="preserve">", </w:t>
      </w:r>
      <w:r w:rsidRPr="00154F64">
        <w:rPr>
          <w:rFonts w:cs="Courier New"/>
          <w:i/>
          <w:iCs/>
          <w:sz w:val="20"/>
        </w:rPr>
        <w:t xml:space="preserve">estado general de cosas cuya subsistencia es </w:t>
      </w:r>
      <w:r w:rsidRPr="00154F64">
        <w:rPr>
          <w:rFonts w:cs="Courier New"/>
          <w:i/>
          <w:iCs/>
          <w:sz w:val="20"/>
          <w:u w:val="single"/>
        </w:rPr>
        <w:t>objetiva</w:t>
      </w:r>
      <w:r w:rsidRPr="00154F64">
        <w:rPr>
          <w:rFonts w:cs="Courier New"/>
          <w:i/>
          <w:iCs/>
          <w:sz w:val="20"/>
        </w:rPr>
        <w:t>mente necesario para que el negocio continúe teniendo sentido, incluida su finalidad objetiva</w:t>
      </w:r>
      <w:r w:rsidRPr="00154F64">
        <w:rPr>
          <w:rFonts w:cs="Courier New"/>
          <w:sz w:val="20"/>
        </w:rPr>
        <w:t>)</w:t>
      </w:r>
      <w:r w:rsidRPr="00154F64">
        <w:rPr>
          <w:rFonts w:cs="Courier New"/>
          <w:b/>
          <w:bCs/>
          <w:sz w:val="20"/>
        </w:rPr>
        <w:t xml:space="preserve"> de Oertmann</w:t>
      </w:r>
      <w:r w:rsidRPr="00154F64">
        <w:rPr>
          <w:rFonts w:cs="Courier New"/>
          <w:sz w:val="20"/>
        </w:rPr>
        <w:t xml:space="preserve"> (perfeccionada por </w:t>
      </w:r>
      <w:r w:rsidRPr="00154F64">
        <w:rPr>
          <w:rFonts w:cs="Courier New"/>
          <w:b/>
          <w:bCs/>
          <w:sz w:val="20"/>
        </w:rPr>
        <w:t>Larenz</w:t>
      </w:r>
      <w:r w:rsidRPr="00154F64">
        <w:rPr>
          <w:rFonts w:cs="Courier New"/>
          <w:sz w:val="20"/>
        </w:rPr>
        <w:t>).</w:t>
      </w:r>
    </w:p>
    <w:p w:rsidR="00154F64" w:rsidRPr="00154F64" w:rsidRDefault="00154F64" w:rsidP="00400A98">
      <w:pPr>
        <w:widowControl w:val="0"/>
        <w:autoSpaceDE w:val="0"/>
        <w:autoSpaceDN w:val="0"/>
        <w:adjustRightInd w:val="0"/>
        <w:ind w:left="360"/>
        <w:jc w:val="lowKashida"/>
        <w:rPr>
          <w:rFonts w:cs="Courier New"/>
          <w:sz w:val="20"/>
        </w:rPr>
      </w:pPr>
    </w:p>
    <w:p w:rsidR="00154F64" w:rsidRPr="00154F64" w:rsidRDefault="00154F64" w:rsidP="00F51C1B">
      <w:pPr>
        <w:widowControl w:val="0"/>
        <w:numPr>
          <w:ilvl w:val="0"/>
          <w:numId w:val="7"/>
        </w:numPr>
        <w:autoSpaceDE w:val="0"/>
        <w:autoSpaceDN w:val="0"/>
        <w:adjustRightInd w:val="0"/>
        <w:ind w:left="1080"/>
        <w:jc w:val="lowKashida"/>
        <w:rPr>
          <w:rFonts w:cs="Courier New"/>
          <w:sz w:val="20"/>
        </w:rPr>
      </w:pPr>
      <w:r w:rsidRPr="00154F64">
        <w:rPr>
          <w:rFonts w:cs="Courier New"/>
          <w:sz w:val="20"/>
        </w:rPr>
        <w:t xml:space="preserve">Ya en la posquerra, dicha teoría, muy utilizada entonces por los Tribunales Alemanes, permitió aliviar problemas de frustración de finalidades negociales (alquileres para finalidad específica, suministros que devienen inútiles, contratos de obra). Con sustento en </w:t>
      </w:r>
      <w:r w:rsidRPr="00154F64">
        <w:rPr>
          <w:rFonts w:cs="Courier New"/>
          <w:sz w:val="20"/>
        </w:rPr>
        <w:lastRenderedPageBreak/>
        <w:t xml:space="preserve">la </w:t>
      </w:r>
      <w:r w:rsidRPr="00154F64">
        <w:rPr>
          <w:rFonts w:cs="Courier New"/>
          <w:b/>
          <w:i/>
          <w:iCs/>
          <w:sz w:val="20"/>
        </w:rPr>
        <w:t>Treu und Glauben</w:t>
      </w:r>
      <w:r w:rsidRPr="00154F64">
        <w:rPr>
          <w:rFonts w:cs="Courier New"/>
          <w:sz w:val="20"/>
        </w:rPr>
        <w:t xml:space="preserve"> (la lealtad y confianza recíprocas del parágrafo </w:t>
      </w:r>
      <w:r w:rsidRPr="00154F64">
        <w:rPr>
          <w:rFonts w:cs="Courier New"/>
          <w:sz w:val="20"/>
          <w:u w:val="single"/>
        </w:rPr>
        <w:t>242</w:t>
      </w:r>
      <w:r w:rsidRPr="00154F64">
        <w:rPr>
          <w:rFonts w:cs="Courier New"/>
          <w:sz w:val="20"/>
        </w:rPr>
        <w:t xml:space="preserve"> BGB), los jueces alemanes consideraron que en estos casos se había producido una desaparición de la base del negocio jurídico. </w:t>
      </w:r>
    </w:p>
    <w:p w:rsidR="00154F64" w:rsidRPr="00154F64" w:rsidRDefault="00154F64" w:rsidP="00400A98">
      <w:pPr>
        <w:widowControl w:val="0"/>
        <w:autoSpaceDE w:val="0"/>
        <w:autoSpaceDN w:val="0"/>
        <w:adjustRightInd w:val="0"/>
        <w:ind w:left="360"/>
        <w:jc w:val="lowKashida"/>
        <w:rPr>
          <w:rFonts w:cs="Courier New"/>
          <w:sz w:val="20"/>
        </w:rPr>
      </w:pPr>
    </w:p>
    <w:p w:rsidR="00154F64" w:rsidRPr="00154F64" w:rsidRDefault="00154F64" w:rsidP="00F51C1B">
      <w:pPr>
        <w:widowControl w:val="0"/>
        <w:numPr>
          <w:ilvl w:val="0"/>
          <w:numId w:val="7"/>
        </w:numPr>
        <w:autoSpaceDE w:val="0"/>
        <w:autoSpaceDN w:val="0"/>
        <w:adjustRightInd w:val="0"/>
        <w:ind w:left="1080"/>
        <w:jc w:val="lowKashida"/>
        <w:rPr>
          <w:rFonts w:cs="Courier New"/>
          <w:sz w:val="20"/>
        </w:rPr>
      </w:pPr>
      <w:r w:rsidRPr="00154F64">
        <w:rPr>
          <w:rFonts w:cs="Courier New"/>
          <w:sz w:val="20"/>
        </w:rPr>
        <w:t xml:space="preserve">Tras ser reformado, hoy el BGB reconoce expresamente dicha teoría en su parágrafo § </w:t>
      </w:r>
      <w:hyperlink r:id="rId8" w:tgtFrame="_blank" w:history="1">
        <w:r w:rsidRPr="00154F64">
          <w:rPr>
            <w:rStyle w:val="Hipervnculo"/>
            <w:rFonts w:cs="Courier New"/>
            <w:sz w:val="20"/>
          </w:rPr>
          <w:t>313</w:t>
        </w:r>
      </w:hyperlink>
      <w:r w:rsidRPr="00154F64">
        <w:rPr>
          <w:rFonts w:cs="Courier New"/>
          <w:sz w:val="20"/>
        </w:rPr>
        <w:t> </w:t>
      </w:r>
      <w:r w:rsidRPr="00154F64">
        <w:rPr>
          <w:rFonts w:cs="Courier New"/>
          <w:b/>
          <w:i/>
          <w:iCs/>
          <w:sz w:val="20"/>
        </w:rPr>
        <w:t>Störung der Geschäftsgrundlage</w:t>
      </w:r>
      <w:r w:rsidRPr="00154F64">
        <w:rPr>
          <w:rFonts w:cs="Courier New"/>
          <w:sz w:val="20"/>
        </w:rPr>
        <w:t xml:space="preserve">. </w:t>
      </w:r>
    </w:p>
    <w:p w:rsidR="00154F64" w:rsidRDefault="00154F64" w:rsidP="00400A98">
      <w:pPr>
        <w:widowControl w:val="0"/>
        <w:autoSpaceDE w:val="0"/>
        <w:autoSpaceDN w:val="0"/>
        <w:adjustRightInd w:val="0"/>
        <w:ind w:left="360"/>
        <w:jc w:val="lowKashida"/>
        <w:rPr>
          <w:rFonts w:cs="Courier New"/>
          <w:sz w:val="20"/>
        </w:rPr>
      </w:pPr>
    </w:p>
    <w:p w:rsidR="00154F64" w:rsidRDefault="00154F64" w:rsidP="00326087">
      <w:pPr>
        <w:widowControl w:val="0"/>
        <w:autoSpaceDE w:val="0"/>
        <w:autoSpaceDN w:val="0"/>
        <w:adjustRightInd w:val="0"/>
        <w:jc w:val="lowKashida"/>
        <w:rPr>
          <w:rFonts w:cs="Courier New"/>
          <w:sz w:val="20"/>
        </w:rPr>
      </w:pPr>
    </w:p>
    <w:p w:rsidR="00326087" w:rsidRPr="00326087" w:rsidRDefault="00400A98" w:rsidP="00326087">
      <w:pPr>
        <w:widowControl w:val="0"/>
        <w:autoSpaceDE w:val="0"/>
        <w:autoSpaceDN w:val="0"/>
        <w:adjustRightInd w:val="0"/>
        <w:jc w:val="lowKashida"/>
        <w:rPr>
          <w:rFonts w:cs="Courier New"/>
          <w:sz w:val="20"/>
        </w:rPr>
      </w:pPr>
      <w:r w:rsidRPr="00400A98">
        <w:rPr>
          <w:rFonts w:cs="Courier New"/>
          <w:sz w:val="20"/>
        </w:rPr>
        <w:t>EFECTOS</w:t>
      </w:r>
      <w:r w:rsidR="00326087" w:rsidRPr="00326087">
        <w:rPr>
          <w:rFonts w:cs="Courier New"/>
          <w:sz w:val="20"/>
        </w:rPr>
        <w:t>. Según el TS:</w:t>
      </w:r>
    </w:p>
    <w:p w:rsidR="001763D6" w:rsidRDefault="001763D6" w:rsidP="00326087">
      <w:pPr>
        <w:widowControl w:val="0"/>
        <w:autoSpaceDE w:val="0"/>
        <w:autoSpaceDN w:val="0"/>
        <w:adjustRightInd w:val="0"/>
        <w:jc w:val="lowKashida"/>
        <w:rPr>
          <w:rFonts w:cs="Courier New"/>
          <w:b/>
          <w:sz w:val="20"/>
        </w:rPr>
      </w:pPr>
    </w:p>
    <w:p w:rsidR="00326087" w:rsidRPr="00400A98" w:rsidRDefault="00326087" w:rsidP="00F51C1B">
      <w:pPr>
        <w:pStyle w:val="Prrafodelista"/>
        <w:numPr>
          <w:ilvl w:val="0"/>
          <w:numId w:val="10"/>
        </w:numPr>
      </w:pPr>
      <w:r w:rsidRPr="00400A98">
        <w:rPr>
          <w:b/>
        </w:rPr>
        <w:t>La regla general es la modificación</w:t>
      </w:r>
      <w:r w:rsidRPr="00400A98">
        <w:t xml:space="preserve"> del contrato, reduciendo la                prestación, o concediendo moratorias. Así lo exige el principio del “</w:t>
      </w:r>
      <w:r w:rsidRPr="00400A98">
        <w:rPr>
          <w:i/>
        </w:rPr>
        <w:t>favor negotii</w:t>
      </w:r>
      <w:r w:rsidRPr="00400A98">
        <w:t>”</w:t>
      </w:r>
      <w:r w:rsidR="001763D6" w:rsidRPr="00400A98">
        <w:t>.</w:t>
      </w:r>
    </w:p>
    <w:p w:rsidR="00326087" w:rsidRPr="00326087" w:rsidRDefault="00326087" w:rsidP="00326087">
      <w:pPr>
        <w:widowControl w:val="0"/>
        <w:autoSpaceDE w:val="0"/>
        <w:autoSpaceDN w:val="0"/>
        <w:adjustRightInd w:val="0"/>
        <w:jc w:val="lowKashida"/>
        <w:rPr>
          <w:rFonts w:cs="Courier New"/>
          <w:sz w:val="20"/>
        </w:rPr>
      </w:pPr>
    </w:p>
    <w:p w:rsidR="00326087" w:rsidRPr="00400A98" w:rsidRDefault="00326087" w:rsidP="00F51C1B">
      <w:pPr>
        <w:pStyle w:val="Prrafodelista"/>
        <w:numPr>
          <w:ilvl w:val="0"/>
          <w:numId w:val="10"/>
        </w:numPr>
      </w:pPr>
      <w:r w:rsidRPr="00400A98">
        <w:rPr>
          <w:b/>
        </w:rPr>
        <w:t>Excepcionalmente cabe la resolución</w:t>
      </w:r>
      <w:r w:rsidRPr="00400A98">
        <w:t xml:space="preserve"> cuando sea absolutamente imposible reducir el contrato a su primitiva onerosidad.</w:t>
      </w:r>
    </w:p>
    <w:p w:rsidR="00326087" w:rsidRPr="00326087" w:rsidRDefault="00326087" w:rsidP="00326087">
      <w:pPr>
        <w:widowControl w:val="0"/>
        <w:autoSpaceDE w:val="0"/>
        <w:autoSpaceDN w:val="0"/>
        <w:adjustRightInd w:val="0"/>
        <w:jc w:val="lowKashida"/>
        <w:rPr>
          <w:rFonts w:cs="Courier New"/>
          <w:sz w:val="20"/>
        </w:rPr>
      </w:pPr>
    </w:p>
    <w:p w:rsidR="00400A98" w:rsidRDefault="00400A98" w:rsidP="00400A98">
      <w:pPr>
        <w:widowControl w:val="0"/>
        <w:autoSpaceDE w:val="0"/>
        <w:autoSpaceDN w:val="0"/>
        <w:adjustRightInd w:val="0"/>
        <w:jc w:val="lowKashida"/>
        <w:rPr>
          <w:rFonts w:cs="Courier New"/>
          <w:sz w:val="20"/>
        </w:rPr>
      </w:pPr>
    </w:p>
    <w:p w:rsidR="00326087" w:rsidRPr="00400A98" w:rsidRDefault="00326087" w:rsidP="00400A98">
      <w:pPr>
        <w:widowControl w:val="0"/>
        <w:autoSpaceDE w:val="0"/>
        <w:autoSpaceDN w:val="0"/>
        <w:adjustRightInd w:val="0"/>
        <w:jc w:val="lowKashida"/>
        <w:rPr>
          <w:rFonts w:cs="Courier New"/>
          <w:sz w:val="20"/>
        </w:rPr>
      </w:pPr>
      <w:r w:rsidRPr="00326087">
        <w:rPr>
          <w:rFonts w:cs="Courier New"/>
          <w:sz w:val="20"/>
        </w:rPr>
        <w:t xml:space="preserve">En el Derecho foral, lo regula la Ley 493 </w:t>
      </w:r>
      <w:r w:rsidR="00400A98" w:rsidRPr="00326087">
        <w:rPr>
          <w:rFonts w:cs="Courier New"/>
          <w:sz w:val="20"/>
        </w:rPr>
        <w:t xml:space="preserve">COMPILACIÓN NAVARRA </w:t>
      </w:r>
      <w:r w:rsidRPr="00326087">
        <w:rPr>
          <w:rFonts w:cs="Courier New"/>
          <w:sz w:val="20"/>
        </w:rPr>
        <w:t>que recoge los requisitos que la jurisprudencia exige para que tenga lugar en el propio derecho común</w:t>
      </w:r>
      <w:r w:rsidR="00400A98">
        <w:rPr>
          <w:rFonts w:cs="Courier New"/>
          <w:sz w:val="20"/>
        </w:rPr>
        <w:t xml:space="preserve"> (insistimos, sólo “</w:t>
      </w:r>
      <w:r w:rsidR="00400A98" w:rsidRPr="00400A98">
        <w:rPr>
          <w:rFonts w:cs="Courier New"/>
          <w:b/>
          <w:i/>
          <w:iCs/>
          <w:sz w:val="20"/>
        </w:rPr>
        <w:t>cuando se trate de obligaciones de largo plazo o tracto sucesivo</w:t>
      </w:r>
      <w:r w:rsidR="00400A98">
        <w:rPr>
          <w:rFonts w:cs="Courier New"/>
          <w:sz w:val="20"/>
        </w:rPr>
        <w:t>”</w:t>
      </w:r>
      <w:r w:rsidR="00400A98" w:rsidRPr="00400A98">
        <w:rPr>
          <w:rFonts w:cs="Courier New"/>
          <w:sz w:val="20"/>
        </w:rPr>
        <w:t>)</w:t>
      </w:r>
    </w:p>
    <w:p w:rsidR="00326087" w:rsidRDefault="00326087" w:rsidP="00326087">
      <w:pPr>
        <w:widowControl w:val="0"/>
        <w:autoSpaceDE w:val="0"/>
        <w:autoSpaceDN w:val="0"/>
        <w:adjustRightInd w:val="0"/>
        <w:jc w:val="lowKashida"/>
        <w:rPr>
          <w:rFonts w:cs="Courier New"/>
          <w:sz w:val="20"/>
        </w:rPr>
      </w:pPr>
    </w:p>
    <w:p w:rsidR="00326087" w:rsidRDefault="00326087" w:rsidP="00326087">
      <w:pPr>
        <w:widowControl w:val="0"/>
        <w:autoSpaceDE w:val="0"/>
        <w:autoSpaceDN w:val="0"/>
        <w:adjustRightInd w:val="0"/>
        <w:jc w:val="lowKashida"/>
        <w:rPr>
          <w:rFonts w:cs="Courier New"/>
          <w:sz w:val="20"/>
        </w:rPr>
      </w:pPr>
    </w:p>
    <w:p w:rsidR="00326087" w:rsidRDefault="00326087" w:rsidP="00326087">
      <w:pPr>
        <w:pStyle w:val="Ttulo4"/>
      </w:pPr>
      <w:r>
        <w:t>RELATIVIDAD DEL CONTRATO</w:t>
      </w:r>
    </w:p>
    <w:p w:rsidR="00326087" w:rsidRDefault="00326087" w:rsidP="00326087">
      <w:pPr>
        <w:widowControl w:val="0"/>
        <w:autoSpaceDE w:val="0"/>
        <w:autoSpaceDN w:val="0"/>
        <w:adjustRightInd w:val="0"/>
        <w:jc w:val="lowKashida"/>
        <w:rPr>
          <w:rFonts w:cs="Courier New"/>
          <w:sz w:val="20"/>
        </w:rPr>
      </w:pPr>
    </w:p>
    <w:p w:rsidR="00326087" w:rsidRDefault="00326087" w:rsidP="00326087">
      <w:pPr>
        <w:widowControl w:val="0"/>
        <w:autoSpaceDE w:val="0"/>
        <w:autoSpaceDN w:val="0"/>
        <w:adjustRightInd w:val="0"/>
        <w:jc w:val="lowKashida"/>
        <w:rPr>
          <w:rFonts w:cs="Courier New"/>
          <w:sz w:val="20"/>
        </w:rPr>
      </w:pPr>
    </w:p>
    <w:p w:rsidR="00472B0F" w:rsidRPr="00326087" w:rsidRDefault="00472B0F" w:rsidP="00472B0F">
      <w:pPr>
        <w:widowControl w:val="0"/>
        <w:autoSpaceDE w:val="0"/>
        <w:autoSpaceDN w:val="0"/>
        <w:adjustRightInd w:val="0"/>
        <w:jc w:val="lowKashida"/>
        <w:rPr>
          <w:rFonts w:cs="Courier New"/>
          <w:sz w:val="20"/>
        </w:rPr>
      </w:pPr>
      <w:r w:rsidRPr="00326087">
        <w:rPr>
          <w:rFonts w:cs="Courier New"/>
          <w:sz w:val="20"/>
        </w:rPr>
        <w:t>Como hemos señalado el art. 1091 CC establece que las obligaciones nacidas de los contratos tienen fuerza de ley entre las partes contratantes. Asímismo ex art. 1257.1:</w:t>
      </w:r>
    </w:p>
    <w:p w:rsidR="00472B0F" w:rsidRPr="00326087" w:rsidRDefault="00472B0F" w:rsidP="00472B0F">
      <w:pPr>
        <w:widowControl w:val="0"/>
        <w:autoSpaceDE w:val="0"/>
        <w:autoSpaceDN w:val="0"/>
        <w:adjustRightInd w:val="0"/>
        <w:jc w:val="lowKashida"/>
        <w:rPr>
          <w:rFonts w:cs="Courier New"/>
          <w:sz w:val="20"/>
        </w:rPr>
      </w:pPr>
    </w:p>
    <w:p w:rsidR="00472B0F" w:rsidRPr="00326087" w:rsidRDefault="00472B0F" w:rsidP="00472B0F">
      <w:pPr>
        <w:pStyle w:val="NFarts"/>
      </w:pPr>
      <w:r w:rsidRPr="00326087">
        <w:t>Los contratos sólo producen efectos entre las partes que los otorgan y sus herederos; salvo, en cuanto a éstos, el caso en que los derechos y obligaciones que proceden del contrato no sean transmisibles, o por su naturaleza, o por pacto, o por disposición de la ley.</w:t>
      </w:r>
    </w:p>
    <w:p w:rsidR="00472B0F" w:rsidRPr="00326087" w:rsidRDefault="00472B0F" w:rsidP="00472B0F">
      <w:pPr>
        <w:widowControl w:val="0"/>
        <w:autoSpaceDE w:val="0"/>
        <w:autoSpaceDN w:val="0"/>
        <w:adjustRightInd w:val="0"/>
        <w:jc w:val="lowKashida"/>
        <w:rPr>
          <w:rFonts w:cs="Courier New"/>
          <w:sz w:val="20"/>
        </w:rPr>
      </w:pPr>
    </w:p>
    <w:p w:rsidR="00472B0F" w:rsidRPr="00326087" w:rsidRDefault="00472B0F" w:rsidP="00472B0F">
      <w:pPr>
        <w:widowControl w:val="0"/>
        <w:autoSpaceDE w:val="0"/>
        <w:autoSpaceDN w:val="0"/>
        <w:adjustRightInd w:val="0"/>
        <w:jc w:val="lowKashida"/>
        <w:rPr>
          <w:rFonts w:cs="Courier New"/>
          <w:sz w:val="20"/>
        </w:rPr>
      </w:pPr>
      <w:r w:rsidRPr="00326087">
        <w:rPr>
          <w:rFonts w:cs="Courier New"/>
          <w:sz w:val="20"/>
        </w:rPr>
        <w:t>A la vista de lo anterior se señala que el contrato tiene eficacia relativa, afectando únicamente a las partes y no a los terceros, en virtud del principio clásico "res inter alios acta nec prodest nec nocet".</w:t>
      </w:r>
    </w:p>
    <w:p w:rsidR="00472B0F" w:rsidRPr="00326087" w:rsidRDefault="00472B0F" w:rsidP="00472B0F">
      <w:pPr>
        <w:widowControl w:val="0"/>
        <w:autoSpaceDE w:val="0"/>
        <w:autoSpaceDN w:val="0"/>
        <w:adjustRightInd w:val="0"/>
        <w:jc w:val="lowKashida"/>
        <w:rPr>
          <w:rFonts w:cs="Courier New"/>
          <w:sz w:val="20"/>
        </w:rPr>
      </w:pPr>
    </w:p>
    <w:p w:rsidR="00472B0F" w:rsidRPr="00326087" w:rsidRDefault="00472B0F" w:rsidP="00472B0F">
      <w:pPr>
        <w:widowControl w:val="0"/>
        <w:autoSpaceDE w:val="0"/>
        <w:autoSpaceDN w:val="0"/>
        <w:adjustRightInd w:val="0"/>
        <w:jc w:val="lowKashida"/>
        <w:rPr>
          <w:rFonts w:cs="Courier New"/>
          <w:sz w:val="20"/>
        </w:rPr>
      </w:pPr>
      <w:r w:rsidRPr="00326087">
        <w:rPr>
          <w:rFonts w:cs="Courier New"/>
          <w:sz w:val="20"/>
        </w:rPr>
        <w:t>Sin embargo, esta afirmación requiere dos matizaciones:</w:t>
      </w:r>
    </w:p>
    <w:p w:rsidR="00472B0F" w:rsidRPr="00326087" w:rsidRDefault="00472B0F" w:rsidP="00472B0F">
      <w:pPr>
        <w:widowControl w:val="0"/>
        <w:autoSpaceDE w:val="0"/>
        <w:autoSpaceDN w:val="0"/>
        <w:adjustRightInd w:val="0"/>
        <w:jc w:val="lowKashida"/>
        <w:rPr>
          <w:rFonts w:cs="Courier New"/>
          <w:sz w:val="20"/>
        </w:rPr>
      </w:pPr>
    </w:p>
    <w:p w:rsidR="00472B0F" w:rsidRPr="00472B0F" w:rsidRDefault="00472B0F" w:rsidP="00F51C1B">
      <w:pPr>
        <w:pStyle w:val="Prrafodelista"/>
        <w:numPr>
          <w:ilvl w:val="0"/>
          <w:numId w:val="11"/>
        </w:numPr>
      </w:pPr>
      <w:r w:rsidRPr="00472B0F">
        <w:t>En primer lugar, los contratos producen efectos indirectos respecto de terceros: son los llamados efectos reflejos en relaciones derivadas, subordinadas o coexistentes, y los efectos provocados (oponibilidad frente a terceros si las partes le dieron la publicidad y carácter fehaciente que el ordenamiento exigía).</w:t>
      </w:r>
    </w:p>
    <w:p w:rsidR="00472B0F" w:rsidRPr="00326087" w:rsidRDefault="00472B0F" w:rsidP="00472B0F">
      <w:pPr>
        <w:widowControl w:val="0"/>
        <w:autoSpaceDE w:val="0"/>
        <w:autoSpaceDN w:val="0"/>
        <w:adjustRightInd w:val="0"/>
        <w:jc w:val="lowKashida"/>
        <w:rPr>
          <w:rFonts w:cs="Courier New"/>
          <w:sz w:val="20"/>
        </w:rPr>
      </w:pPr>
    </w:p>
    <w:p w:rsidR="00472B0F" w:rsidRDefault="00472B0F" w:rsidP="00F51C1B">
      <w:pPr>
        <w:pStyle w:val="Prrafodelista"/>
        <w:numPr>
          <w:ilvl w:val="0"/>
          <w:numId w:val="11"/>
        </w:numPr>
      </w:pPr>
      <w:r w:rsidRPr="00472B0F">
        <w:t xml:space="preserve">En segundo lugar, se admiten supuestos en los que se producen incluso  efectos directos respecto de terceros. Son los casos de contratos o estipulaciones </w:t>
      </w:r>
    </w:p>
    <w:p w:rsidR="00472B0F" w:rsidRDefault="00472B0F" w:rsidP="00472B0F">
      <w:pPr>
        <w:ind w:left="720"/>
      </w:pPr>
    </w:p>
    <w:p w:rsidR="00472B0F" w:rsidRDefault="00472B0F" w:rsidP="009F7E47">
      <w:pPr>
        <w:pStyle w:val="Prrafodelista"/>
      </w:pPr>
      <w:r w:rsidRPr="00472B0F">
        <w:t>en daño de tercero (p.e. acuerdos de boicots respecto a un empresario, generalmente prohibidos por la legislación de defensa de la competencia)</w:t>
      </w:r>
    </w:p>
    <w:p w:rsidR="00472B0F" w:rsidRDefault="00472B0F" w:rsidP="00472B0F">
      <w:pPr>
        <w:ind w:left="720"/>
      </w:pPr>
    </w:p>
    <w:p w:rsidR="00472B0F" w:rsidRDefault="00472B0F" w:rsidP="009F7E47">
      <w:pPr>
        <w:pStyle w:val="Prrafodelista"/>
      </w:pPr>
      <w:r w:rsidRPr="00472B0F">
        <w:t>a cargo de éste</w:t>
      </w:r>
      <w:r>
        <w:t xml:space="preserve">, </w:t>
      </w:r>
      <w:r w:rsidRPr="00472B0F">
        <w:t>en cuyo caso sería necesario su consentimiento anterior, coetáneo o posterior,</w:t>
      </w:r>
      <w:r>
        <w:t xml:space="preserve"> para que dicho 3º resulte vinculado.</w:t>
      </w:r>
      <w:r w:rsidRPr="00472B0F">
        <w:t xml:space="preserve"> </w:t>
      </w:r>
      <w:r>
        <w:t>N</w:t>
      </w:r>
      <w:r w:rsidRPr="00472B0F">
        <w:t>o se regulan en Derecho común</w:t>
      </w:r>
      <w:r>
        <w:t xml:space="preserve">, </w:t>
      </w:r>
      <w:r w:rsidRPr="00472B0F">
        <w:t>sí en cambio en la Compilación Navarra</w:t>
      </w:r>
      <w:r>
        <w:t>,</w:t>
      </w:r>
      <w:r w:rsidRPr="00472B0F">
        <w:t xml:space="preserve"> ley 524</w:t>
      </w:r>
      <w:r>
        <w:t xml:space="preserve"> (</w:t>
      </w:r>
      <w:r w:rsidRPr="00472B0F">
        <w:rPr>
          <w:sz w:val="18"/>
          <w:szCs w:val="18"/>
        </w:rPr>
        <w:t>“</w:t>
      </w:r>
      <w:r w:rsidRPr="00472B0F">
        <w:rPr>
          <w:b/>
          <w:color w:val="333333"/>
          <w:sz w:val="18"/>
          <w:szCs w:val="18"/>
          <w:shd w:val="clear" w:color="auto" w:fill="FFFFFF"/>
        </w:rPr>
        <w:t>en los contratos puede una de las partes obligarse a que un tercero realice una prestación, y responderá de ella por el incumplimiento del tercero</w:t>
      </w:r>
      <w:r>
        <w:t>”</w:t>
      </w:r>
      <w:r w:rsidRPr="00472B0F">
        <w:t>)</w:t>
      </w:r>
    </w:p>
    <w:p w:rsidR="00472B0F" w:rsidRDefault="00472B0F" w:rsidP="00472B0F">
      <w:pPr>
        <w:ind w:left="720"/>
      </w:pPr>
    </w:p>
    <w:p w:rsidR="00472B0F" w:rsidRPr="00472B0F" w:rsidRDefault="00472B0F" w:rsidP="009F7E47">
      <w:pPr>
        <w:pStyle w:val="Prrafodelista"/>
      </w:pPr>
      <w:r w:rsidRPr="00472B0F">
        <w:t>en favor del mismo</w:t>
      </w:r>
    </w:p>
    <w:p w:rsidR="00326087" w:rsidRDefault="00326087" w:rsidP="00326087">
      <w:pPr>
        <w:widowControl w:val="0"/>
        <w:autoSpaceDE w:val="0"/>
        <w:autoSpaceDN w:val="0"/>
        <w:adjustRightInd w:val="0"/>
        <w:jc w:val="lowKashida"/>
        <w:rPr>
          <w:rFonts w:cs="Courier New"/>
          <w:sz w:val="20"/>
        </w:rPr>
      </w:pPr>
    </w:p>
    <w:p w:rsidR="00175DA0" w:rsidRDefault="00175DA0" w:rsidP="00326087">
      <w:pPr>
        <w:widowControl w:val="0"/>
        <w:autoSpaceDE w:val="0"/>
        <w:autoSpaceDN w:val="0"/>
        <w:adjustRightInd w:val="0"/>
        <w:jc w:val="lowKashida"/>
        <w:rPr>
          <w:rFonts w:cs="Courier New"/>
          <w:sz w:val="20"/>
        </w:rPr>
      </w:pPr>
    </w:p>
    <w:p w:rsidR="00175DA0" w:rsidRPr="00175DA0" w:rsidRDefault="00175DA0" w:rsidP="00175DA0">
      <w:pPr>
        <w:widowControl w:val="0"/>
        <w:autoSpaceDE w:val="0"/>
        <w:autoSpaceDN w:val="0"/>
        <w:adjustRightInd w:val="0"/>
        <w:jc w:val="lowKashida"/>
        <w:rPr>
          <w:rFonts w:cs="Courier New"/>
          <w:sz w:val="20"/>
          <w:highlight w:val="yellow"/>
        </w:rPr>
      </w:pPr>
      <w:r w:rsidRPr="00175DA0">
        <w:rPr>
          <w:rFonts w:cs="Courier New"/>
          <w:sz w:val="20"/>
          <w:highlight w:val="yellow"/>
        </w:rPr>
        <w:t>Por otro lado, cabe señalar como excepciones al principio de relatividad de los contratos:</w:t>
      </w:r>
    </w:p>
    <w:p w:rsidR="00175DA0" w:rsidRPr="00175DA0" w:rsidRDefault="00175DA0" w:rsidP="00175DA0">
      <w:pPr>
        <w:widowControl w:val="0"/>
        <w:autoSpaceDE w:val="0"/>
        <w:autoSpaceDN w:val="0"/>
        <w:adjustRightInd w:val="0"/>
        <w:jc w:val="lowKashida"/>
        <w:rPr>
          <w:rFonts w:cs="Courier New"/>
          <w:sz w:val="20"/>
          <w:highlight w:val="yellow"/>
        </w:rPr>
      </w:pPr>
    </w:p>
    <w:p w:rsidR="00175DA0" w:rsidRPr="00175DA0" w:rsidRDefault="00175DA0" w:rsidP="00F51C1B">
      <w:pPr>
        <w:pStyle w:val="Prrafodelista"/>
        <w:numPr>
          <w:ilvl w:val="0"/>
          <w:numId w:val="15"/>
        </w:numPr>
        <w:rPr>
          <w:highlight w:val="yellow"/>
        </w:rPr>
      </w:pPr>
      <w:r w:rsidRPr="00175DA0">
        <w:rPr>
          <w:highlight w:val="yellow"/>
        </w:rPr>
        <w:t>El denominado "</w:t>
      </w:r>
      <w:r w:rsidRPr="00175DA0">
        <w:rPr>
          <w:b/>
          <w:highlight w:val="yellow"/>
        </w:rPr>
        <w:t>contrato por persona que se designará</w:t>
      </w:r>
      <w:r w:rsidRPr="00175DA0">
        <w:rPr>
          <w:highlight w:val="yellow"/>
        </w:rPr>
        <w:t xml:space="preserve">", en el que uno de los contratantes se reserva la facultad de designar, dentro del plazo fijado, a una tercera persona para que ocupe su lugar en la relación contractual, desligándose aquel de la misma. </w:t>
      </w:r>
    </w:p>
    <w:p w:rsidR="00175DA0" w:rsidRPr="00175DA0" w:rsidRDefault="00175DA0" w:rsidP="00175DA0">
      <w:pPr>
        <w:widowControl w:val="0"/>
        <w:autoSpaceDE w:val="0"/>
        <w:autoSpaceDN w:val="0"/>
        <w:adjustRightInd w:val="0"/>
        <w:jc w:val="lowKashida"/>
        <w:rPr>
          <w:rFonts w:cs="Courier New"/>
          <w:sz w:val="20"/>
          <w:highlight w:val="yellow"/>
        </w:rPr>
      </w:pPr>
    </w:p>
    <w:p w:rsidR="00175DA0" w:rsidRPr="00175DA0" w:rsidRDefault="00175DA0" w:rsidP="00F51C1B">
      <w:pPr>
        <w:pStyle w:val="Prrafodelista"/>
        <w:numPr>
          <w:ilvl w:val="0"/>
          <w:numId w:val="15"/>
        </w:numPr>
        <w:rPr>
          <w:highlight w:val="yellow"/>
        </w:rPr>
      </w:pPr>
      <w:r w:rsidRPr="00175DA0">
        <w:rPr>
          <w:highlight w:val="yellow"/>
        </w:rPr>
        <w:t>La "</w:t>
      </w:r>
      <w:r w:rsidRPr="00175DA0">
        <w:rPr>
          <w:b/>
          <w:highlight w:val="yellow"/>
        </w:rPr>
        <w:t>promesa del hecho de un tercero</w:t>
      </w:r>
      <w:r w:rsidRPr="00175DA0">
        <w:rPr>
          <w:highlight w:val="yellow"/>
        </w:rPr>
        <w:t xml:space="preserve">", estipulación en virtud de la cual una de las partes se obliga frente a la otra a que un tercero realice determinada prestación. </w:t>
      </w:r>
    </w:p>
    <w:p w:rsidR="00175DA0" w:rsidRDefault="00175DA0"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pStyle w:val="Ttulo4"/>
      </w:pPr>
      <w:r w:rsidRPr="00326087">
        <w:t>ESTIPULACIONES EN FAVOR DE TERCERO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472B0F" w:rsidP="00472B0F">
      <w:pPr>
        <w:widowControl w:val="0"/>
        <w:autoSpaceDE w:val="0"/>
        <w:autoSpaceDN w:val="0"/>
        <w:adjustRightInd w:val="0"/>
        <w:jc w:val="lowKashida"/>
        <w:rPr>
          <w:rFonts w:cs="Courier New"/>
          <w:sz w:val="20"/>
        </w:rPr>
      </w:pPr>
      <w:r>
        <w:rPr>
          <w:rFonts w:cs="Courier New"/>
          <w:sz w:val="20"/>
        </w:rPr>
        <w:t xml:space="preserve">Estipulación </w:t>
      </w:r>
      <w:r w:rsidR="00326087" w:rsidRPr="00326087">
        <w:rPr>
          <w:rFonts w:cs="Courier New"/>
          <w:sz w:val="20"/>
        </w:rPr>
        <w:t>que las partes acuerdan para atribuir de manera directa o indirecta un derecho a un 3º que, sin embargo, no ha tenido participación ni directa ni indirecta en la celebración del negocio y que, por tanto, no queda vinculado ni obligado por él</w:t>
      </w:r>
      <w:r>
        <w:rPr>
          <w:rFonts w:cs="Courier New"/>
          <w:sz w:val="20"/>
        </w:rPr>
        <w:t xml:space="preserve"> (</w:t>
      </w:r>
      <w:r w:rsidRPr="00326087">
        <w:rPr>
          <w:rFonts w:cs="Courier New"/>
          <w:sz w:val="20"/>
        </w:rPr>
        <w:t>PACCIONI</w:t>
      </w:r>
      <w:r>
        <w:rPr>
          <w:rFonts w:cs="Courier New"/>
          <w:sz w:val="20"/>
        </w:rPr>
        <w:t>)</w:t>
      </w:r>
      <w:r w:rsidR="00326087" w:rsidRPr="00326087">
        <w:rPr>
          <w:rFonts w:cs="Courier New"/>
          <w:sz w:val="20"/>
        </w:rPr>
        <w:t>.</w:t>
      </w:r>
    </w:p>
    <w:p w:rsidR="00472B0F" w:rsidRDefault="00472B0F" w:rsidP="00326087">
      <w:pPr>
        <w:widowControl w:val="0"/>
        <w:autoSpaceDE w:val="0"/>
        <w:autoSpaceDN w:val="0"/>
        <w:adjustRightInd w:val="0"/>
        <w:jc w:val="lowKashida"/>
        <w:rPr>
          <w:rFonts w:cs="Courier New"/>
          <w:sz w:val="20"/>
        </w:rPr>
      </w:pPr>
    </w:p>
    <w:p w:rsidR="00326087" w:rsidRPr="00326087" w:rsidRDefault="00326087" w:rsidP="00472B0F">
      <w:pPr>
        <w:widowControl w:val="0"/>
        <w:autoSpaceDE w:val="0"/>
        <w:autoSpaceDN w:val="0"/>
        <w:adjustRightInd w:val="0"/>
        <w:jc w:val="lowKashida"/>
        <w:rPr>
          <w:rFonts w:cs="Courier New"/>
          <w:sz w:val="20"/>
        </w:rPr>
      </w:pPr>
      <w:r w:rsidRPr="00326087">
        <w:rPr>
          <w:rFonts w:cs="Courier New"/>
          <w:sz w:val="20"/>
        </w:rPr>
        <w:t xml:space="preserve">El Derecho romano rechazó esta posibilidad partiendo de la regla nemo </w:t>
      </w:r>
      <w:r w:rsidR="00472B0F">
        <w:rPr>
          <w:rFonts w:cs="Courier New"/>
          <w:sz w:val="20"/>
        </w:rPr>
        <w:t>á</w:t>
      </w:r>
      <w:r w:rsidRPr="00326087">
        <w:rPr>
          <w:rFonts w:cs="Courier New"/>
          <w:sz w:val="20"/>
        </w:rPr>
        <w:t>lteri stipulari potest, que quebró por influencia del derecho canónico y la práctica comercial</w:t>
      </w:r>
      <w:r w:rsidR="00472B0F">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72B0F">
      <w:pPr>
        <w:widowControl w:val="0"/>
        <w:autoSpaceDE w:val="0"/>
        <w:autoSpaceDN w:val="0"/>
        <w:adjustRightInd w:val="0"/>
        <w:jc w:val="lowKashida"/>
        <w:rPr>
          <w:rFonts w:cs="Courier New"/>
          <w:sz w:val="20"/>
        </w:rPr>
      </w:pPr>
      <w:r w:rsidRPr="00326087">
        <w:rPr>
          <w:rFonts w:cs="Courier New"/>
          <w:sz w:val="20"/>
        </w:rPr>
        <w:t xml:space="preserve">Actualmente se admiten las estipulaciones en favor de 3º en la mayoría de los Códigos; el nuestro se pronuncia el respecto en su </w:t>
      </w:r>
      <w:r w:rsidR="00472B0F">
        <w:rPr>
          <w:rFonts w:cs="Courier New"/>
          <w:sz w:val="20"/>
        </w:rPr>
        <w:t>a</w:t>
      </w:r>
      <w:r w:rsidRPr="00326087">
        <w:rPr>
          <w:rFonts w:cs="Courier New"/>
          <w:sz w:val="20"/>
        </w:rPr>
        <w:t>rtículo 1257.2</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72B0F">
      <w:pPr>
        <w:pStyle w:val="NFarts"/>
      </w:pPr>
    </w:p>
    <w:p w:rsidR="00326087" w:rsidRPr="00326087" w:rsidRDefault="00326087" w:rsidP="00472B0F">
      <w:pPr>
        <w:pStyle w:val="NFarts"/>
      </w:pPr>
      <w:r w:rsidRPr="00326087">
        <w:rPr>
          <w:bCs/>
        </w:rPr>
        <w:t>Si el contrato contuviere alguna estipulación en favor de un tercero, podrá éste exigir su cumplimiento, siempre que hubiese hecho saber su aceptación al obligado, antes de que haya sido aquélla revocada.</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ab/>
      </w:r>
    </w:p>
    <w:p w:rsidR="00175DA0" w:rsidRDefault="00741C43" w:rsidP="00175DA0">
      <w:pPr>
        <w:widowControl w:val="0"/>
        <w:autoSpaceDE w:val="0"/>
        <w:autoSpaceDN w:val="0"/>
        <w:adjustRightInd w:val="0"/>
        <w:jc w:val="lowKashida"/>
        <w:rPr>
          <w:rFonts w:cs="Courier New"/>
          <w:sz w:val="20"/>
        </w:rPr>
      </w:pPr>
      <w:r>
        <w:rPr>
          <w:rFonts w:cs="Courier New"/>
          <w:sz w:val="20"/>
        </w:rPr>
        <w:t xml:space="preserve">REQUISITOS </w:t>
      </w:r>
    </w:p>
    <w:p w:rsidR="00175DA0" w:rsidRDefault="00175DA0" w:rsidP="00175DA0">
      <w:pPr>
        <w:widowControl w:val="0"/>
        <w:autoSpaceDE w:val="0"/>
        <w:autoSpaceDN w:val="0"/>
        <w:adjustRightInd w:val="0"/>
        <w:jc w:val="lowKashida"/>
        <w:rPr>
          <w:rFonts w:cs="Courier New"/>
          <w:sz w:val="20"/>
        </w:rPr>
      </w:pPr>
    </w:p>
    <w:p w:rsidR="00326087" w:rsidRPr="00175DA0" w:rsidRDefault="00741C43" w:rsidP="009F7E47">
      <w:pPr>
        <w:pStyle w:val="Prrafodelista"/>
        <w:rPr>
          <w:rFonts w:cs="Courier New"/>
        </w:rPr>
      </w:pPr>
      <w:r w:rsidRPr="00741C43">
        <w:t>R</w:t>
      </w:r>
      <w:r w:rsidR="00326087" w:rsidRPr="00741C43">
        <w:t xml:space="preserve">equiere la intervención de </w:t>
      </w:r>
      <w:r w:rsidR="00326087" w:rsidRPr="00175DA0">
        <w:rPr>
          <w:b/>
          <w:bCs/>
        </w:rPr>
        <w:t>tres sujetos</w:t>
      </w:r>
      <w:r w:rsidR="00326087" w:rsidRPr="00741C43">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12"/>
        </w:numPr>
      </w:pPr>
      <w:r w:rsidRPr="00326087">
        <w:t>El ESTIPULANTE que es</w:t>
      </w:r>
      <w:r w:rsidR="00175DA0">
        <w:t xml:space="preserve"> quien contrata</w:t>
      </w:r>
      <w:r w:rsidRPr="00326087">
        <w:t xml:space="preserve"> la prestación en favor del 3º y el PROMITENTE </w:t>
      </w:r>
      <w:r w:rsidR="00175DA0" w:rsidRPr="00175DA0">
        <w:t>que se compromete a favor del tercero en calidad de deudor de éste</w:t>
      </w:r>
      <w:r w:rsidR="00741C43">
        <w:t xml:space="preserve"> (p</w:t>
      </w:r>
      <w:r w:rsidRPr="00326087">
        <w:t>artes contratantes</w:t>
      </w:r>
      <w:r w:rsidR="00741C43">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12"/>
        </w:numPr>
      </w:pPr>
      <w:r w:rsidRPr="00326087">
        <w:t>El BENEFICIARIO de la misma, que no es parte del contrato y por ello no requiere capacidad contractual</w:t>
      </w:r>
      <w:r w:rsidR="00741C43">
        <w:t>. Puede</w:t>
      </w:r>
      <w:r w:rsidRPr="00326087">
        <w:t xml:space="preserve"> ser determinado o determinable. En cuanto a su aceptación, ex art. 1257.2:</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741C43">
      <w:pPr>
        <w:widowControl w:val="0"/>
        <w:autoSpaceDE w:val="0"/>
        <w:autoSpaceDN w:val="0"/>
        <w:adjustRightInd w:val="0"/>
        <w:ind w:left="1416"/>
        <w:jc w:val="lowKashida"/>
        <w:rPr>
          <w:rFonts w:cs="Courier New"/>
          <w:sz w:val="20"/>
        </w:rPr>
      </w:pPr>
      <w:r w:rsidRPr="00326087">
        <w:rPr>
          <w:rFonts w:cs="Courier New"/>
          <w:sz w:val="20"/>
        </w:rPr>
        <w:t>· ALBALADEJO, en posición que la jurisprudencia ha sostenido en ocasiones, consideran que la aceptación es un requisito o conditio iuris para la adquisición del derecho</w:t>
      </w:r>
    </w:p>
    <w:p w:rsidR="00326087" w:rsidRPr="00326087" w:rsidRDefault="00326087" w:rsidP="00741C43">
      <w:pPr>
        <w:widowControl w:val="0"/>
        <w:autoSpaceDE w:val="0"/>
        <w:autoSpaceDN w:val="0"/>
        <w:adjustRightInd w:val="0"/>
        <w:ind w:left="1416"/>
        <w:jc w:val="lowKashida"/>
        <w:rPr>
          <w:rFonts w:cs="Courier New"/>
          <w:sz w:val="20"/>
        </w:rPr>
      </w:pPr>
    </w:p>
    <w:p w:rsidR="00326087" w:rsidRPr="00326087" w:rsidRDefault="00326087" w:rsidP="00741C43">
      <w:pPr>
        <w:widowControl w:val="0"/>
        <w:autoSpaceDE w:val="0"/>
        <w:autoSpaceDN w:val="0"/>
        <w:adjustRightInd w:val="0"/>
        <w:ind w:left="1416"/>
        <w:jc w:val="lowKashida"/>
        <w:rPr>
          <w:rFonts w:cs="Courier New"/>
          <w:sz w:val="20"/>
        </w:rPr>
      </w:pPr>
      <w:r w:rsidRPr="00326087">
        <w:rPr>
          <w:rFonts w:cs="Courier New"/>
          <w:sz w:val="20"/>
        </w:rPr>
        <w:t>· En contra, la mayoría de la doctrina (DIEZ PICAZO) entiende que únicamente tiene por fin limitar el poder de revocación.</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741C43">
      <w:pPr>
        <w:widowControl w:val="0"/>
        <w:autoSpaceDE w:val="0"/>
        <w:autoSpaceDN w:val="0"/>
        <w:adjustRightInd w:val="0"/>
        <w:jc w:val="lowKashida"/>
        <w:rPr>
          <w:rFonts w:cs="Courier New"/>
          <w:sz w:val="20"/>
        </w:rPr>
      </w:pPr>
      <w:r w:rsidRPr="00326087">
        <w:rPr>
          <w:rFonts w:cs="Courier New"/>
          <w:sz w:val="20"/>
        </w:rPr>
        <w:t xml:space="preserve">Además </w:t>
      </w:r>
      <w:r w:rsidR="00741C43">
        <w:rPr>
          <w:rFonts w:cs="Courier New"/>
          <w:sz w:val="20"/>
        </w:rPr>
        <w:t>es preciso</w:t>
      </w:r>
      <w:r w:rsidRPr="0032608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9F7E47">
      <w:pPr>
        <w:pStyle w:val="Prrafodelista"/>
      </w:pPr>
      <w:r w:rsidRPr="00326087">
        <w:rPr>
          <w:b/>
        </w:rPr>
        <w:t>Que ambos contratantes actúen por cuenta y nombre propio</w:t>
      </w:r>
      <w:r w:rsidRPr="00326087">
        <w:t>.</w:t>
      </w:r>
      <w:r w:rsidR="00741C43">
        <w:t xml:space="preserve"> </w:t>
      </w:r>
      <w:r w:rsidRPr="00326087">
        <w:t>Por faltar este requisito, no serán estipulaciones en favor de 3º:</w:t>
      </w:r>
    </w:p>
    <w:p w:rsidR="00741C43" w:rsidRDefault="00741C43" w:rsidP="00326087">
      <w:pPr>
        <w:jc w:val="lowKashida"/>
        <w:rPr>
          <w:rFonts w:cs="Courier New"/>
          <w:sz w:val="20"/>
        </w:rPr>
      </w:pPr>
    </w:p>
    <w:p w:rsidR="00326087" w:rsidRPr="00741C43" w:rsidRDefault="00326087" w:rsidP="00F51C1B">
      <w:pPr>
        <w:pStyle w:val="Prrafodelista"/>
        <w:numPr>
          <w:ilvl w:val="0"/>
          <w:numId w:val="13"/>
        </w:numPr>
      </w:pPr>
      <w:r w:rsidRPr="00741C43">
        <w:t>Las contratos celebrados por cuenta y en nombre de 3º, siendo el estipulante un simple representante legal o voluntario.</w:t>
      </w:r>
    </w:p>
    <w:p w:rsidR="00326087" w:rsidRPr="00326087" w:rsidRDefault="00326087" w:rsidP="00326087">
      <w:pPr>
        <w:jc w:val="lowKashida"/>
        <w:rPr>
          <w:rFonts w:cs="Courier New"/>
          <w:sz w:val="20"/>
        </w:rPr>
      </w:pPr>
    </w:p>
    <w:p w:rsidR="00326087" w:rsidRPr="00741C43" w:rsidRDefault="00326087" w:rsidP="00F51C1B">
      <w:pPr>
        <w:pStyle w:val="Prrafodelista"/>
        <w:numPr>
          <w:ilvl w:val="0"/>
          <w:numId w:val="13"/>
        </w:numPr>
      </w:pPr>
      <w:r w:rsidRPr="00741C43">
        <w:t xml:space="preserve">Los que se concluyan por cuenta de 3º y en nombre propio                      (representación indirecta). </w:t>
      </w:r>
    </w:p>
    <w:p w:rsidR="00326087" w:rsidRPr="00326087" w:rsidRDefault="00326087" w:rsidP="00326087">
      <w:pPr>
        <w:jc w:val="lowKashida"/>
        <w:rPr>
          <w:rFonts w:cs="Courier New"/>
          <w:sz w:val="20"/>
        </w:rPr>
      </w:pPr>
    </w:p>
    <w:p w:rsidR="00326087" w:rsidRPr="00741C43" w:rsidRDefault="00326087" w:rsidP="009F7E47">
      <w:pPr>
        <w:pStyle w:val="Prrafodelista"/>
      </w:pPr>
      <w:r w:rsidRPr="00741C43">
        <w:t xml:space="preserve">Que el contrato vaya dirigido a hacer surgir un   </w:t>
      </w:r>
      <w:r w:rsidRPr="00741C43">
        <w:rPr>
          <w:b/>
        </w:rPr>
        <w:t xml:space="preserve">                            verdadero y propio derecho a favor del beneficiario</w:t>
      </w:r>
      <w:r w:rsidRPr="00741C43">
        <w:t>.</w:t>
      </w:r>
      <w:r w:rsidR="00741C43" w:rsidRPr="00741C43">
        <w:t xml:space="preserve"> </w:t>
      </w:r>
      <w:r w:rsidRPr="00741C43">
        <w:t>Por faltar este requisito tampoco lo será el que éste solo quede autorizado para recibir la prestación, pero sin adquirir derecho propio a la misma ni facultad para exigirla.</w:t>
      </w:r>
    </w:p>
    <w:p w:rsidR="00326087" w:rsidRPr="00326087" w:rsidRDefault="00326087" w:rsidP="00326087">
      <w:pPr>
        <w:jc w:val="lowKashida"/>
        <w:rPr>
          <w:rFonts w:cs="Courier New"/>
          <w:sz w:val="20"/>
        </w:rPr>
      </w:pPr>
    </w:p>
    <w:p w:rsidR="00326087" w:rsidRPr="00326087" w:rsidRDefault="00741C43" w:rsidP="009F7E47">
      <w:pPr>
        <w:pStyle w:val="Prrafodelista"/>
      </w:pPr>
      <w:r>
        <w:rPr>
          <w:b/>
        </w:rPr>
        <w:t>ACEPTACIÓN de</w:t>
      </w:r>
      <w:r w:rsidR="00326087" w:rsidRPr="00326087">
        <w:rPr>
          <w:b/>
        </w:rPr>
        <w:t xml:space="preserve">l 3º </w:t>
      </w:r>
      <w:r>
        <w:rPr>
          <w:b/>
        </w:rPr>
        <w:t>de</w:t>
      </w:r>
      <w:r w:rsidR="00326087" w:rsidRPr="00326087">
        <w:rPr>
          <w:b/>
        </w:rPr>
        <w:t xml:space="preserve"> la estipulación</w:t>
      </w:r>
      <w:r w:rsidR="00326087" w:rsidRPr="00326087">
        <w:t xml:space="preserve"> </w:t>
      </w:r>
      <w:r>
        <w:t>a su favor</w:t>
      </w:r>
      <w:r w:rsidR="00326087" w:rsidRPr="00326087">
        <w:t>, pues ésta  podrá ser revocada mientras no se acepte</w:t>
      </w:r>
      <w:r>
        <w:t xml:space="preserve"> (</w:t>
      </w:r>
      <w:r w:rsidR="00326087" w:rsidRPr="00326087">
        <w:t>1257</w:t>
      </w:r>
      <w:r w:rsidR="004A29CA">
        <w:t>)</w:t>
      </w:r>
      <w:r>
        <w:t>.</w:t>
      </w:r>
    </w:p>
    <w:p w:rsidR="00741C43" w:rsidRDefault="00741C43" w:rsidP="00326087">
      <w:pPr>
        <w:jc w:val="lowKashida"/>
        <w:rPr>
          <w:rFonts w:cs="Courier New"/>
          <w:b/>
          <w:sz w:val="20"/>
        </w:rPr>
      </w:pPr>
    </w:p>
    <w:p w:rsidR="00326087" w:rsidRPr="00741C43" w:rsidRDefault="00326087" w:rsidP="00F51C1B">
      <w:pPr>
        <w:pStyle w:val="Prrafodelista"/>
        <w:numPr>
          <w:ilvl w:val="0"/>
          <w:numId w:val="14"/>
        </w:numPr>
      </w:pPr>
      <w:r w:rsidRPr="00741C43">
        <w:t>La aceptación podrá ser</w:t>
      </w:r>
      <w:r w:rsidRPr="00741C43">
        <w:rPr>
          <w:b/>
        </w:rPr>
        <w:t xml:space="preserve"> expresa o tácita</w:t>
      </w:r>
      <w:r w:rsidR="00741C43">
        <w:t>. A</w:t>
      </w:r>
      <w:r w:rsidRPr="00741C43">
        <w:t xml:space="preserve">hora bien </w:t>
      </w:r>
      <w:r w:rsidR="00741C43">
        <w:t>esta última</w:t>
      </w:r>
      <w:r w:rsidRPr="00741C43">
        <w:t xml:space="preserve"> no t</w:t>
      </w:r>
      <w:r w:rsidR="00741C43">
        <w:t>iene</w:t>
      </w:r>
      <w:r w:rsidRPr="00741C43">
        <w:t xml:space="preserve"> acceso al Registro dada la exigencia legal de </w:t>
      </w:r>
      <w:r w:rsidR="00741C43" w:rsidRPr="00741C43">
        <w:t xml:space="preserve">titulación </w:t>
      </w:r>
      <w:r w:rsidRPr="00741C43">
        <w:t>fehaciente de los hechos y actos inscribibles (</w:t>
      </w:r>
      <w:r w:rsidR="00741C43" w:rsidRPr="00741C43">
        <w:t>art</w:t>
      </w:r>
      <w:r w:rsidRPr="00741C43">
        <w:t xml:space="preserve"> 3 LH)</w:t>
      </w:r>
    </w:p>
    <w:p w:rsidR="00326087" w:rsidRPr="00741C43" w:rsidRDefault="00326087" w:rsidP="00F51C1B">
      <w:pPr>
        <w:pStyle w:val="Prrafodelista"/>
        <w:numPr>
          <w:ilvl w:val="0"/>
          <w:numId w:val="14"/>
        </w:numPr>
      </w:pPr>
      <w:r w:rsidRPr="00741C43">
        <w:t xml:space="preserve">La aceptación debe ser </w:t>
      </w:r>
      <w:r w:rsidRPr="00741C43">
        <w:rPr>
          <w:b/>
        </w:rPr>
        <w:t>tempestiva</w:t>
      </w:r>
      <w:r w:rsidRPr="00741C43">
        <w:t xml:space="preserve"> </w:t>
      </w:r>
      <w:r w:rsidR="00741C43">
        <w:t>(e</w:t>
      </w:r>
      <w:r w:rsidRPr="00741C43">
        <w:t>l C</w:t>
      </w:r>
      <w:r w:rsidR="00741C43">
        <w:t>c</w:t>
      </w:r>
      <w:r w:rsidRPr="00741C43">
        <w:t xml:space="preserve"> sólo exige que se realice antes de la revocación</w:t>
      </w:r>
      <w:r w:rsidR="00741C43">
        <w:t>)</w:t>
      </w:r>
      <w:r w:rsidRPr="00741C43">
        <w:t>.</w:t>
      </w:r>
    </w:p>
    <w:p w:rsidR="00326087" w:rsidRPr="00741C43" w:rsidRDefault="00326087" w:rsidP="00F51C1B">
      <w:pPr>
        <w:pStyle w:val="Prrafodelista"/>
        <w:numPr>
          <w:ilvl w:val="0"/>
          <w:numId w:val="14"/>
        </w:numPr>
      </w:pPr>
      <w:r w:rsidRPr="00741C43">
        <w:t xml:space="preserve">La aceptación </w:t>
      </w:r>
      <w:r w:rsidRPr="00741C43">
        <w:rPr>
          <w:b/>
        </w:rPr>
        <w:t>no tiene forma</w:t>
      </w:r>
      <w:r w:rsidRPr="00741C43">
        <w:t xml:space="preserve"> predeterminada, pero por tratarse de una declaración recepticia debe comunicarse al promitente. </w:t>
      </w:r>
    </w:p>
    <w:p w:rsidR="00326087" w:rsidRPr="00326087" w:rsidRDefault="00326087" w:rsidP="00326087">
      <w:pPr>
        <w:jc w:val="lowKashida"/>
        <w:rPr>
          <w:rFonts w:cs="Courier New"/>
          <w:sz w:val="20"/>
        </w:rPr>
      </w:pPr>
    </w:p>
    <w:p w:rsidR="00741C43" w:rsidRDefault="00326087" w:rsidP="00741C43">
      <w:pPr>
        <w:widowControl w:val="0"/>
        <w:autoSpaceDE w:val="0"/>
        <w:autoSpaceDN w:val="0"/>
        <w:adjustRightInd w:val="0"/>
        <w:jc w:val="lowKashida"/>
        <w:rPr>
          <w:rFonts w:cs="Courier New"/>
          <w:sz w:val="20"/>
        </w:rPr>
      </w:pPr>
      <w:r w:rsidRPr="00741C43">
        <w:rPr>
          <w:rFonts w:cs="Courier New"/>
          <w:bCs/>
          <w:sz w:val="20"/>
        </w:rPr>
        <w:t>EFECTOS</w:t>
      </w:r>
      <w:r w:rsidRPr="00326087">
        <w:rPr>
          <w:rFonts w:cs="Courier New"/>
          <w:sz w:val="20"/>
        </w:rPr>
        <w:t xml:space="preserve"> </w:t>
      </w:r>
    </w:p>
    <w:p w:rsidR="00741C43" w:rsidRDefault="00741C43" w:rsidP="00741C43">
      <w:pPr>
        <w:widowControl w:val="0"/>
        <w:autoSpaceDE w:val="0"/>
        <w:autoSpaceDN w:val="0"/>
        <w:adjustRightInd w:val="0"/>
        <w:jc w:val="lowKashida"/>
        <w:rPr>
          <w:rFonts w:cs="Courier New"/>
          <w:sz w:val="20"/>
        </w:rPr>
      </w:pPr>
    </w:p>
    <w:p w:rsidR="00175DA0" w:rsidRDefault="00741C43" w:rsidP="00175DA0">
      <w:pPr>
        <w:widowControl w:val="0"/>
        <w:autoSpaceDE w:val="0"/>
        <w:autoSpaceDN w:val="0"/>
        <w:adjustRightInd w:val="0"/>
        <w:jc w:val="lowKashida"/>
        <w:rPr>
          <w:rFonts w:cs="Courier New"/>
          <w:sz w:val="20"/>
        </w:rPr>
      </w:pPr>
      <w:r>
        <w:rPr>
          <w:rFonts w:cs="Courier New"/>
          <w:sz w:val="20"/>
        </w:rPr>
        <w:t>D</w:t>
      </w:r>
      <w:r w:rsidR="00326087" w:rsidRPr="00326087">
        <w:rPr>
          <w:rFonts w:cs="Courier New"/>
          <w:sz w:val="20"/>
        </w:rPr>
        <w:t>an lugar a tres relaciones diversas:</w:t>
      </w:r>
    </w:p>
    <w:p w:rsidR="00175DA0" w:rsidRDefault="00175DA0" w:rsidP="00175DA0">
      <w:pPr>
        <w:widowControl w:val="0"/>
        <w:autoSpaceDE w:val="0"/>
        <w:autoSpaceDN w:val="0"/>
        <w:adjustRightInd w:val="0"/>
        <w:jc w:val="lowKashida"/>
        <w:rPr>
          <w:rFonts w:cs="Courier New"/>
          <w:sz w:val="20"/>
        </w:rPr>
      </w:pPr>
    </w:p>
    <w:p w:rsidR="00326087" w:rsidRPr="00175DA0" w:rsidRDefault="00326087" w:rsidP="009F7E47">
      <w:pPr>
        <w:pStyle w:val="Prrafodelista"/>
        <w:rPr>
          <w:rFonts w:cs="Courier New"/>
        </w:rPr>
      </w:pPr>
      <w:r w:rsidRPr="00741C43">
        <w:t xml:space="preserve">La </w:t>
      </w:r>
      <w:r w:rsidRPr="00175DA0">
        <w:rPr>
          <w:b/>
          <w:bCs/>
        </w:rPr>
        <w:t>relación de cobertura,</w:t>
      </w:r>
      <w:r w:rsidRPr="00741C43">
        <w:t xml:space="preserve"> entre el estipulante y promitente</w:t>
      </w:r>
      <w:r w:rsidR="00741C43" w:rsidRPr="00741C43">
        <w:t>. N</w:t>
      </w:r>
      <w:r w:rsidRPr="00741C43">
        <w:t xml:space="preserve">o es </w:t>
      </w:r>
      <w:r w:rsidR="00741C43" w:rsidRPr="00741C43">
        <w:t>más</w:t>
      </w:r>
      <w:r w:rsidRPr="00741C43">
        <w:t xml:space="preserve"> que una relación derivada de un contrato por la que han de cumplir la prestaciones a que se hayan obligado.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175DA0">
      <w:pPr>
        <w:widowControl w:val="0"/>
        <w:autoSpaceDE w:val="0"/>
        <w:autoSpaceDN w:val="0"/>
        <w:adjustRightInd w:val="0"/>
        <w:ind w:left="360"/>
        <w:jc w:val="lowKashida"/>
        <w:rPr>
          <w:rFonts w:cs="Courier New"/>
          <w:sz w:val="20"/>
        </w:rPr>
      </w:pPr>
      <w:r w:rsidRPr="00326087">
        <w:rPr>
          <w:rFonts w:cs="Courier New"/>
          <w:sz w:val="20"/>
        </w:rPr>
        <w:t>Si el estipulante no cumple y el contrato fuere recíproco, el promitente podrá resolver el contrato (art. 1124) siempre que no hubiera manifestado su aceptación el 3º. Si la hubiese manifestado:</w:t>
      </w:r>
    </w:p>
    <w:p w:rsidR="00326087" w:rsidRPr="00326087" w:rsidRDefault="00326087" w:rsidP="00175DA0">
      <w:pPr>
        <w:widowControl w:val="0"/>
        <w:autoSpaceDE w:val="0"/>
        <w:autoSpaceDN w:val="0"/>
        <w:adjustRightInd w:val="0"/>
        <w:ind w:left="360"/>
        <w:jc w:val="lowKashida"/>
        <w:rPr>
          <w:rFonts w:cs="Courier New"/>
          <w:sz w:val="20"/>
        </w:rPr>
      </w:pPr>
    </w:p>
    <w:p w:rsidR="00326087" w:rsidRPr="00326087" w:rsidRDefault="00326087" w:rsidP="00175DA0">
      <w:pPr>
        <w:widowControl w:val="0"/>
        <w:autoSpaceDE w:val="0"/>
        <w:autoSpaceDN w:val="0"/>
        <w:adjustRightInd w:val="0"/>
        <w:ind w:left="708"/>
        <w:jc w:val="lowKashida"/>
        <w:rPr>
          <w:rFonts w:cs="Courier New"/>
          <w:sz w:val="20"/>
        </w:rPr>
      </w:pPr>
      <w:r w:rsidRPr="00326087">
        <w:rPr>
          <w:rFonts w:cs="Courier New"/>
          <w:sz w:val="20"/>
        </w:rPr>
        <w:t>· ROCA entiende que no podrá resolver</w:t>
      </w:r>
    </w:p>
    <w:p w:rsidR="00326087" w:rsidRPr="00326087" w:rsidRDefault="00326087" w:rsidP="00175DA0">
      <w:pPr>
        <w:widowControl w:val="0"/>
        <w:autoSpaceDE w:val="0"/>
        <w:autoSpaceDN w:val="0"/>
        <w:adjustRightInd w:val="0"/>
        <w:ind w:left="708"/>
        <w:jc w:val="lowKashida"/>
        <w:rPr>
          <w:rFonts w:cs="Courier New"/>
          <w:sz w:val="20"/>
        </w:rPr>
      </w:pPr>
    </w:p>
    <w:p w:rsidR="00326087" w:rsidRPr="00326087" w:rsidRDefault="00326087" w:rsidP="00175DA0">
      <w:pPr>
        <w:widowControl w:val="0"/>
        <w:autoSpaceDE w:val="0"/>
        <w:autoSpaceDN w:val="0"/>
        <w:adjustRightInd w:val="0"/>
        <w:ind w:left="708"/>
        <w:jc w:val="lowKashida"/>
        <w:rPr>
          <w:rFonts w:cs="Courier New"/>
          <w:sz w:val="20"/>
        </w:rPr>
      </w:pPr>
      <w:r w:rsidRPr="00326087">
        <w:rPr>
          <w:rFonts w:cs="Courier New"/>
          <w:sz w:val="20"/>
        </w:rPr>
        <w:t>· DIEZ PICAZO entiende que s</w:t>
      </w:r>
      <w:r w:rsidR="00175DA0">
        <w:rPr>
          <w:rFonts w:cs="Courier New"/>
          <w:sz w:val="20"/>
        </w:rPr>
        <w:t>í</w:t>
      </w:r>
      <w:r w:rsidRPr="00326087">
        <w:rPr>
          <w:rFonts w:cs="Courier New"/>
          <w:sz w:val="20"/>
        </w:rPr>
        <w:t>, si bien el 3º podrá pedir al estipulante indemnización de daños y perjuicios</w:t>
      </w:r>
      <w:r w:rsidR="00175DA0">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9F7E47">
      <w:pPr>
        <w:pStyle w:val="Prrafodelista"/>
      </w:pPr>
      <w:r w:rsidRPr="00326087">
        <w:t>La relación entre el estipulante y el 3ª se suele denominar</w:t>
      </w:r>
      <w:r w:rsidRPr="00326087">
        <w:rPr>
          <w:b/>
          <w:bCs/>
        </w:rPr>
        <w:t xml:space="preserve"> relación de valuta. </w:t>
      </w:r>
      <w:r w:rsidRPr="00326087">
        <w:t>Actúa como causa de la atribución patrimonial que el 3º recib</w:t>
      </w:r>
      <w:r w:rsidR="00175DA0">
        <w:t>e</w:t>
      </w:r>
      <w:r w:rsidRPr="00326087">
        <w:t>, pudiendo ser donandi, credendi, solvendi o cualquier otra que sea justa ex art. 1901</w:t>
      </w:r>
      <w:r w:rsidR="00175DA0">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A29CA">
      <w:pPr>
        <w:widowControl w:val="0"/>
        <w:autoSpaceDE w:val="0"/>
        <w:autoSpaceDN w:val="0"/>
        <w:adjustRightInd w:val="0"/>
        <w:ind w:left="360"/>
        <w:jc w:val="lowKashida"/>
        <w:rPr>
          <w:rFonts w:cs="Courier New"/>
          <w:sz w:val="20"/>
        </w:rPr>
      </w:pPr>
      <w:r w:rsidRPr="00326087">
        <w:rPr>
          <w:rFonts w:cs="Courier New"/>
          <w:sz w:val="20"/>
        </w:rPr>
        <w:t xml:space="preserve">Esta relación es indiferente para el promitente pero determina las consecuencias del negocio entre el estipulante y el 3º </w:t>
      </w:r>
      <w:r w:rsidR="004A29CA">
        <w:rPr>
          <w:rFonts w:cs="Courier New"/>
          <w:sz w:val="20"/>
        </w:rPr>
        <w:t>(</w:t>
      </w:r>
      <w:r w:rsidRPr="00326087">
        <w:rPr>
          <w:rFonts w:cs="Courier New"/>
          <w:sz w:val="20"/>
        </w:rPr>
        <w:t>si no hubiere causa o desaparece, puede fundar una acción de enriquecimiento injusto</w:t>
      </w:r>
      <w:r w:rsidR="004A29CA">
        <w:rPr>
          <w:rFonts w:cs="Courier New"/>
          <w:sz w:val="20"/>
        </w:rPr>
        <w:t>)</w:t>
      </w:r>
      <w:r w:rsidRPr="0032608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9F7E47">
      <w:pPr>
        <w:pStyle w:val="Prrafodelista"/>
      </w:pPr>
      <w:r w:rsidRPr="00326087">
        <w:t>Por último, la relación entre el promitente y 3º se denomina</w:t>
      </w:r>
      <w:r w:rsidRPr="00326087">
        <w:rPr>
          <w:b/>
          <w:bCs/>
        </w:rPr>
        <w:t xml:space="preserve"> relación patrimonial</w:t>
      </w:r>
      <w:r w:rsidRPr="00326087">
        <w:t xml:space="preserve"> y depende de la no revocación del estipulante, que podrá impedir el 3º comunicando su aceptación, que opera con efectos retroactivos.</w:t>
      </w:r>
    </w:p>
    <w:p w:rsidR="00326087" w:rsidRPr="00326087" w:rsidRDefault="00326087" w:rsidP="00326087">
      <w:pPr>
        <w:widowControl w:val="0"/>
        <w:autoSpaceDE w:val="0"/>
        <w:autoSpaceDN w:val="0"/>
        <w:adjustRightInd w:val="0"/>
        <w:jc w:val="lowKashida"/>
        <w:rPr>
          <w:rFonts w:cs="Courier New"/>
          <w:sz w:val="20"/>
        </w:rPr>
      </w:pPr>
    </w:p>
    <w:p w:rsidR="004A29CA" w:rsidRDefault="00326087" w:rsidP="004A29CA">
      <w:pPr>
        <w:widowControl w:val="0"/>
        <w:autoSpaceDE w:val="0"/>
        <w:autoSpaceDN w:val="0"/>
        <w:adjustRightInd w:val="0"/>
        <w:ind w:left="360"/>
        <w:jc w:val="lowKashida"/>
        <w:rPr>
          <w:rFonts w:cs="Courier New"/>
          <w:sz w:val="20"/>
        </w:rPr>
      </w:pPr>
      <w:r w:rsidRPr="00326087">
        <w:rPr>
          <w:rFonts w:cs="Courier New"/>
          <w:sz w:val="20"/>
        </w:rPr>
        <w:t xml:space="preserve">Como señala Díez Picazo debe entenderse que el promitente puede oponer las excepciones derivadas de las condiciones objetivas del derecho y las que derivan del contrato mismo del que el tercero traiga su derecho (ej. </w:t>
      </w:r>
      <w:r w:rsidR="004A29CA">
        <w:rPr>
          <w:rFonts w:cs="Courier New"/>
          <w:sz w:val="20"/>
        </w:rPr>
        <w:t>e</w:t>
      </w:r>
      <w:r w:rsidRPr="00326087">
        <w:rPr>
          <w:rFonts w:cs="Courier New"/>
          <w:sz w:val="20"/>
        </w:rPr>
        <w:t>l estipulante incumplió el contrato o es nulo) y sus relaciones personales con él. Pero no podrá oponer:</w:t>
      </w:r>
    </w:p>
    <w:p w:rsidR="004A29CA" w:rsidRDefault="004A29CA" w:rsidP="004A29CA">
      <w:pPr>
        <w:widowControl w:val="0"/>
        <w:autoSpaceDE w:val="0"/>
        <w:autoSpaceDN w:val="0"/>
        <w:adjustRightInd w:val="0"/>
        <w:jc w:val="lowKashida"/>
        <w:rPr>
          <w:rFonts w:cs="Courier New"/>
          <w:sz w:val="20"/>
        </w:rPr>
      </w:pPr>
    </w:p>
    <w:p w:rsidR="00326087" w:rsidRPr="004A29CA" w:rsidRDefault="00326087" w:rsidP="00F51C1B">
      <w:pPr>
        <w:pStyle w:val="Prrafodelista"/>
        <w:numPr>
          <w:ilvl w:val="0"/>
          <w:numId w:val="16"/>
        </w:numPr>
      </w:pPr>
      <w:r w:rsidRPr="004A29CA">
        <w:t>las que nazcan de cualquier otra relación entre promitente o estipulante distinta del contrato</w:t>
      </w:r>
    </w:p>
    <w:p w:rsidR="004A29CA" w:rsidRDefault="004A29CA" w:rsidP="004A29CA">
      <w:pPr>
        <w:widowControl w:val="0"/>
        <w:autoSpaceDE w:val="0"/>
        <w:autoSpaceDN w:val="0"/>
        <w:adjustRightInd w:val="0"/>
        <w:jc w:val="lowKashida"/>
        <w:rPr>
          <w:rFonts w:cs="Courier New"/>
          <w:sz w:val="20"/>
        </w:rPr>
      </w:pPr>
    </w:p>
    <w:p w:rsidR="00326087" w:rsidRPr="004A29CA" w:rsidRDefault="00326087" w:rsidP="00F51C1B">
      <w:pPr>
        <w:pStyle w:val="Prrafodelista"/>
        <w:numPr>
          <w:ilvl w:val="0"/>
          <w:numId w:val="16"/>
        </w:numPr>
      </w:pPr>
      <w:r w:rsidRPr="004A29CA">
        <w:t>ni menos aún, las relaciones entre estipulante y tercero (relación de valuta).</w:t>
      </w:r>
    </w:p>
    <w:p w:rsidR="004A29CA" w:rsidRPr="00326087" w:rsidRDefault="004A29CA" w:rsidP="004A29CA">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Finalmente, conviene señalar que la generalidad de la doctrina, en posición consagrada tanto en el BGB (parágrafo 328) como en el Código Civil portugués de 1966 (art444), entienden que están legitimados para exigir el cumplimiento de la obligación no sólo el tercero, sino también el estipulante en cuanto que es titular de interés legítimo y digno, que será el derivado de la relación de valuta.</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ab/>
      </w:r>
    </w:p>
    <w:p w:rsidR="00326087" w:rsidRPr="00326087" w:rsidRDefault="00326087" w:rsidP="00326087">
      <w:pPr>
        <w:pStyle w:val="Ttulo4"/>
      </w:pPr>
      <w:r w:rsidRPr="00326087">
        <w:t xml:space="preserve">EL CONTRATO PREPARATORIO </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La formación de un contrato puede ser instantánea o sucesiva. En éste último ámbito destaca la figura del denominado precontrato o contrato preparatorio como pacto de contrahendo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AA56F8">
      <w:pPr>
        <w:widowControl w:val="0"/>
        <w:autoSpaceDE w:val="0"/>
        <w:autoSpaceDN w:val="0"/>
        <w:adjustRightInd w:val="0"/>
        <w:jc w:val="lowKashida"/>
        <w:rPr>
          <w:rFonts w:cs="Courier New"/>
          <w:sz w:val="20"/>
        </w:rPr>
      </w:pPr>
      <w:r w:rsidRPr="00326087">
        <w:rPr>
          <w:rFonts w:cs="Courier New"/>
          <w:sz w:val="20"/>
        </w:rPr>
        <w:t xml:space="preserve">La </w:t>
      </w:r>
      <w:r w:rsidR="00AA56F8" w:rsidRPr="00326087">
        <w:rPr>
          <w:rFonts w:cs="Courier New"/>
          <w:sz w:val="20"/>
        </w:rPr>
        <w:t>NATURALEZA</w:t>
      </w:r>
      <w:r w:rsidRPr="00326087">
        <w:rPr>
          <w:rFonts w:cs="Courier New"/>
          <w:sz w:val="20"/>
        </w:rPr>
        <w:t xml:space="preserve"> del precontrato ha sido muy debatida por la doctrina:</w:t>
      </w:r>
    </w:p>
    <w:p w:rsidR="00326087" w:rsidRPr="00326087" w:rsidRDefault="00326087" w:rsidP="00326087">
      <w:pPr>
        <w:widowControl w:val="0"/>
        <w:autoSpaceDE w:val="0"/>
        <w:autoSpaceDN w:val="0"/>
        <w:adjustRightInd w:val="0"/>
        <w:jc w:val="lowKashida"/>
        <w:rPr>
          <w:rFonts w:cs="Courier New"/>
          <w:sz w:val="20"/>
        </w:rPr>
      </w:pPr>
    </w:p>
    <w:p w:rsidR="00326087" w:rsidRPr="00AA56F8" w:rsidRDefault="00326087" w:rsidP="00F51C1B">
      <w:pPr>
        <w:pStyle w:val="Prrafodelista"/>
        <w:numPr>
          <w:ilvl w:val="0"/>
          <w:numId w:val="17"/>
        </w:numPr>
      </w:pPr>
      <w:r w:rsidRPr="00AA56F8">
        <w:t xml:space="preserve">La doctrina </w:t>
      </w:r>
      <w:r w:rsidRPr="00AA56F8">
        <w:rPr>
          <w:b/>
          <w:bCs/>
        </w:rPr>
        <w:t>tradicional (De Diego)</w:t>
      </w:r>
      <w:r w:rsidRPr="00AA56F8">
        <w:t xml:space="preserve"> diferencia netamente entre el contrato preparatorio y el definitivo, ya que considera el primero como aquel en virtud del cual las partes quedan obligadas a celebrar el segundo, de forma que el objeto del precontrato sería una obligación de hacer consistente en emitir un nuevo consentimiento contractual.</w:t>
      </w:r>
    </w:p>
    <w:p w:rsidR="00326087" w:rsidRPr="00326087" w:rsidRDefault="00326087" w:rsidP="00AA56F8">
      <w:pPr>
        <w:widowControl w:val="0"/>
        <w:autoSpaceDE w:val="0"/>
        <w:autoSpaceDN w:val="0"/>
        <w:adjustRightInd w:val="0"/>
        <w:jc w:val="lowKashida"/>
        <w:rPr>
          <w:rFonts w:cs="Courier New"/>
          <w:sz w:val="20"/>
        </w:rPr>
      </w:pPr>
    </w:p>
    <w:p w:rsidR="00326087" w:rsidRPr="00AA56F8" w:rsidRDefault="00AA56F8" w:rsidP="00F51C1B">
      <w:pPr>
        <w:pStyle w:val="Prrafodelista"/>
        <w:numPr>
          <w:ilvl w:val="0"/>
          <w:numId w:val="17"/>
        </w:numPr>
      </w:pPr>
      <w:r w:rsidRPr="00AA56F8">
        <w:t>R</w:t>
      </w:r>
      <w:r w:rsidR="00326087" w:rsidRPr="00AA56F8">
        <w:t>OCA SASTRE (en posición aceptada en alguna ocasión por el TS) considera que el precontrato en realidad establece unas</w:t>
      </w:r>
      <w:r w:rsidR="00326087" w:rsidRPr="00AA56F8">
        <w:rPr>
          <w:b/>
          <w:bCs/>
        </w:rPr>
        <w:t xml:space="preserve"> bases o directrices</w:t>
      </w:r>
      <w:r w:rsidR="00326087" w:rsidRPr="00AA56F8">
        <w:t xml:space="preserve"> que las partes deben desarrollar y desenvolver en un momento posterior. </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AA56F8">
      <w:pPr>
        <w:widowControl w:val="0"/>
        <w:autoSpaceDE w:val="0"/>
        <w:autoSpaceDN w:val="0"/>
        <w:adjustRightInd w:val="0"/>
        <w:ind w:left="360"/>
        <w:jc w:val="lowKashida"/>
        <w:rPr>
          <w:rFonts w:cs="Courier New"/>
          <w:sz w:val="20"/>
        </w:rPr>
      </w:pPr>
      <w:r w:rsidRPr="00326087">
        <w:rPr>
          <w:rFonts w:cs="Courier New"/>
          <w:sz w:val="20"/>
        </w:rPr>
        <w:t>De esta forma, en el precontrato existe ya todo el contrato definitivo, pero en sus lineas básicas, por lo que el denominado contrato futuro no sería más que el mismo precontrato desenvuelto y desarrollado, debiendo las partes colaborar o cooperar para lograr tal desarrollo.</w:t>
      </w:r>
    </w:p>
    <w:p w:rsidR="00326087" w:rsidRPr="00326087" w:rsidRDefault="00326087" w:rsidP="00AA56F8">
      <w:pPr>
        <w:widowControl w:val="0"/>
        <w:autoSpaceDE w:val="0"/>
        <w:autoSpaceDN w:val="0"/>
        <w:adjustRightInd w:val="0"/>
        <w:ind w:left="360"/>
        <w:jc w:val="lowKashida"/>
        <w:rPr>
          <w:rFonts w:cs="Courier New"/>
          <w:sz w:val="20"/>
        </w:rPr>
      </w:pPr>
    </w:p>
    <w:p w:rsidR="00326087" w:rsidRPr="00326087" w:rsidRDefault="00326087" w:rsidP="00AA56F8">
      <w:pPr>
        <w:widowControl w:val="0"/>
        <w:autoSpaceDE w:val="0"/>
        <w:autoSpaceDN w:val="0"/>
        <w:adjustRightInd w:val="0"/>
        <w:ind w:left="360"/>
        <w:jc w:val="lowKashida"/>
        <w:rPr>
          <w:rFonts w:cs="Courier New"/>
          <w:sz w:val="20"/>
        </w:rPr>
      </w:pPr>
      <w:r w:rsidRPr="00326087">
        <w:rPr>
          <w:rFonts w:cs="Courier New"/>
          <w:sz w:val="20"/>
        </w:rPr>
        <w:t>Dicha posición, sin embargo se ha criticado:</w:t>
      </w:r>
    </w:p>
    <w:p w:rsidR="00326087" w:rsidRPr="00326087" w:rsidRDefault="00326087" w:rsidP="00AA56F8">
      <w:pPr>
        <w:widowControl w:val="0"/>
        <w:autoSpaceDE w:val="0"/>
        <w:autoSpaceDN w:val="0"/>
        <w:adjustRightInd w:val="0"/>
        <w:ind w:left="360"/>
        <w:jc w:val="lowKashida"/>
        <w:rPr>
          <w:rFonts w:cs="Courier New"/>
          <w:sz w:val="20"/>
        </w:rPr>
      </w:pPr>
    </w:p>
    <w:p w:rsidR="00326087" w:rsidRPr="00326087" w:rsidRDefault="00326087" w:rsidP="00AA56F8">
      <w:pPr>
        <w:widowControl w:val="0"/>
        <w:autoSpaceDE w:val="0"/>
        <w:autoSpaceDN w:val="0"/>
        <w:adjustRightInd w:val="0"/>
        <w:ind w:left="708"/>
        <w:jc w:val="lowKashida"/>
        <w:rPr>
          <w:rFonts w:cs="Courier New"/>
          <w:sz w:val="20"/>
        </w:rPr>
      </w:pPr>
      <w:r w:rsidRPr="00326087">
        <w:rPr>
          <w:rFonts w:cs="Courier New"/>
          <w:sz w:val="20"/>
        </w:rPr>
        <w:t>· Por un lado, se ha criticado esta postura dada la imprecisión e inseguridad de conceptos jurídicos indeterminados como bases, desarrollo o cooperación.</w:t>
      </w:r>
    </w:p>
    <w:p w:rsidR="00326087" w:rsidRPr="00326087" w:rsidRDefault="00326087" w:rsidP="00AA56F8">
      <w:pPr>
        <w:widowControl w:val="0"/>
        <w:autoSpaceDE w:val="0"/>
        <w:autoSpaceDN w:val="0"/>
        <w:adjustRightInd w:val="0"/>
        <w:ind w:left="708"/>
        <w:jc w:val="lowKashida"/>
        <w:rPr>
          <w:rFonts w:cs="Courier New"/>
          <w:sz w:val="20"/>
        </w:rPr>
      </w:pPr>
    </w:p>
    <w:p w:rsidR="00326087" w:rsidRPr="00326087" w:rsidRDefault="00326087" w:rsidP="00AA56F8">
      <w:pPr>
        <w:widowControl w:val="0"/>
        <w:autoSpaceDE w:val="0"/>
        <w:autoSpaceDN w:val="0"/>
        <w:adjustRightInd w:val="0"/>
        <w:ind w:left="708"/>
        <w:jc w:val="lowKashida"/>
        <w:rPr>
          <w:rFonts w:cs="Courier New"/>
          <w:sz w:val="20"/>
        </w:rPr>
      </w:pPr>
      <w:r w:rsidRPr="00326087">
        <w:rPr>
          <w:rFonts w:cs="Courier New"/>
          <w:sz w:val="20"/>
        </w:rPr>
        <w:t>· Por otro, como advierte DE CASTRO si hay algo que completar del contrato proyectado ello exige nuevo consentimiento de las partes</w:t>
      </w:r>
      <w:r w:rsidR="00AA56F8">
        <w:rPr>
          <w:rFonts w:cs="Courier New"/>
          <w:sz w:val="20"/>
        </w:rPr>
        <w:t>.</w:t>
      </w:r>
    </w:p>
    <w:p w:rsidR="00AA56F8" w:rsidRDefault="00AA56F8" w:rsidP="00326087">
      <w:pPr>
        <w:widowControl w:val="0"/>
        <w:autoSpaceDE w:val="0"/>
        <w:autoSpaceDN w:val="0"/>
        <w:adjustRightInd w:val="0"/>
        <w:jc w:val="lowKashida"/>
        <w:rPr>
          <w:rFonts w:cs="Courier New"/>
          <w:sz w:val="20"/>
        </w:rPr>
      </w:pPr>
    </w:p>
    <w:p w:rsidR="00326087" w:rsidRPr="00326087" w:rsidRDefault="00326087" w:rsidP="00F51C1B">
      <w:pPr>
        <w:pStyle w:val="Prrafodelista"/>
        <w:numPr>
          <w:ilvl w:val="0"/>
          <w:numId w:val="17"/>
        </w:numPr>
      </w:pPr>
      <w:r w:rsidRPr="00326087">
        <w:t xml:space="preserve">Por ello, la mayoría de la doctrina siguiendo la tesis de DE CASTRO considera que el precontrato es </w:t>
      </w:r>
      <w:r w:rsidRPr="00326087">
        <w:rPr>
          <w:b/>
          <w:bCs/>
        </w:rPr>
        <w:t>una fase de un iter negocial</w:t>
      </w:r>
      <w:r w:rsidRPr="00326087">
        <w:t xml:space="preserve"> de formación compleja y sucesiva, por lo que prefiere denominarlo promesa de contrato</w:t>
      </w:r>
      <w:r w:rsidR="00AA56F8">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AA56F8">
      <w:pPr>
        <w:widowControl w:val="0"/>
        <w:autoSpaceDE w:val="0"/>
        <w:autoSpaceDN w:val="0"/>
        <w:adjustRightInd w:val="0"/>
        <w:ind w:left="360"/>
        <w:jc w:val="lowKashida"/>
        <w:rPr>
          <w:rFonts w:cs="Courier New"/>
          <w:sz w:val="20"/>
        </w:rPr>
      </w:pPr>
      <w:r w:rsidRPr="00326087">
        <w:rPr>
          <w:rFonts w:cs="Courier New"/>
          <w:sz w:val="20"/>
        </w:rPr>
        <w:t>Esta etapa preparatoria se caracteriza porque en ella las partes convienen el contrato futuro atribuyendo a una o a las dos la facultad de exigir su puesta en vigor en un momento ulterior. En el primer caso se habla de promesa unilateral y en el segundo de promesa bilateral.</w:t>
      </w:r>
    </w:p>
    <w:p w:rsidR="00326087" w:rsidRPr="00326087" w:rsidRDefault="00326087" w:rsidP="00AA56F8">
      <w:pPr>
        <w:widowControl w:val="0"/>
        <w:autoSpaceDE w:val="0"/>
        <w:autoSpaceDN w:val="0"/>
        <w:adjustRightInd w:val="0"/>
        <w:ind w:left="360"/>
        <w:jc w:val="lowKashida"/>
        <w:rPr>
          <w:rFonts w:cs="Courier New"/>
          <w:sz w:val="20"/>
        </w:rPr>
      </w:pPr>
    </w:p>
    <w:p w:rsidR="00AA56F8" w:rsidRDefault="00326087" w:rsidP="00AA56F8">
      <w:pPr>
        <w:widowControl w:val="0"/>
        <w:autoSpaceDE w:val="0"/>
        <w:autoSpaceDN w:val="0"/>
        <w:adjustRightInd w:val="0"/>
        <w:ind w:left="360"/>
        <w:jc w:val="lowKashida"/>
        <w:rPr>
          <w:rFonts w:cs="Courier New"/>
          <w:sz w:val="20"/>
        </w:rPr>
      </w:pPr>
      <w:r w:rsidRPr="00326087">
        <w:rPr>
          <w:rFonts w:cs="Courier New"/>
          <w:sz w:val="20"/>
        </w:rPr>
        <w:t xml:space="preserve">Ambas etapas tienen una unidad funcional, por lo que los presupuestos legales para la validez del contrato definitivo deben concurrir ya en la fase preliminar. Sin embargo, la vinculación inter partes es distinta en una y otra etapa: en la primera nace la facultad de poner en funcionamiento el contrato proyectado, en la segunda nacen los derechos y obligaciones típicos del contrato correspondiente (así p.e. en caso de precontrato de cv no se aplicaría en la primera fase la regla del art. 1452 en caso de </w:t>
      </w:r>
      <w:r w:rsidR="00AA56F8" w:rsidRPr="00326087">
        <w:rPr>
          <w:rFonts w:cs="Courier New"/>
          <w:sz w:val="20"/>
        </w:rPr>
        <w:t>pérdida</w:t>
      </w:r>
      <w:r w:rsidRPr="00326087">
        <w:rPr>
          <w:rFonts w:cs="Courier New"/>
          <w:sz w:val="20"/>
        </w:rPr>
        <w:t xml:space="preserve"> de la cosa). </w:t>
      </w:r>
    </w:p>
    <w:p w:rsidR="00AA56F8" w:rsidRDefault="00AA56F8" w:rsidP="00AA56F8">
      <w:pPr>
        <w:widowControl w:val="0"/>
        <w:autoSpaceDE w:val="0"/>
        <w:autoSpaceDN w:val="0"/>
        <w:adjustRightInd w:val="0"/>
        <w:ind w:left="360"/>
        <w:jc w:val="lowKashida"/>
        <w:rPr>
          <w:rFonts w:cs="Courier New"/>
          <w:sz w:val="20"/>
        </w:rPr>
      </w:pPr>
    </w:p>
    <w:p w:rsidR="00326087" w:rsidRPr="00326087" w:rsidRDefault="00326087" w:rsidP="00AA56F8">
      <w:pPr>
        <w:widowControl w:val="0"/>
        <w:autoSpaceDE w:val="0"/>
        <w:autoSpaceDN w:val="0"/>
        <w:adjustRightInd w:val="0"/>
        <w:ind w:left="360"/>
        <w:jc w:val="lowKashida"/>
        <w:rPr>
          <w:rFonts w:cs="Courier New"/>
          <w:sz w:val="20"/>
        </w:rPr>
      </w:pPr>
      <w:r w:rsidRPr="00326087">
        <w:rPr>
          <w:rFonts w:cs="Courier New"/>
          <w:sz w:val="20"/>
        </w:rPr>
        <w:t xml:space="preserve">Esta postura ha sido seguida por nuestro TS (STS de 24 de julio de 1988), que afirma que para que exista precontrato debe estar prestado el consentimiento y configurada la relación jurídica. En otro caso hay un simple acuerdo de </w:t>
      </w:r>
      <w:r w:rsidRPr="00326087">
        <w:rPr>
          <w:rFonts w:cs="Courier New"/>
          <w:sz w:val="20"/>
        </w:rPr>
        <w:lastRenderedPageBreak/>
        <w:t>intenciones.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REGIMEN JURIDICO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El C.C. no contiene ninguna norma general respecto al precontrato y sólo se refiere a ellas en dos preceptos: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 art. 1451 referido a las promesas de vender o comprar</w:t>
      </w:r>
      <w:r w:rsidR="00AA56F8">
        <w:rPr>
          <w:rFonts w:cs="Courier New"/>
          <w:sz w:val="20"/>
        </w:rPr>
        <w:t xml:space="preserve"> </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 y art. 1862 referido a las promesas de constitución de prenda e hipoteca.</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En todo caso, fuera de estos supuestos caben también las promesas de contrato ex art. 1255, si bien se discute su admisibilidad en caso de donaciones y en el de los contratos reales, en los que la entrega es requisito ad constitutionem</w:t>
      </w:r>
      <w:r w:rsidR="00AA56F8">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AA56F8" w:rsidP="00AA56F8">
      <w:pPr>
        <w:widowControl w:val="0"/>
        <w:autoSpaceDE w:val="0"/>
        <w:autoSpaceDN w:val="0"/>
        <w:adjustRightInd w:val="0"/>
        <w:jc w:val="lowKashida"/>
        <w:rPr>
          <w:rFonts w:cs="Courier New"/>
          <w:sz w:val="20"/>
        </w:rPr>
      </w:pPr>
      <w:r>
        <w:rPr>
          <w:rFonts w:cs="Courier New"/>
          <w:b/>
          <w:bCs/>
          <w:sz w:val="20"/>
        </w:rPr>
        <w:t>Requisitos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Los partidarios de la tesis tradicional, al diferenciarlo netamente del contrato definitivo, consideran que en el precontrato los sujetos han de tener capacidad general para contratar (siendo exigible la capacidad específica que requiere el negocio de que se trate sólo cuando se celebre el contrato definitivo). No es necesaria forma especial.</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Sin embargo, según la tesis mayoritaria del iter negocial la capacidad, el objeto y la forma, serán los requeridos para el contrato definitivo.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b/>
          <w:bCs/>
          <w:sz w:val="20"/>
        </w:rPr>
        <w:t>Efectos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AA56F8">
      <w:pPr>
        <w:jc w:val="lowKashida"/>
        <w:rPr>
          <w:rFonts w:cs="Courier New"/>
          <w:sz w:val="20"/>
        </w:rPr>
      </w:pPr>
      <w:r w:rsidRPr="00326087">
        <w:rPr>
          <w:rFonts w:cs="Courier New"/>
          <w:sz w:val="20"/>
        </w:rPr>
        <w:t xml:space="preserve">Para la tesis tradicional, el precontrato obliga a las partes a celebrar en su día el contrato definitivo, mediante una nueva declaración de voluntad. Ahora bien, al ser tal declaración de  voluntad un acto personalísimo, </w:t>
      </w:r>
      <w:r w:rsidR="00AA56F8">
        <w:rPr>
          <w:rFonts w:cs="Courier New"/>
          <w:sz w:val="20"/>
        </w:rPr>
        <w:t>conforme a</w:t>
      </w:r>
      <w:r w:rsidRPr="00326087">
        <w:rPr>
          <w:rFonts w:cs="Courier New"/>
          <w:sz w:val="20"/>
        </w:rPr>
        <w:t xml:space="preserve"> la máxima </w:t>
      </w:r>
      <w:r w:rsidRPr="00AA56F8">
        <w:rPr>
          <w:rFonts w:cs="Courier New"/>
          <w:sz w:val="20"/>
        </w:rPr>
        <w:t xml:space="preserve">nemo ad factum precise cogi potest </w:t>
      </w:r>
      <w:r w:rsidR="00AA56F8" w:rsidRPr="00AA56F8">
        <w:rPr>
          <w:rFonts w:cs="Courier New"/>
          <w:sz w:val="20"/>
        </w:rPr>
        <w:t>(</w:t>
      </w:r>
      <w:r w:rsidRPr="00326087">
        <w:rPr>
          <w:rFonts w:cs="Courier New"/>
          <w:sz w:val="20"/>
        </w:rPr>
        <w:t>no cab</w:t>
      </w:r>
      <w:r w:rsidR="00AA56F8">
        <w:rPr>
          <w:rFonts w:cs="Courier New"/>
          <w:sz w:val="20"/>
        </w:rPr>
        <w:t>e</w:t>
      </w:r>
      <w:r w:rsidRPr="00326087">
        <w:rPr>
          <w:rFonts w:cs="Courier New"/>
          <w:sz w:val="20"/>
        </w:rPr>
        <w:t xml:space="preserve"> </w:t>
      </w:r>
      <w:r w:rsidR="00AA56F8">
        <w:rPr>
          <w:rFonts w:cs="Courier New"/>
          <w:sz w:val="20"/>
        </w:rPr>
        <w:t xml:space="preserve">forzar al </w:t>
      </w:r>
      <w:r w:rsidRPr="00326087">
        <w:rPr>
          <w:rFonts w:cs="Courier New"/>
          <w:sz w:val="20"/>
        </w:rPr>
        <w:t>cumplimiento in natura</w:t>
      </w:r>
      <w:r w:rsidR="00AA56F8">
        <w:rPr>
          <w:rFonts w:cs="Courier New"/>
          <w:sz w:val="20"/>
        </w:rPr>
        <w:t>)</w:t>
      </w:r>
      <w:r w:rsidRPr="00326087">
        <w:rPr>
          <w:rFonts w:cs="Courier New"/>
          <w:sz w:val="20"/>
        </w:rPr>
        <w:t xml:space="preserve">, </w:t>
      </w:r>
      <w:r w:rsidR="00AA56F8">
        <w:rPr>
          <w:rFonts w:cs="Courier New"/>
          <w:sz w:val="20"/>
        </w:rPr>
        <w:t xml:space="preserve">en tal caso recurrían </w:t>
      </w:r>
      <w:r w:rsidRPr="00326087">
        <w:rPr>
          <w:rFonts w:cs="Courier New"/>
          <w:sz w:val="20"/>
        </w:rPr>
        <w:t xml:space="preserve">únicamente </w:t>
      </w:r>
      <w:r w:rsidR="00AA56F8">
        <w:rPr>
          <w:rFonts w:cs="Courier New"/>
          <w:sz w:val="20"/>
        </w:rPr>
        <w:t>a</w:t>
      </w:r>
      <w:r w:rsidRPr="00326087">
        <w:rPr>
          <w:rFonts w:cs="Courier New"/>
          <w:sz w:val="20"/>
        </w:rPr>
        <w:t>l resarci</w:t>
      </w:r>
      <w:r w:rsidR="00AA56F8">
        <w:rPr>
          <w:rFonts w:cs="Courier New"/>
          <w:sz w:val="20"/>
        </w:rPr>
        <w:t>miento</w:t>
      </w:r>
      <w:r w:rsidRPr="00326087">
        <w:rPr>
          <w:rFonts w:cs="Courier New"/>
          <w:sz w:val="20"/>
        </w:rPr>
        <w:t xml:space="preserve"> </w:t>
      </w:r>
      <w:r w:rsidR="00AA56F8">
        <w:rPr>
          <w:rFonts w:cs="Courier New"/>
          <w:sz w:val="20"/>
        </w:rPr>
        <w:t xml:space="preserve">de </w:t>
      </w:r>
      <w:r w:rsidRPr="00326087">
        <w:rPr>
          <w:rFonts w:cs="Courier New"/>
          <w:sz w:val="20"/>
        </w:rPr>
        <w:t>daños y perjuicios.</w:t>
      </w:r>
    </w:p>
    <w:p w:rsidR="00326087" w:rsidRPr="00326087" w:rsidRDefault="00326087" w:rsidP="00326087">
      <w:pPr>
        <w:jc w:val="lowKashida"/>
        <w:rPr>
          <w:rFonts w:cs="Courier New"/>
          <w:sz w:val="20"/>
        </w:rPr>
      </w:pPr>
    </w:p>
    <w:p w:rsidR="00326087" w:rsidRDefault="00326087" w:rsidP="00580A59">
      <w:pPr>
        <w:widowControl w:val="0"/>
        <w:autoSpaceDE w:val="0"/>
        <w:autoSpaceDN w:val="0"/>
        <w:adjustRightInd w:val="0"/>
        <w:jc w:val="lowKashida"/>
        <w:rPr>
          <w:rFonts w:cs="Courier New"/>
          <w:sz w:val="20"/>
        </w:rPr>
      </w:pPr>
      <w:r w:rsidRPr="00326087">
        <w:rPr>
          <w:rFonts w:cs="Courier New"/>
          <w:sz w:val="20"/>
        </w:rPr>
        <w:t>Sin embargo la tesis moderna</w:t>
      </w:r>
      <w:r w:rsidR="00580A59">
        <w:rPr>
          <w:rFonts w:cs="Courier New"/>
          <w:sz w:val="20"/>
        </w:rPr>
        <w:t xml:space="preserve"> aparece hoy</w:t>
      </w:r>
      <w:r w:rsidRPr="00326087">
        <w:rPr>
          <w:rFonts w:cs="Courier New"/>
          <w:sz w:val="20"/>
        </w:rPr>
        <w:t xml:space="preserve"> consagrada por el TS y el art</w:t>
      </w:r>
      <w:r w:rsidRPr="00326087">
        <w:rPr>
          <w:rFonts w:cs="Courier New"/>
          <w:sz w:val="20"/>
          <w:highlight w:val="yellow"/>
        </w:rPr>
        <w:t>. 708</w:t>
      </w:r>
      <w:r w:rsidRPr="00326087">
        <w:rPr>
          <w:rFonts w:cs="Courier New"/>
          <w:sz w:val="20"/>
        </w:rPr>
        <w:t xml:space="preserve"> </w:t>
      </w:r>
      <w:r w:rsidRPr="00326087">
        <w:rPr>
          <w:rFonts w:cs="Courier New"/>
          <w:sz w:val="20"/>
          <w:highlight w:val="cyan"/>
        </w:rPr>
        <w:t>LEC</w:t>
      </w:r>
      <w:r w:rsidR="00AA56F8">
        <w:rPr>
          <w:rFonts w:cs="Courier New"/>
          <w:sz w:val="20"/>
        </w:rPr>
        <w:t xml:space="preserve">. </w:t>
      </w:r>
    </w:p>
    <w:p w:rsidR="00580A59" w:rsidRDefault="00580A59" w:rsidP="00AA56F8">
      <w:pPr>
        <w:widowControl w:val="0"/>
        <w:autoSpaceDE w:val="0"/>
        <w:autoSpaceDN w:val="0"/>
        <w:adjustRightInd w:val="0"/>
        <w:jc w:val="lowKashida"/>
        <w:rPr>
          <w:rFonts w:cs="Courier New"/>
          <w:sz w:val="20"/>
        </w:rPr>
      </w:pPr>
    </w:p>
    <w:p w:rsidR="00580A59" w:rsidRPr="00580A59" w:rsidRDefault="00580A59" w:rsidP="00580A59">
      <w:pPr>
        <w:ind w:left="360" w:hanging="360"/>
        <w:contextualSpacing/>
        <w:jc w:val="both"/>
        <w:rPr>
          <w:rFonts w:cs="Courier New"/>
          <w:sz w:val="20"/>
        </w:rPr>
      </w:pPr>
      <w:r w:rsidRPr="00580A59">
        <w:rPr>
          <w:rFonts w:eastAsiaTheme="minorHAnsi" w:cstheme="minorBidi"/>
          <w:sz w:val="20"/>
          <w:szCs w:val="22"/>
          <w:highlight w:val="yellow"/>
        </w:rPr>
        <w:t>Art 708 LEC.</w:t>
      </w:r>
      <w:r w:rsidRPr="00580A59">
        <w:rPr>
          <w:rFonts w:eastAsiaTheme="minorHAnsi" w:cstheme="minorBidi"/>
          <w:sz w:val="20"/>
          <w:szCs w:val="22"/>
        </w:rPr>
        <w:t xml:space="preserve"> Condena a la emisión de una declaración de voluntad.</w:t>
      </w:r>
    </w:p>
    <w:p w:rsidR="00580A59" w:rsidRDefault="00580A59" w:rsidP="00580A59">
      <w:pPr>
        <w:spacing w:after="160"/>
        <w:ind w:left="567" w:right="1191"/>
        <w:jc w:val="both"/>
        <w:rPr>
          <w:rFonts w:eastAsiaTheme="minorHAnsi" w:cstheme="minorBidi"/>
          <w:bCs/>
          <w:sz w:val="18"/>
          <w:szCs w:val="22"/>
        </w:rPr>
      </w:pPr>
    </w:p>
    <w:p w:rsidR="00580A59" w:rsidRPr="00580A59" w:rsidRDefault="00580A59" w:rsidP="00580A59">
      <w:pPr>
        <w:spacing w:after="160"/>
        <w:ind w:left="567" w:right="1191"/>
        <w:jc w:val="both"/>
        <w:rPr>
          <w:rFonts w:eastAsiaTheme="minorHAnsi" w:cstheme="minorBidi"/>
          <w:bCs/>
          <w:sz w:val="18"/>
          <w:szCs w:val="22"/>
        </w:rPr>
      </w:pPr>
      <w:r w:rsidRPr="00580A59">
        <w:rPr>
          <w:rFonts w:eastAsiaTheme="minorHAnsi" w:cstheme="minorBidi"/>
          <w:bCs/>
          <w:sz w:val="18"/>
          <w:szCs w:val="22"/>
        </w:rPr>
        <w:t xml:space="preserve">Cuando una resolución judicial o arbitral firme condene a emitir una declaración de voluntad, transcurrido el plazo de veinte días que establece el artículo 548 sin que haya sido emitida por el ejecutado, </w:t>
      </w:r>
      <w:r w:rsidRPr="00580A59">
        <w:rPr>
          <w:rFonts w:eastAsiaTheme="minorHAnsi" w:cstheme="minorBidi"/>
          <w:b/>
          <w:sz w:val="18"/>
          <w:szCs w:val="22"/>
        </w:rPr>
        <w:t>el Tribunal competente</w:t>
      </w:r>
      <w:r w:rsidRPr="00580A59">
        <w:rPr>
          <w:rFonts w:eastAsiaTheme="minorHAnsi" w:cstheme="minorBidi"/>
          <w:bCs/>
          <w:sz w:val="18"/>
          <w:szCs w:val="22"/>
        </w:rPr>
        <w:t>, por medio de auto,</w:t>
      </w:r>
      <w:r w:rsidRPr="00580A59">
        <w:rPr>
          <w:rFonts w:eastAsiaTheme="minorHAnsi" w:cstheme="minorBidi"/>
          <w:b/>
          <w:sz w:val="18"/>
          <w:szCs w:val="22"/>
        </w:rPr>
        <w:t xml:space="preserve"> resolverá tener por emitida la declaración de voluntad, </w:t>
      </w:r>
      <w:r w:rsidRPr="00580A59">
        <w:rPr>
          <w:rFonts w:eastAsiaTheme="minorHAnsi" w:cstheme="minorBidi"/>
          <w:b/>
          <w:sz w:val="18"/>
          <w:szCs w:val="22"/>
          <w:u w:val="single"/>
        </w:rPr>
        <w:t>si estuviesen predeterminados los elementos esenciales del negocio</w:t>
      </w:r>
      <w:r w:rsidRPr="00580A59">
        <w:rPr>
          <w:rFonts w:eastAsiaTheme="minorHAnsi" w:cstheme="minorBidi"/>
          <w:bCs/>
          <w:sz w:val="18"/>
          <w:szCs w:val="22"/>
        </w:rPr>
        <w:t>. Emitida la declaración, el ejecutante podrá pedir que el Secretario judicial responsable de la ejecución libre, con testimonio del auto, mandamiento de anotación o inscripción en el Registro o Registros que correspondan, según el contenido y objeto de la declaración de voluntad.</w:t>
      </w:r>
    </w:p>
    <w:p w:rsidR="00580A59" w:rsidRPr="00580A59" w:rsidRDefault="00580A59" w:rsidP="00580A59">
      <w:pPr>
        <w:spacing w:after="160"/>
        <w:ind w:left="567" w:right="1191"/>
        <w:jc w:val="both"/>
        <w:rPr>
          <w:rFonts w:eastAsiaTheme="minorHAnsi" w:cstheme="minorBidi"/>
          <w:bCs/>
          <w:sz w:val="18"/>
          <w:szCs w:val="22"/>
        </w:rPr>
      </w:pPr>
      <w:r w:rsidRPr="00580A59">
        <w:rPr>
          <w:rFonts w:eastAsiaTheme="minorHAnsi" w:cstheme="minorBidi"/>
          <w:bCs/>
          <w:sz w:val="18"/>
          <w:szCs w:val="22"/>
        </w:rPr>
        <w:t xml:space="preserve">Lo anterior se entenderá </w:t>
      </w:r>
      <w:r w:rsidRPr="00580A59">
        <w:rPr>
          <w:rFonts w:eastAsiaTheme="minorHAnsi" w:cstheme="minorBidi"/>
          <w:b/>
          <w:sz w:val="18"/>
          <w:szCs w:val="22"/>
        </w:rPr>
        <w:t xml:space="preserve">sin perjuicio de la observancia de las normas civiles y mercantiles sobre forma y documentación de </w:t>
      </w:r>
      <w:r w:rsidRPr="00580A59">
        <w:rPr>
          <w:rFonts w:eastAsiaTheme="minorHAnsi" w:cstheme="minorBidi"/>
          <w:bCs/>
          <w:sz w:val="18"/>
          <w:szCs w:val="22"/>
        </w:rPr>
        <w:t>actos y</w:t>
      </w:r>
      <w:r w:rsidRPr="00580A59">
        <w:rPr>
          <w:rFonts w:eastAsiaTheme="minorHAnsi" w:cstheme="minorBidi"/>
          <w:b/>
          <w:sz w:val="18"/>
          <w:szCs w:val="22"/>
        </w:rPr>
        <w:t xml:space="preserve"> negocios jurídicos</w:t>
      </w:r>
      <w:r w:rsidRPr="00580A59">
        <w:rPr>
          <w:rFonts w:eastAsiaTheme="minorHAnsi" w:cstheme="minorBidi"/>
          <w:bCs/>
          <w:sz w:val="18"/>
          <w:szCs w:val="22"/>
        </w:rPr>
        <w:t>.</w:t>
      </w:r>
    </w:p>
    <w:p w:rsidR="00580A59" w:rsidRPr="00580A59" w:rsidRDefault="00580A59" w:rsidP="00580A59">
      <w:pPr>
        <w:spacing w:after="160"/>
        <w:ind w:left="567" w:right="1191"/>
        <w:jc w:val="both"/>
        <w:rPr>
          <w:rFonts w:eastAsiaTheme="minorHAnsi" w:cstheme="minorBidi"/>
          <w:bCs/>
          <w:sz w:val="18"/>
          <w:szCs w:val="22"/>
        </w:rPr>
      </w:pPr>
      <w:r w:rsidRPr="00580A59">
        <w:rPr>
          <w:rFonts w:eastAsiaTheme="minorHAnsi" w:cstheme="minorBidi"/>
          <w:bCs/>
          <w:sz w:val="18"/>
          <w:szCs w:val="22"/>
        </w:rPr>
        <w:t xml:space="preserve">2. SI, en los casos del apartado anterior, NO ESTUVIESEN PREDETERMINADOS algunos ELEMENTOS NO ESENCIALES del negocio o contrato sobre el que deba recaer la declaración de voluntad, </w:t>
      </w:r>
      <w:r w:rsidRPr="00580A59">
        <w:rPr>
          <w:rFonts w:eastAsiaTheme="minorHAnsi" w:cstheme="minorBidi"/>
          <w:bCs/>
          <w:sz w:val="18"/>
          <w:szCs w:val="22"/>
          <w:u w:val="single"/>
        </w:rPr>
        <w:t>el tribunal</w:t>
      </w:r>
      <w:r w:rsidRPr="00580A59">
        <w:rPr>
          <w:rFonts w:eastAsiaTheme="minorHAnsi" w:cstheme="minorBidi"/>
          <w:bCs/>
          <w:sz w:val="18"/>
          <w:szCs w:val="22"/>
        </w:rPr>
        <w:t xml:space="preserve">, oídas las partes, </w:t>
      </w:r>
      <w:r w:rsidRPr="00580A59">
        <w:rPr>
          <w:rFonts w:eastAsiaTheme="minorHAnsi" w:cstheme="minorBidi"/>
          <w:bCs/>
          <w:sz w:val="18"/>
          <w:szCs w:val="22"/>
          <w:u w:val="single"/>
        </w:rPr>
        <w:t>los determinará en la propia resolución en que tenga por emitida la declaración</w:t>
      </w:r>
      <w:r w:rsidRPr="00580A59">
        <w:rPr>
          <w:rFonts w:eastAsiaTheme="minorHAnsi" w:cstheme="minorBidi"/>
          <w:bCs/>
          <w:sz w:val="18"/>
          <w:szCs w:val="22"/>
        </w:rPr>
        <w:t>, conforme a lo que sea usual en el mercado o en el tráfico jurídico.</w:t>
      </w:r>
    </w:p>
    <w:p w:rsidR="00580A59" w:rsidRPr="00580A59" w:rsidRDefault="00580A59" w:rsidP="00580A59">
      <w:pPr>
        <w:spacing w:after="160"/>
        <w:ind w:left="567" w:right="1191"/>
        <w:jc w:val="both"/>
        <w:rPr>
          <w:rFonts w:eastAsiaTheme="minorHAnsi" w:cstheme="minorBidi"/>
          <w:bCs/>
          <w:sz w:val="18"/>
          <w:szCs w:val="22"/>
        </w:rPr>
      </w:pPr>
      <w:r w:rsidRPr="00580A59">
        <w:rPr>
          <w:rFonts w:eastAsiaTheme="minorHAnsi" w:cstheme="minorBidi"/>
          <w:bCs/>
          <w:sz w:val="18"/>
          <w:szCs w:val="22"/>
        </w:rPr>
        <w:t xml:space="preserve">Cuando la indeterminación afectase a elementos ESENCIALES del negocio o contrato sobre el que debiere recaer la declaración de voluntad, si ésta no se emitiere por el condenado, procederá la </w:t>
      </w:r>
      <w:r w:rsidRPr="00580A59">
        <w:rPr>
          <w:rFonts w:eastAsiaTheme="minorHAnsi" w:cstheme="minorBidi"/>
          <w:bCs/>
          <w:sz w:val="18"/>
          <w:szCs w:val="22"/>
          <w:u w:val="single"/>
        </w:rPr>
        <w:t xml:space="preserve">ejecución por los daños y </w:t>
      </w:r>
      <w:r w:rsidRPr="00580A59">
        <w:rPr>
          <w:rFonts w:eastAsiaTheme="minorHAnsi" w:cstheme="minorBidi"/>
          <w:bCs/>
          <w:sz w:val="18"/>
          <w:szCs w:val="22"/>
          <w:u w:val="single"/>
        </w:rPr>
        <w:lastRenderedPageBreak/>
        <w:t>perjuicios</w:t>
      </w:r>
      <w:r w:rsidRPr="00580A59">
        <w:rPr>
          <w:rFonts w:eastAsiaTheme="minorHAnsi" w:cstheme="minorBidi"/>
          <w:bCs/>
          <w:sz w:val="18"/>
          <w:szCs w:val="22"/>
        </w:rPr>
        <w:t xml:space="preserve"> causados al ejecutante, que se liquidarán con arreglo a los artículos 712 y siguientes.</w:t>
      </w:r>
    </w:p>
    <w:p w:rsidR="00580A59" w:rsidRPr="00326087" w:rsidRDefault="00580A59" w:rsidP="00AA56F8">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pStyle w:val="Ttulo4"/>
      </w:pPr>
      <w:r w:rsidRPr="00326087">
        <w:t>EL CONTRATO DE OPCION</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Es aquel por el que una de las partes (concedente) atribuye a la otra (beneficiario u optante) el derecho a decidir voluntaria y unilateralmente, dentro de un plazo, la celebración de un contrato.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E34A9">
      <w:pPr>
        <w:widowControl w:val="0"/>
        <w:autoSpaceDE w:val="0"/>
        <w:autoSpaceDN w:val="0"/>
        <w:adjustRightInd w:val="0"/>
        <w:jc w:val="lowKashida"/>
        <w:rPr>
          <w:rFonts w:cs="Courier New"/>
          <w:sz w:val="20"/>
        </w:rPr>
      </w:pPr>
      <w:r w:rsidRPr="00326087">
        <w:rPr>
          <w:rFonts w:cs="Courier New"/>
          <w:sz w:val="20"/>
        </w:rPr>
        <w:t>El estudio de esta materia debe distinguir entre el contrato en sí y el contenido del mismo</w:t>
      </w:r>
      <w:r w:rsidR="004E34A9">
        <w:rPr>
          <w:rFonts w:cs="Courier New"/>
          <w:sz w:val="20"/>
        </w:rPr>
        <w:t xml:space="preserve"> (</w:t>
      </w:r>
      <w:r w:rsidRPr="00326087">
        <w:rPr>
          <w:rFonts w:cs="Courier New"/>
          <w:sz w:val="20"/>
        </w:rPr>
        <w:t>el derecho de opción, que veremos más adelante</w:t>
      </w:r>
      <w:r w:rsidR="004E34A9">
        <w:rPr>
          <w:rFonts w:cs="Courier New"/>
          <w:sz w:val="20"/>
        </w:rPr>
        <w:t>)</w:t>
      </w:r>
      <w:r w:rsidRPr="0032608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4E34A9" w:rsidRDefault="004E34A9" w:rsidP="00326087">
      <w:pPr>
        <w:widowControl w:val="0"/>
        <w:autoSpaceDE w:val="0"/>
        <w:autoSpaceDN w:val="0"/>
        <w:adjustRightInd w:val="0"/>
        <w:jc w:val="lowKashida"/>
        <w:rPr>
          <w:rFonts w:cs="Courier New"/>
          <w:sz w:val="20"/>
        </w:rPr>
      </w:pPr>
    </w:p>
    <w:p w:rsidR="00546277" w:rsidRPr="00546277" w:rsidRDefault="00546277" w:rsidP="00546277">
      <w:pPr>
        <w:widowControl w:val="0"/>
        <w:autoSpaceDE w:val="0"/>
        <w:autoSpaceDN w:val="0"/>
        <w:adjustRightInd w:val="0"/>
        <w:jc w:val="center"/>
        <w:rPr>
          <w:rFonts w:cs="Courier New"/>
          <w:b/>
          <w:sz w:val="20"/>
        </w:rPr>
      </w:pPr>
      <w:r w:rsidRPr="00546277">
        <w:rPr>
          <w:rFonts w:cs="Courier New"/>
          <w:b/>
          <w:sz w:val="20"/>
          <w:bdr w:val="single" w:sz="18" w:space="0" w:color="auto"/>
        </w:rPr>
        <w:t>EL CONTRATO</w:t>
      </w:r>
      <w:r w:rsidRPr="00546277">
        <w:rPr>
          <w:rFonts w:cs="Courier New"/>
          <w:b/>
          <w:sz w:val="20"/>
        </w:rPr>
        <w:t xml:space="preserve"> </w:t>
      </w:r>
    </w:p>
    <w:p w:rsidR="00546277" w:rsidRDefault="00546277" w:rsidP="00546277">
      <w:pPr>
        <w:widowControl w:val="0"/>
        <w:autoSpaceDE w:val="0"/>
        <w:autoSpaceDN w:val="0"/>
        <w:adjustRightInd w:val="0"/>
        <w:jc w:val="center"/>
        <w:rPr>
          <w:rFonts w:cs="Courier New"/>
          <w:sz w:val="20"/>
        </w:rPr>
      </w:pPr>
    </w:p>
    <w:p w:rsidR="00326087" w:rsidRPr="00326087" w:rsidRDefault="00326087" w:rsidP="00546277">
      <w:pPr>
        <w:widowControl w:val="0"/>
        <w:autoSpaceDE w:val="0"/>
        <w:autoSpaceDN w:val="0"/>
        <w:adjustRightInd w:val="0"/>
        <w:rPr>
          <w:rFonts w:cs="Courier New"/>
          <w:sz w:val="20"/>
        </w:rPr>
      </w:pPr>
      <w:r w:rsidRPr="00326087">
        <w:rPr>
          <w:rFonts w:cs="Courier New"/>
          <w:sz w:val="20"/>
        </w:rPr>
        <w:t>NATURALEZA</w:t>
      </w:r>
    </w:p>
    <w:p w:rsidR="00326087" w:rsidRPr="00326087" w:rsidRDefault="00326087" w:rsidP="00326087">
      <w:pPr>
        <w:widowControl w:val="0"/>
        <w:autoSpaceDE w:val="0"/>
        <w:autoSpaceDN w:val="0"/>
        <w:adjustRightInd w:val="0"/>
        <w:jc w:val="lowKashida"/>
        <w:rPr>
          <w:rFonts w:cs="Courier New"/>
          <w:sz w:val="20"/>
        </w:rPr>
      </w:pPr>
    </w:p>
    <w:p w:rsidR="00326087" w:rsidRPr="004E34A9" w:rsidRDefault="00326087" w:rsidP="00F51C1B">
      <w:pPr>
        <w:pStyle w:val="Prrafodelista"/>
        <w:numPr>
          <w:ilvl w:val="0"/>
          <w:numId w:val="17"/>
        </w:numPr>
      </w:pPr>
      <w:r w:rsidRPr="004E34A9">
        <w:t xml:space="preserve">La mayoría de la doctrina  estima que el contrato de opción no es más que una modalidad de los precontratos, concretamente, un supuesto de promesa unilateral. </w:t>
      </w:r>
    </w:p>
    <w:p w:rsidR="00326087" w:rsidRPr="00326087" w:rsidRDefault="00326087" w:rsidP="004E34A9">
      <w:pPr>
        <w:widowControl w:val="0"/>
        <w:autoSpaceDE w:val="0"/>
        <w:autoSpaceDN w:val="0"/>
        <w:adjustRightInd w:val="0"/>
        <w:jc w:val="lowKashida"/>
        <w:rPr>
          <w:rFonts w:cs="Courier New"/>
          <w:sz w:val="20"/>
        </w:rPr>
      </w:pPr>
    </w:p>
    <w:p w:rsidR="00326087" w:rsidRPr="004E34A9" w:rsidRDefault="00326087" w:rsidP="00F51C1B">
      <w:pPr>
        <w:pStyle w:val="Prrafodelista"/>
        <w:numPr>
          <w:ilvl w:val="0"/>
          <w:numId w:val="17"/>
        </w:numPr>
      </w:pPr>
      <w:r w:rsidRPr="004E34A9">
        <w:t>En contra, OSSORIO considera  que no es un contrato preparatorio sino un contrato completo e independiente, que llena de por sí una función actual y definitiva</w:t>
      </w:r>
    </w:p>
    <w:p w:rsidR="00326087" w:rsidRPr="00326087" w:rsidRDefault="00326087" w:rsidP="004E34A9">
      <w:pPr>
        <w:widowControl w:val="0"/>
        <w:autoSpaceDE w:val="0"/>
        <w:autoSpaceDN w:val="0"/>
        <w:adjustRightInd w:val="0"/>
        <w:jc w:val="lowKashida"/>
        <w:rPr>
          <w:rFonts w:cs="Courier New"/>
          <w:sz w:val="20"/>
        </w:rPr>
      </w:pPr>
    </w:p>
    <w:p w:rsidR="00326087" w:rsidRPr="004E34A9" w:rsidRDefault="00326087" w:rsidP="00F51C1B">
      <w:pPr>
        <w:pStyle w:val="Prrafodelista"/>
        <w:numPr>
          <w:ilvl w:val="0"/>
          <w:numId w:val="17"/>
        </w:numPr>
      </w:pPr>
      <w:r w:rsidRPr="004E34A9">
        <w:t>Por último, ROCA considera que se trata de una simple cláusula de opción, acoplada a un contrato perfecto.</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4E34A9">
      <w:pPr>
        <w:widowControl w:val="0"/>
        <w:autoSpaceDE w:val="0"/>
        <w:autoSpaceDN w:val="0"/>
        <w:adjustRightInd w:val="0"/>
        <w:jc w:val="lowKashida"/>
        <w:rPr>
          <w:rFonts w:cs="Courier New"/>
          <w:sz w:val="20"/>
        </w:rPr>
      </w:pPr>
      <w:r w:rsidRPr="00326087">
        <w:rPr>
          <w:rFonts w:cs="Courier New"/>
          <w:sz w:val="20"/>
        </w:rPr>
        <w:t>En cualquier caso, la DGRN ha reiterado que el derecho de opción no puede establecerse co</w:t>
      </w:r>
      <w:r w:rsidR="004E34A9">
        <w:rPr>
          <w:rFonts w:cs="Courier New"/>
          <w:sz w:val="20"/>
        </w:rPr>
        <w:t>m</w:t>
      </w:r>
      <w:r w:rsidRPr="00326087">
        <w:rPr>
          <w:rFonts w:cs="Courier New"/>
          <w:sz w:val="20"/>
        </w:rPr>
        <w:t xml:space="preserve">o una </w:t>
      </w:r>
      <w:r w:rsidRPr="00326087">
        <w:rPr>
          <w:rFonts w:cs="Courier New"/>
          <w:b/>
          <w:bCs/>
          <w:sz w:val="20"/>
        </w:rPr>
        <w:t>garantía</w:t>
      </w:r>
      <w:r w:rsidRPr="00326087">
        <w:rPr>
          <w:rFonts w:cs="Courier New"/>
          <w:sz w:val="20"/>
        </w:rPr>
        <w:t>,  condicionando el mismo al impago de alguna cantidad, ya que ello sería una forma indirecta de eludir la prohibición del pacto de lex commissoria (1859)</w:t>
      </w:r>
    </w:p>
    <w:p w:rsidR="00326087" w:rsidRPr="00326087" w:rsidRDefault="00326087" w:rsidP="00326087">
      <w:pPr>
        <w:widowControl w:val="0"/>
        <w:autoSpaceDE w:val="0"/>
        <w:autoSpaceDN w:val="0"/>
        <w:adjustRightInd w:val="0"/>
        <w:jc w:val="lowKashida"/>
        <w:rPr>
          <w:rFonts w:cs="Courier New"/>
          <w:sz w:val="20"/>
        </w:rPr>
      </w:pPr>
    </w:p>
    <w:p w:rsidR="00546277" w:rsidRDefault="00546277" w:rsidP="00546277">
      <w:pPr>
        <w:widowControl w:val="0"/>
        <w:autoSpaceDE w:val="0"/>
        <w:autoSpaceDN w:val="0"/>
        <w:adjustRightInd w:val="0"/>
        <w:jc w:val="center"/>
        <w:rPr>
          <w:rFonts w:cs="Courier New"/>
          <w:sz w:val="20"/>
        </w:rPr>
      </w:pPr>
    </w:p>
    <w:p w:rsidR="00326087" w:rsidRPr="00326087" w:rsidRDefault="00546277" w:rsidP="00546277">
      <w:pPr>
        <w:widowControl w:val="0"/>
        <w:autoSpaceDE w:val="0"/>
        <w:autoSpaceDN w:val="0"/>
        <w:adjustRightInd w:val="0"/>
        <w:rPr>
          <w:rFonts w:cs="Courier New"/>
          <w:sz w:val="20"/>
        </w:rPr>
      </w:pPr>
      <w:r>
        <w:rPr>
          <w:rFonts w:cs="Courier New"/>
          <w:sz w:val="20"/>
        </w:rPr>
        <w:t>RÉ</w:t>
      </w:r>
      <w:r w:rsidR="00326087" w:rsidRPr="00326087">
        <w:rPr>
          <w:rFonts w:cs="Courier New"/>
          <w:sz w:val="20"/>
        </w:rPr>
        <w:t>GIMEN JURIDICO</w:t>
      </w:r>
      <w:r>
        <w:rPr>
          <w:rFonts w:cs="Courier New"/>
          <w:sz w:val="20"/>
        </w:rPr>
        <w:t xml:space="preserve">. </w:t>
      </w:r>
      <w:r w:rsidR="00326087" w:rsidRPr="00326087">
        <w:rPr>
          <w:rFonts w:cs="Courier New"/>
          <w:sz w:val="20"/>
        </w:rPr>
        <w:t xml:space="preserve">El CC no regula específicamente este contrato, si bien el art. 14 RH </w:t>
      </w:r>
      <w:r w:rsidR="004E34A9">
        <w:rPr>
          <w:rFonts w:cs="Courier New"/>
          <w:sz w:val="20"/>
        </w:rPr>
        <w:t xml:space="preserve">le </w:t>
      </w:r>
      <w:r w:rsidR="00326087" w:rsidRPr="00326087">
        <w:rPr>
          <w:rFonts w:cs="Courier New"/>
          <w:sz w:val="20"/>
        </w:rPr>
        <w:t xml:space="preserve">da carta de naturaleza en nuestro </w:t>
      </w:r>
      <w:r w:rsidR="004E34A9">
        <w:rPr>
          <w:rFonts w:cs="Courier New"/>
          <w:sz w:val="20"/>
        </w:rPr>
        <w:t>Derecho.</w:t>
      </w:r>
    </w:p>
    <w:p w:rsidR="00546277" w:rsidRDefault="00546277" w:rsidP="00546277">
      <w:pPr>
        <w:widowControl w:val="0"/>
        <w:autoSpaceDE w:val="0"/>
        <w:autoSpaceDN w:val="0"/>
        <w:adjustRightInd w:val="0"/>
        <w:jc w:val="lowKashida"/>
        <w:rPr>
          <w:rFonts w:cs="Courier New"/>
          <w:b/>
          <w:bCs/>
          <w:sz w:val="20"/>
        </w:rPr>
      </w:pPr>
    </w:p>
    <w:p w:rsidR="00546277" w:rsidRDefault="00546277" w:rsidP="00546277">
      <w:pPr>
        <w:widowControl w:val="0"/>
        <w:autoSpaceDE w:val="0"/>
        <w:autoSpaceDN w:val="0"/>
        <w:adjustRightInd w:val="0"/>
        <w:jc w:val="lowKashida"/>
        <w:rPr>
          <w:rFonts w:cs="Courier New"/>
          <w:b/>
          <w:bCs/>
          <w:sz w:val="20"/>
        </w:rPr>
      </w:pPr>
    </w:p>
    <w:p w:rsidR="00326087" w:rsidRPr="00546277" w:rsidRDefault="004E34A9" w:rsidP="009F7E47">
      <w:pPr>
        <w:pStyle w:val="Prrafodelista"/>
        <w:rPr>
          <w:rFonts w:cs="Courier New"/>
          <w:b/>
          <w:bCs/>
        </w:rPr>
      </w:pPr>
      <w:r w:rsidRPr="00546277">
        <w:t>REQUISITOS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546277">
      <w:pPr>
        <w:widowControl w:val="0"/>
        <w:autoSpaceDE w:val="0"/>
        <w:autoSpaceDN w:val="0"/>
        <w:adjustRightInd w:val="0"/>
        <w:ind w:left="360"/>
        <w:jc w:val="lowKashida"/>
        <w:rPr>
          <w:rFonts w:cs="Courier New"/>
          <w:sz w:val="20"/>
        </w:rPr>
      </w:pPr>
      <w:r w:rsidRPr="00326087">
        <w:rPr>
          <w:rFonts w:cs="Courier New"/>
          <w:sz w:val="20"/>
        </w:rPr>
        <w:t>Al no haber disposiciones específicas, serán aplicables las reglas generales de capacidad y libertad de forma</w:t>
      </w:r>
    </w:p>
    <w:p w:rsidR="004E34A9" w:rsidRDefault="004E34A9" w:rsidP="00546277">
      <w:pPr>
        <w:widowControl w:val="0"/>
        <w:autoSpaceDE w:val="0"/>
        <w:autoSpaceDN w:val="0"/>
        <w:adjustRightInd w:val="0"/>
        <w:ind w:left="360"/>
        <w:jc w:val="lowKashida"/>
        <w:rPr>
          <w:rFonts w:cs="Courier New"/>
          <w:sz w:val="20"/>
        </w:rPr>
      </w:pPr>
    </w:p>
    <w:p w:rsidR="00326087" w:rsidRPr="00326087" w:rsidRDefault="00326087" w:rsidP="00546277">
      <w:pPr>
        <w:widowControl w:val="0"/>
        <w:autoSpaceDE w:val="0"/>
        <w:autoSpaceDN w:val="0"/>
        <w:adjustRightInd w:val="0"/>
        <w:ind w:left="360"/>
        <w:jc w:val="lowKashida"/>
        <w:rPr>
          <w:rFonts w:cs="Courier New"/>
          <w:sz w:val="20"/>
        </w:rPr>
      </w:pPr>
      <w:r w:rsidRPr="00326087">
        <w:rPr>
          <w:rFonts w:cs="Courier New"/>
          <w:sz w:val="20"/>
        </w:rPr>
        <w:t>En todo caso, es esencial la determinación del plazo para concluir el contrato definitivo por lo que, si las partes no lo estipulan expresamente, habrán de fijarlo los Tribunales ex art. 1128 CC</w:t>
      </w:r>
    </w:p>
    <w:p w:rsidR="00326087" w:rsidRPr="00326087" w:rsidRDefault="00326087" w:rsidP="00326087">
      <w:pPr>
        <w:widowControl w:val="0"/>
        <w:autoSpaceDE w:val="0"/>
        <w:autoSpaceDN w:val="0"/>
        <w:adjustRightInd w:val="0"/>
        <w:jc w:val="lowKashida"/>
        <w:rPr>
          <w:rFonts w:cs="Courier New"/>
          <w:sz w:val="20"/>
        </w:rPr>
      </w:pPr>
    </w:p>
    <w:p w:rsidR="00546277" w:rsidRDefault="00546277" w:rsidP="00326087">
      <w:pPr>
        <w:widowControl w:val="0"/>
        <w:autoSpaceDE w:val="0"/>
        <w:autoSpaceDN w:val="0"/>
        <w:adjustRightInd w:val="0"/>
        <w:jc w:val="lowKashida"/>
        <w:rPr>
          <w:rFonts w:cs="Courier New"/>
          <w:bCs/>
          <w:sz w:val="20"/>
        </w:rPr>
      </w:pPr>
    </w:p>
    <w:p w:rsidR="00326087" w:rsidRPr="004E34A9" w:rsidRDefault="004E34A9" w:rsidP="009F7E47">
      <w:pPr>
        <w:pStyle w:val="Prrafodelista"/>
      </w:pPr>
      <w:r w:rsidRPr="004E34A9">
        <w:t>EFECTOS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546277">
      <w:pPr>
        <w:widowControl w:val="0"/>
        <w:autoSpaceDE w:val="0"/>
        <w:autoSpaceDN w:val="0"/>
        <w:adjustRightInd w:val="0"/>
        <w:ind w:left="360"/>
        <w:jc w:val="lowKashida"/>
        <w:rPr>
          <w:rFonts w:cs="Courier New"/>
          <w:sz w:val="20"/>
        </w:rPr>
      </w:pPr>
      <w:r w:rsidRPr="00326087">
        <w:rPr>
          <w:rFonts w:cs="Courier New"/>
          <w:sz w:val="20"/>
        </w:rPr>
        <w:t>· Mientras no se ejercite el derecho de opción el concedente no podrá hacer nada que pueda que pueda frustrar la efectividad del mismo</w:t>
      </w:r>
    </w:p>
    <w:p w:rsidR="00326087" w:rsidRPr="00326087" w:rsidRDefault="00326087" w:rsidP="00546277">
      <w:pPr>
        <w:widowControl w:val="0"/>
        <w:autoSpaceDE w:val="0"/>
        <w:autoSpaceDN w:val="0"/>
        <w:adjustRightInd w:val="0"/>
        <w:ind w:left="360"/>
        <w:jc w:val="lowKashida"/>
        <w:rPr>
          <w:rFonts w:cs="Courier New"/>
          <w:sz w:val="20"/>
        </w:rPr>
      </w:pPr>
    </w:p>
    <w:p w:rsidR="00326087" w:rsidRPr="00326087" w:rsidRDefault="00326087" w:rsidP="00546277">
      <w:pPr>
        <w:widowControl w:val="0"/>
        <w:autoSpaceDE w:val="0"/>
        <w:autoSpaceDN w:val="0"/>
        <w:adjustRightInd w:val="0"/>
        <w:ind w:left="360"/>
        <w:jc w:val="lowKashida"/>
        <w:rPr>
          <w:rFonts w:cs="Courier New"/>
          <w:sz w:val="20"/>
        </w:rPr>
      </w:pPr>
      <w:r w:rsidRPr="00326087">
        <w:rPr>
          <w:rFonts w:cs="Courier New"/>
          <w:sz w:val="20"/>
        </w:rPr>
        <w:t>· Ejercitado el derecho por el optante entra en vigor el contrato y si el concedente se negare a cumplirlo, como ya señalamos anteriormente se admite por la jurisprudencia la ejecución forzosa en forma específica</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546277" w:rsidP="00546277">
      <w:pPr>
        <w:widowControl w:val="0"/>
        <w:autoSpaceDE w:val="0"/>
        <w:autoSpaceDN w:val="0"/>
        <w:adjustRightInd w:val="0"/>
        <w:jc w:val="center"/>
        <w:rPr>
          <w:rFonts w:cs="Courier New"/>
          <w:b/>
          <w:sz w:val="20"/>
          <w:bdr w:val="single" w:sz="18" w:space="0" w:color="auto"/>
        </w:rPr>
      </w:pPr>
      <w:r>
        <w:rPr>
          <w:rFonts w:cs="Courier New"/>
          <w:b/>
          <w:sz w:val="20"/>
          <w:bdr w:val="single" w:sz="18" w:space="0" w:color="auto"/>
        </w:rPr>
        <w:t>El derecho de</w:t>
      </w:r>
      <w:r w:rsidR="00326087" w:rsidRPr="00546277">
        <w:rPr>
          <w:rFonts w:cs="Courier New"/>
          <w:b/>
          <w:sz w:val="20"/>
          <w:bdr w:val="single" w:sz="18" w:space="0" w:color="auto"/>
        </w:rPr>
        <w:t xml:space="preserve"> OPCION</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ab/>
      </w: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 xml:space="preserve">Se ha discutido por la doctrina la </w:t>
      </w:r>
      <w:r w:rsidR="00546277" w:rsidRPr="00546277">
        <w:rPr>
          <w:rFonts w:cs="Courier New"/>
          <w:b/>
          <w:sz w:val="20"/>
          <w:u w:val="single"/>
        </w:rPr>
        <w:t>NATURALEZA</w:t>
      </w:r>
      <w:r w:rsidR="00546277" w:rsidRPr="00546277">
        <w:rPr>
          <w:rFonts w:cs="Courier New"/>
          <w:b/>
          <w:sz w:val="20"/>
        </w:rPr>
        <w:t xml:space="preserve"> REAL O PERSONAL</w:t>
      </w:r>
      <w:r w:rsidR="00546277" w:rsidRPr="00326087">
        <w:rPr>
          <w:rFonts w:cs="Courier New"/>
          <w:sz w:val="20"/>
        </w:rPr>
        <w:t xml:space="preserve"> </w:t>
      </w:r>
      <w:r w:rsidRPr="00326087">
        <w:rPr>
          <w:rFonts w:cs="Courier New"/>
          <w:sz w:val="20"/>
        </w:rPr>
        <w:t>de dicho derecho, lo cual es esencial a la hora de determinar la eficacia erga omnes o inter partes del contrato en que se concede</w:t>
      </w:r>
      <w:r w:rsidR="0054627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326087" w:rsidP="00F51C1B">
      <w:pPr>
        <w:pStyle w:val="Prrafodelista"/>
        <w:numPr>
          <w:ilvl w:val="0"/>
          <w:numId w:val="18"/>
        </w:numPr>
      </w:pPr>
      <w:r w:rsidRPr="00546277">
        <w:t>VALVERDE y DE BUEN consideraron que se trataba derecho puramente personal, en cuanto se tiene frente al promitente y no sobre la cosa</w:t>
      </w:r>
      <w:r w:rsidR="00546277">
        <w:t>. E</w:t>
      </w:r>
      <w:r w:rsidRPr="00546277">
        <w:t>sta postura choca con el art. 14 RH</w:t>
      </w: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326087" w:rsidP="00F51C1B">
      <w:pPr>
        <w:pStyle w:val="Prrafodelista"/>
        <w:numPr>
          <w:ilvl w:val="0"/>
          <w:numId w:val="18"/>
        </w:numPr>
      </w:pPr>
      <w:r w:rsidRPr="00546277">
        <w:t>ROCA SASTRE lo configur</w:t>
      </w:r>
      <w:r w:rsidR="00546277">
        <w:t>ó</w:t>
      </w:r>
      <w:r w:rsidRPr="00546277">
        <w:t xml:space="preserve"> como un ius ad rem</w:t>
      </w:r>
      <w:r w:rsidR="00546277">
        <w:t>, con</w:t>
      </w:r>
      <w:r w:rsidRPr="00546277">
        <w:t xml:space="preserve"> "vocación real", es decir un derecho personal que, al poder determinar una modificación juridico</w:t>
      </w:r>
      <w:r w:rsidR="00546277">
        <w:t>-</w:t>
      </w:r>
      <w:r w:rsidRPr="00546277">
        <w:t>real, podrá acceder al Registro Prop</w:t>
      </w:r>
      <w:r w:rsidR="00546277">
        <w:t>iedad</w:t>
      </w: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326087" w:rsidP="00F51C1B">
      <w:pPr>
        <w:pStyle w:val="Prrafodelista"/>
        <w:numPr>
          <w:ilvl w:val="0"/>
          <w:numId w:val="18"/>
        </w:numPr>
      </w:pPr>
      <w:r w:rsidRPr="00546277">
        <w:t>CASTAN y PUIG PEÑA, en posición que parece adoptar la DGRN y que consagra el Dcho Navarro en su Compilación (ley 460</w:t>
      </w:r>
      <w:r w:rsidR="00546277">
        <w:t>: “</w:t>
      </w:r>
      <w:r w:rsidR="00546277" w:rsidRPr="00546277">
        <w:rPr>
          <w:b/>
          <w:i/>
          <w:iCs/>
          <w:sz w:val="18"/>
          <w:szCs w:val="18"/>
        </w:rPr>
        <w:t>Los derechos de opción, tanteo y retracto voluntarios tendrán carácter real cuando así se establezca</w:t>
      </w:r>
      <w:r w:rsidR="00546277">
        <w:t>”</w:t>
      </w:r>
      <w:r w:rsidRPr="00546277">
        <w:t>), partiendo del sistema de numeros apertus de los derechos reales</w:t>
      </w:r>
      <w:r w:rsidR="00546277">
        <w:t>,</w:t>
      </w:r>
      <w:r w:rsidRPr="00546277">
        <w:t xml:space="preserve"> considera que será un derecho real o personal según la voluntad de las partes</w:t>
      </w:r>
      <w:r w:rsidR="00546277">
        <w:t>.</w:t>
      </w:r>
      <w:r w:rsidRPr="00546277">
        <w:t xml:space="preserve"> </w:t>
      </w: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326087" w:rsidP="00F51C1B">
      <w:pPr>
        <w:pStyle w:val="Prrafodelista"/>
        <w:numPr>
          <w:ilvl w:val="0"/>
          <w:numId w:val="18"/>
        </w:numPr>
      </w:pPr>
      <w:r w:rsidRPr="00546277">
        <w:t>CAMY consideran que se trata de un derecho real, configurándolo como un derecho de adquisición preferente de la cosa.</w:t>
      </w:r>
    </w:p>
    <w:p w:rsidR="00326087" w:rsidRPr="00326087" w:rsidRDefault="00326087" w:rsidP="00326087">
      <w:pPr>
        <w:widowControl w:val="0"/>
        <w:autoSpaceDE w:val="0"/>
        <w:autoSpaceDN w:val="0"/>
        <w:adjustRightInd w:val="0"/>
        <w:jc w:val="lowKashida"/>
        <w:rPr>
          <w:rFonts w:cs="Courier New"/>
          <w:sz w:val="20"/>
        </w:rPr>
      </w:pPr>
    </w:p>
    <w:p w:rsidR="00326087" w:rsidRDefault="00326087" w:rsidP="00546277">
      <w:pPr>
        <w:widowControl w:val="0"/>
        <w:autoSpaceDE w:val="0"/>
        <w:autoSpaceDN w:val="0"/>
        <w:adjustRightInd w:val="0"/>
        <w:jc w:val="lowKashida"/>
        <w:rPr>
          <w:rFonts w:cs="Courier New"/>
          <w:sz w:val="20"/>
        </w:rPr>
      </w:pPr>
      <w:r w:rsidRPr="00326087">
        <w:rPr>
          <w:rFonts w:cs="Courier New"/>
          <w:sz w:val="20"/>
        </w:rPr>
        <w:t>En todo caso, el art. 14 RH admite la posibilidad de inscribir la opción de compra, dándole eficacia erga omnes:</w:t>
      </w:r>
    </w:p>
    <w:p w:rsidR="00546277" w:rsidRPr="00326087" w:rsidRDefault="00546277" w:rsidP="00546277">
      <w:pPr>
        <w:widowControl w:val="0"/>
        <w:autoSpaceDE w:val="0"/>
        <w:autoSpaceDN w:val="0"/>
        <w:adjustRightInd w:val="0"/>
        <w:jc w:val="lowKashida"/>
        <w:rPr>
          <w:rFonts w:cs="Courier New"/>
          <w:sz w:val="20"/>
        </w:rPr>
      </w:pPr>
    </w:p>
    <w:p w:rsidR="00326087" w:rsidRPr="00326087" w:rsidRDefault="00326087" w:rsidP="00546277">
      <w:pPr>
        <w:pStyle w:val="NFarts"/>
      </w:pPr>
      <w:r w:rsidRPr="00326087">
        <w:t>Será inscribible el contrato de opción de compra o el pacto o estipulación expresa que lo determine en algún otro contrato inscribible, siempre que además de las circunstancias necesarias para la inscripción reúnan las siguientes:</w:t>
      </w:r>
    </w:p>
    <w:p w:rsidR="00546277" w:rsidRDefault="00546277" w:rsidP="00546277">
      <w:pPr>
        <w:pStyle w:val="NFarts"/>
      </w:pPr>
    </w:p>
    <w:p w:rsidR="00326087" w:rsidRPr="00326087" w:rsidRDefault="00326087" w:rsidP="00546277">
      <w:pPr>
        <w:pStyle w:val="NFarts"/>
      </w:pPr>
      <w:r w:rsidRPr="00326087">
        <w:t>1ª. Convenio expreso de las partes para que se inscriba.</w:t>
      </w:r>
    </w:p>
    <w:p w:rsidR="00326087" w:rsidRPr="00326087" w:rsidRDefault="00326087" w:rsidP="00546277">
      <w:pPr>
        <w:pStyle w:val="NFarts"/>
      </w:pPr>
      <w:r w:rsidRPr="00326087">
        <w:t>2ª. Precio estipulado para la adquisición de la finca y, en su caso, el que se hubiere convenido para conceder la opción.</w:t>
      </w:r>
    </w:p>
    <w:p w:rsidR="00326087" w:rsidRPr="00326087" w:rsidRDefault="00326087" w:rsidP="00546277">
      <w:pPr>
        <w:pStyle w:val="NFarts"/>
      </w:pPr>
      <w:r w:rsidRPr="00326087">
        <w:t>3ª. Plazo para el ejercicio de la opción, que no podrá exceder de 4 AÑOS.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326087" w:rsidRPr="00546277" w:rsidRDefault="00326087" w:rsidP="00326087">
      <w:pPr>
        <w:widowControl w:val="0"/>
        <w:autoSpaceDE w:val="0"/>
        <w:autoSpaceDN w:val="0"/>
        <w:adjustRightInd w:val="0"/>
        <w:jc w:val="lowKashida"/>
        <w:rPr>
          <w:rFonts w:cs="Courier New"/>
          <w:b/>
          <w:sz w:val="20"/>
          <w:u w:val="single"/>
        </w:rPr>
      </w:pPr>
      <w:r w:rsidRPr="00546277">
        <w:rPr>
          <w:rFonts w:cs="Courier New"/>
          <w:b/>
          <w:sz w:val="20"/>
          <w:u w:val="single"/>
        </w:rPr>
        <w:t>ELEMENTOS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546277" w:rsidP="00546277">
      <w:pPr>
        <w:widowControl w:val="0"/>
        <w:autoSpaceDE w:val="0"/>
        <w:autoSpaceDN w:val="0"/>
        <w:adjustRightInd w:val="0"/>
        <w:jc w:val="lowKashida"/>
        <w:rPr>
          <w:rFonts w:cs="Courier New"/>
          <w:sz w:val="20"/>
        </w:rPr>
      </w:pPr>
      <w:r>
        <w:rPr>
          <w:rFonts w:cs="Courier New"/>
          <w:b/>
          <w:bCs/>
          <w:sz w:val="20"/>
        </w:rPr>
        <w:t>P</w:t>
      </w:r>
      <w:r w:rsidR="00326087" w:rsidRPr="00326087">
        <w:rPr>
          <w:rFonts w:cs="Courier New"/>
          <w:b/>
          <w:bCs/>
          <w:sz w:val="20"/>
        </w:rPr>
        <w:t>ersonales</w:t>
      </w:r>
      <w:r w:rsidRPr="00546277">
        <w:rPr>
          <w:rFonts w:cs="Courier New"/>
          <w:bCs/>
          <w:sz w:val="20"/>
        </w:rPr>
        <w:t>.</w:t>
      </w:r>
      <w:r w:rsidR="00326087" w:rsidRPr="00326087">
        <w:rPr>
          <w:rFonts w:cs="Courier New"/>
          <w:b/>
          <w:bCs/>
          <w:sz w:val="20"/>
        </w:rPr>
        <w:t xml:space="preserve"> </w:t>
      </w:r>
      <w:r w:rsidRPr="00546277">
        <w:rPr>
          <w:rFonts w:cs="Courier New"/>
          <w:bCs/>
          <w:sz w:val="20"/>
        </w:rPr>
        <w:t>S</w:t>
      </w:r>
      <w:r w:rsidR="00326087" w:rsidRPr="00326087">
        <w:rPr>
          <w:rFonts w:cs="Courier New"/>
          <w:sz w:val="20"/>
        </w:rPr>
        <w:t>on dos</w:t>
      </w:r>
      <w:r>
        <w:rPr>
          <w:rFonts w:cs="Courier New"/>
          <w:sz w:val="20"/>
        </w:rPr>
        <w:t>,</w:t>
      </w:r>
      <w:r w:rsidR="00326087" w:rsidRPr="00326087">
        <w:rPr>
          <w:rFonts w:cs="Courier New"/>
          <w:sz w:val="20"/>
        </w:rPr>
        <w:t xml:space="preserve"> el concedente de la opción y el titular de la misma</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Especial referencia merece el supuesto de que el beneficiario después de celebrar un contrato de opción contraiga matrimonio en régimen de gananciales u otro régimen de comunidad:</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r w:rsidRPr="00326087">
        <w:rPr>
          <w:rFonts w:cs="Courier New"/>
          <w:sz w:val="20"/>
        </w:rPr>
        <w:t>· Si se diferencia entre el contrato de opción y el definitivo será éste último el que determine la calificación del bien adquirido</w:t>
      </w:r>
      <w:r w:rsidR="00546277">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546277">
      <w:pPr>
        <w:widowControl w:val="0"/>
        <w:autoSpaceDE w:val="0"/>
        <w:autoSpaceDN w:val="0"/>
        <w:adjustRightInd w:val="0"/>
        <w:jc w:val="lowKashida"/>
        <w:rPr>
          <w:rFonts w:cs="Courier New"/>
          <w:sz w:val="20"/>
        </w:rPr>
      </w:pPr>
      <w:r w:rsidRPr="00326087">
        <w:rPr>
          <w:rFonts w:cs="Courier New"/>
          <w:sz w:val="20"/>
        </w:rPr>
        <w:t>· Si</w:t>
      </w:r>
      <w:r w:rsidR="00546277">
        <w:rPr>
          <w:rFonts w:cs="Courier New"/>
          <w:sz w:val="20"/>
        </w:rPr>
        <w:t>,</w:t>
      </w:r>
      <w:r w:rsidRPr="00326087">
        <w:rPr>
          <w:rFonts w:cs="Courier New"/>
          <w:sz w:val="20"/>
        </w:rPr>
        <w:t xml:space="preserve"> como por el contrario</w:t>
      </w:r>
      <w:r w:rsidR="00546277">
        <w:rPr>
          <w:rFonts w:cs="Courier New"/>
          <w:sz w:val="20"/>
        </w:rPr>
        <w:t xml:space="preserve"> sostiene</w:t>
      </w:r>
      <w:r w:rsidRPr="00326087">
        <w:rPr>
          <w:rFonts w:cs="Courier New"/>
          <w:sz w:val="20"/>
        </w:rPr>
        <w:t xml:space="preserve"> la doctrina mayoritaria y la DGRN</w:t>
      </w:r>
      <w:r w:rsidR="00546277">
        <w:rPr>
          <w:rFonts w:cs="Courier New"/>
          <w:sz w:val="20"/>
        </w:rPr>
        <w:t>,</w:t>
      </w:r>
      <w:r w:rsidRPr="00326087">
        <w:rPr>
          <w:rFonts w:cs="Courier New"/>
          <w:sz w:val="20"/>
        </w:rPr>
        <w:t xml:space="preserve"> se considera el derecho de opción como una facultad de exigir el cumplimiento de un contrato ya concertado</w:t>
      </w:r>
      <w:r w:rsidR="00546277">
        <w:rPr>
          <w:rFonts w:cs="Courier New"/>
          <w:sz w:val="20"/>
        </w:rPr>
        <w:t>,</w:t>
      </w:r>
      <w:r w:rsidRPr="00326087">
        <w:rPr>
          <w:rFonts w:cs="Courier New"/>
          <w:sz w:val="20"/>
        </w:rPr>
        <w:t xml:space="preserve"> el bien tendrá naturaleza privativa  </w:t>
      </w:r>
    </w:p>
    <w:p w:rsidR="00326087" w:rsidRPr="00326087" w:rsidRDefault="00326087" w:rsidP="00326087">
      <w:pPr>
        <w:widowControl w:val="0"/>
        <w:autoSpaceDE w:val="0"/>
        <w:autoSpaceDN w:val="0"/>
        <w:adjustRightInd w:val="0"/>
        <w:jc w:val="lowKashida"/>
        <w:rPr>
          <w:rFonts w:cs="Courier New"/>
          <w:sz w:val="20"/>
        </w:rPr>
      </w:pPr>
      <w:r w:rsidRPr="00326087">
        <w:rPr>
          <w:rFonts w:cs="Courier New"/>
          <w:b/>
          <w:bCs/>
          <w:sz w:val="20"/>
        </w:rPr>
        <w:tab/>
      </w:r>
    </w:p>
    <w:p w:rsidR="009F7E47" w:rsidRDefault="00546277" w:rsidP="009F7E47">
      <w:pPr>
        <w:widowControl w:val="0"/>
        <w:autoSpaceDE w:val="0"/>
        <w:autoSpaceDN w:val="0"/>
        <w:adjustRightInd w:val="0"/>
        <w:jc w:val="lowKashida"/>
        <w:rPr>
          <w:rFonts w:cs="Courier New"/>
          <w:sz w:val="20"/>
        </w:rPr>
      </w:pPr>
      <w:r>
        <w:rPr>
          <w:rFonts w:cs="Courier New"/>
          <w:sz w:val="20"/>
        </w:rPr>
        <w:t>R</w:t>
      </w:r>
      <w:r w:rsidR="00326087" w:rsidRPr="00326087">
        <w:rPr>
          <w:rFonts w:cs="Courier New"/>
          <w:b/>
          <w:bCs/>
          <w:sz w:val="20"/>
        </w:rPr>
        <w:t>eale</w:t>
      </w:r>
      <w:r w:rsidR="00326087" w:rsidRPr="009F7E47">
        <w:rPr>
          <w:rFonts w:cs="Courier New"/>
          <w:b/>
          <w:sz w:val="20"/>
        </w:rPr>
        <w:t>s</w:t>
      </w:r>
      <w:r>
        <w:rPr>
          <w:rFonts w:cs="Courier New"/>
          <w:sz w:val="20"/>
        </w:rPr>
        <w:t>.</w:t>
      </w:r>
      <w:r w:rsidR="00326087" w:rsidRPr="00326087">
        <w:rPr>
          <w:rFonts w:cs="Courier New"/>
          <w:sz w:val="20"/>
        </w:rPr>
        <w:t xml:space="preserve"> </w:t>
      </w:r>
      <w:r>
        <w:rPr>
          <w:rFonts w:cs="Courier New"/>
          <w:sz w:val="20"/>
        </w:rPr>
        <w:t>P</w:t>
      </w:r>
      <w:r w:rsidR="00326087" w:rsidRPr="00326087">
        <w:rPr>
          <w:rFonts w:cs="Courier New"/>
          <w:sz w:val="20"/>
        </w:rPr>
        <w:t xml:space="preserve">uede referirse a bienes muebles o inmuebles. </w:t>
      </w:r>
    </w:p>
    <w:p w:rsidR="009F7E47" w:rsidRDefault="009F7E47" w:rsidP="009F7E47">
      <w:pPr>
        <w:widowControl w:val="0"/>
        <w:autoSpaceDE w:val="0"/>
        <w:autoSpaceDN w:val="0"/>
        <w:adjustRightInd w:val="0"/>
        <w:jc w:val="lowKashida"/>
        <w:rPr>
          <w:rFonts w:cs="Courier New"/>
          <w:sz w:val="20"/>
        </w:rPr>
      </w:pPr>
    </w:p>
    <w:p w:rsidR="009F7E47" w:rsidRPr="009F7E47" w:rsidRDefault="009F7E47" w:rsidP="00F51C1B">
      <w:pPr>
        <w:pStyle w:val="Prrafodelista"/>
        <w:numPr>
          <w:ilvl w:val="0"/>
          <w:numId w:val="19"/>
        </w:numPr>
      </w:pPr>
      <w:r w:rsidRPr="009F7E47">
        <w:t xml:space="preserve">Se admite que recaiga sobre </w:t>
      </w:r>
      <w:r w:rsidR="00326087" w:rsidRPr="009F7E47">
        <w:t xml:space="preserve"> parte de </w:t>
      </w:r>
      <w:r w:rsidRPr="009F7E47">
        <w:t>un</w:t>
      </w:r>
      <w:r w:rsidR="00326087" w:rsidRPr="009F7E47">
        <w:t>a cosa</w:t>
      </w:r>
      <w:r w:rsidRPr="009F7E47">
        <w:t xml:space="preserve">. </w:t>
      </w:r>
    </w:p>
    <w:p w:rsidR="009F7E47" w:rsidRDefault="009F7E47" w:rsidP="009F7E47">
      <w:pPr>
        <w:widowControl w:val="0"/>
        <w:autoSpaceDE w:val="0"/>
        <w:autoSpaceDN w:val="0"/>
        <w:adjustRightInd w:val="0"/>
        <w:jc w:val="lowKashida"/>
        <w:rPr>
          <w:rFonts w:cs="Courier New"/>
          <w:sz w:val="20"/>
        </w:rPr>
      </w:pPr>
    </w:p>
    <w:p w:rsidR="00326087" w:rsidRPr="009F7E47" w:rsidRDefault="00326087" w:rsidP="00F51C1B">
      <w:pPr>
        <w:pStyle w:val="Prrafodelista"/>
        <w:numPr>
          <w:ilvl w:val="0"/>
          <w:numId w:val="19"/>
        </w:numPr>
      </w:pPr>
      <w:r w:rsidRPr="009F7E47">
        <w:t>Respecto a los inmuebles, sin necesidad de segregar previamente la parte correspondiente, siempre que, ex principio de especialidad se identifique perfectamente la parte correspondiente</w:t>
      </w:r>
      <w:r w:rsidR="009F7E47" w:rsidRPr="009F7E47">
        <w:t xml:space="preserve"> (DGRN) </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9F7E47" w:rsidP="009F7E47">
      <w:pPr>
        <w:widowControl w:val="0"/>
        <w:autoSpaceDE w:val="0"/>
        <w:autoSpaceDN w:val="0"/>
        <w:adjustRightInd w:val="0"/>
        <w:jc w:val="lowKashida"/>
        <w:rPr>
          <w:rFonts w:cs="Courier New"/>
          <w:sz w:val="20"/>
        </w:rPr>
      </w:pPr>
      <w:r>
        <w:rPr>
          <w:rFonts w:cs="Courier New"/>
          <w:b/>
          <w:bCs/>
          <w:sz w:val="20"/>
        </w:rPr>
        <w:t>F</w:t>
      </w:r>
      <w:r w:rsidR="00326087" w:rsidRPr="00326087">
        <w:rPr>
          <w:rFonts w:cs="Courier New"/>
          <w:b/>
          <w:bCs/>
          <w:sz w:val="20"/>
        </w:rPr>
        <w:t>orma</w:t>
      </w:r>
      <w:r>
        <w:rPr>
          <w:rFonts w:cs="Courier New"/>
          <w:b/>
          <w:bCs/>
          <w:sz w:val="20"/>
        </w:rPr>
        <w:t>.</w:t>
      </w:r>
      <w:r w:rsidR="00326087" w:rsidRPr="009F7E47">
        <w:rPr>
          <w:rFonts w:cs="Courier New"/>
          <w:bCs/>
          <w:sz w:val="20"/>
        </w:rPr>
        <w:t xml:space="preserve"> </w:t>
      </w:r>
      <w:r w:rsidRPr="009F7E47">
        <w:rPr>
          <w:rFonts w:cs="Courier New"/>
          <w:bCs/>
          <w:sz w:val="20"/>
        </w:rPr>
        <w:t>P</w:t>
      </w:r>
      <w:r w:rsidR="00326087" w:rsidRPr="00326087">
        <w:rPr>
          <w:rFonts w:cs="Courier New"/>
          <w:sz w:val="20"/>
        </w:rPr>
        <w:t>ara ejercitar la opción e inscribir el inmueble a nombre del optante. El título necesario vendría constituido</w:t>
      </w:r>
      <w:r>
        <w:rPr>
          <w:rFonts w:cs="Courier New"/>
          <w:sz w:val="20"/>
        </w:rPr>
        <w:t xml:space="preserve"> por la</w:t>
      </w:r>
      <w:r w:rsidRPr="00326087">
        <w:rPr>
          <w:rFonts w:cs="Courier New"/>
          <w:sz w:val="20"/>
        </w:rPr>
        <w:t xml:space="preserve"> escritura de ejercicio de la opción </w:t>
      </w:r>
      <w:r>
        <w:rPr>
          <w:rFonts w:cs="Courier New"/>
          <w:sz w:val="20"/>
        </w:rPr>
        <w:t>otorgada:</w:t>
      </w:r>
    </w:p>
    <w:p w:rsidR="00326087" w:rsidRPr="00326087" w:rsidRDefault="00326087" w:rsidP="00326087">
      <w:pPr>
        <w:widowControl w:val="0"/>
        <w:autoSpaceDE w:val="0"/>
        <w:autoSpaceDN w:val="0"/>
        <w:adjustRightInd w:val="0"/>
        <w:jc w:val="lowKashida"/>
        <w:rPr>
          <w:rFonts w:cs="Courier New"/>
          <w:sz w:val="20"/>
        </w:rPr>
      </w:pPr>
    </w:p>
    <w:p w:rsidR="00326087" w:rsidRPr="009F7E47" w:rsidRDefault="00326087" w:rsidP="009F7E47">
      <w:pPr>
        <w:pStyle w:val="Prrafodelista"/>
      </w:pPr>
      <w:r w:rsidRPr="009F7E47">
        <w:t>Por ambas partes.</w:t>
      </w:r>
    </w:p>
    <w:p w:rsidR="00326087" w:rsidRPr="00326087" w:rsidRDefault="00326087" w:rsidP="00326087">
      <w:pPr>
        <w:widowControl w:val="0"/>
        <w:autoSpaceDE w:val="0"/>
        <w:autoSpaceDN w:val="0"/>
        <w:adjustRightInd w:val="0"/>
        <w:jc w:val="lowKashida"/>
        <w:rPr>
          <w:rFonts w:cs="Courier New"/>
          <w:sz w:val="20"/>
        </w:rPr>
      </w:pPr>
    </w:p>
    <w:p w:rsidR="00326087" w:rsidRPr="009F7E47" w:rsidRDefault="009F7E47" w:rsidP="009F7E47">
      <w:pPr>
        <w:pStyle w:val="Prrafodelista"/>
      </w:pPr>
      <w:r w:rsidRPr="009F7E47">
        <w:t>U</w:t>
      </w:r>
      <w:r w:rsidR="00326087" w:rsidRPr="009F7E47">
        <w:t>nilateral</w:t>
      </w:r>
      <w:r w:rsidRPr="009F7E47">
        <w:t>mente</w:t>
      </w:r>
      <w:r w:rsidR="00326087" w:rsidRPr="009F7E47">
        <w:t xml:space="preserve"> por el optante siempre que </w:t>
      </w:r>
      <w:r w:rsidRPr="009F7E47">
        <w:t xml:space="preserve">se hubiera constituido con carácter real. </w:t>
      </w:r>
      <w:r w:rsidRPr="009F7E47">
        <w:rPr>
          <w:highlight w:val="yellow"/>
        </w:rPr>
        <w:t>Con depósito del precio convenido con carácter previo a dicho otorgamiento (RDGRN 7 diciembre 1978).</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326087">
      <w:pPr>
        <w:widowControl w:val="0"/>
        <w:autoSpaceDE w:val="0"/>
        <w:autoSpaceDN w:val="0"/>
        <w:adjustRightInd w:val="0"/>
        <w:jc w:val="lowKashida"/>
        <w:rPr>
          <w:rFonts w:cs="Courier New"/>
          <w:sz w:val="20"/>
        </w:rPr>
      </w:pPr>
    </w:p>
    <w:p w:rsidR="009F7E47" w:rsidRDefault="009F7E47" w:rsidP="009F7E47">
      <w:pPr>
        <w:widowControl w:val="0"/>
        <w:autoSpaceDE w:val="0"/>
        <w:autoSpaceDN w:val="0"/>
        <w:adjustRightInd w:val="0"/>
        <w:jc w:val="lowKashida"/>
        <w:rPr>
          <w:rFonts w:cs="Courier New"/>
          <w:sz w:val="20"/>
        </w:rPr>
      </w:pPr>
      <w:r>
        <w:rPr>
          <w:rFonts w:cs="Courier New"/>
          <w:b/>
          <w:bCs/>
          <w:sz w:val="20"/>
        </w:rPr>
        <w:t>E</w:t>
      </w:r>
      <w:r w:rsidR="00326087" w:rsidRPr="00326087">
        <w:rPr>
          <w:rFonts w:cs="Courier New"/>
          <w:b/>
          <w:bCs/>
          <w:sz w:val="20"/>
        </w:rPr>
        <w:t>lemento temporal</w:t>
      </w:r>
      <w:r w:rsidR="00326087" w:rsidRPr="00326087">
        <w:rPr>
          <w:rFonts w:cs="Courier New"/>
          <w:sz w:val="20"/>
        </w:rPr>
        <w:t xml:space="preserve"> </w:t>
      </w:r>
      <w:r>
        <w:rPr>
          <w:rFonts w:cs="Courier New"/>
          <w:sz w:val="20"/>
        </w:rPr>
        <w:t>Y</w:t>
      </w:r>
      <w:r w:rsidR="00326087" w:rsidRPr="00326087">
        <w:rPr>
          <w:rFonts w:cs="Courier New"/>
          <w:sz w:val="20"/>
        </w:rPr>
        <w:t>a señalamos anteriormente que el plazo de la opción es esencial. El art. 14 RH señala el máximo de 4 años</w:t>
      </w:r>
      <w:r>
        <w:rPr>
          <w:rFonts w:cs="Courier New"/>
          <w:sz w:val="20"/>
        </w:rPr>
        <w:t xml:space="preserve"> (salvo arriendo)</w:t>
      </w:r>
      <w:r w:rsidR="00326087" w:rsidRPr="00326087">
        <w:rPr>
          <w:rFonts w:cs="Courier New"/>
          <w:sz w:val="20"/>
        </w:rPr>
        <w:t xml:space="preserve">. </w:t>
      </w:r>
    </w:p>
    <w:p w:rsidR="009F7E47" w:rsidRDefault="009F7E47" w:rsidP="009F7E47">
      <w:pPr>
        <w:widowControl w:val="0"/>
        <w:autoSpaceDE w:val="0"/>
        <w:autoSpaceDN w:val="0"/>
        <w:adjustRightInd w:val="0"/>
        <w:jc w:val="lowKashida"/>
        <w:rPr>
          <w:rFonts w:cs="Courier New"/>
          <w:sz w:val="20"/>
        </w:rPr>
      </w:pPr>
    </w:p>
    <w:p w:rsidR="00326087" w:rsidRPr="00326087" w:rsidRDefault="009F7E47" w:rsidP="00836C48">
      <w:pPr>
        <w:widowControl w:val="0"/>
        <w:autoSpaceDE w:val="0"/>
        <w:autoSpaceDN w:val="0"/>
        <w:adjustRightInd w:val="0"/>
        <w:jc w:val="lowKashida"/>
        <w:rPr>
          <w:rFonts w:cs="Courier New"/>
          <w:sz w:val="20"/>
        </w:rPr>
      </w:pPr>
      <w:r>
        <w:rPr>
          <w:rFonts w:cs="Courier New"/>
          <w:sz w:val="20"/>
        </w:rPr>
        <w:t>L</w:t>
      </w:r>
      <w:r w:rsidR="00326087" w:rsidRPr="00326087">
        <w:rPr>
          <w:rFonts w:cs="Courier New"/>
          <w:sz w:val="20"/>
        </w:rPr>
        <w:t xml:space="preserve">a STS de 14 de septiembre de 2010 con relación a un contrato de arrendamiento de local de negocio, estableció que la tácita reconducción </w:t>
      </w:r>
      <w:r w:rsidR="00836C48">
        <w:rPr>
          <w:rFonts w:cs="Courier New"/>
          <w:sz w:val="20"/>
        </w:rPr>
        <w:t>(como su prórroga) NO</w:t>
      </w:r>
      <w:r w:rsidR="00326087" w:rsidRPr="00326087">
        <w:rPr>
          <w:rFonts w:cs="Courier New"/>
          <w:sz w:val="20"/>
        </w:rPr>
        <w:t xml:space="preserve"> renueva la opción.</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836C48">
      <w:pPr>
        <w:widowControl w:val="0"/>
        <w:autoSpaceDE w:val="0"/>
        <w:autoSpaceDN w:val="0"/>
        <w:adjustRightInd w:val="0"/>
        <w:jc w:val="lowKashida"/>
        <w:rPr>
          <w:rFonts w:cs="Courier New"/>
          <w:sz w:val="20"/>
        </w:rPr>
      </w:pPr>
      <w:r w:rsidRPr="00326087">
        <w:rPr>
          <w:rFonts w:cs="Courier New"/>
          <w:sz w:val="20"/>
        </w:rPr>
        <w:t xml:space="preserve">Si bien se discutía si el plazo de 4 años cancelaba el asiento, el art. 177 RH </w:t>
      </w:r>
      <w:r w:rsidR="00836C48">
        <w:rPr>
          <w:rFonts w:cs="Courier New"/>
          <w:sz w:val="20"/>
        </w:rPr>
        <w:t>(</w:t>
      </w:r>
      <w:r w:rsidRPr="00326087">
        <w:rPr>
          <w:rFonts w:cs="Courier New"/>
          <w:sz w:val="20"/>
        </w:rPr>
        <w:t>tras la reforma 1998</w:t>
      </w:r>
      <w:r w:rsidR="00836C48">
        <w:rPr>
          <w:rFonts w:cs="Courier New"/>
          <w:sz w:val="20"/>
        </w:rPr>
        <w:t>)</w:t>
      </w:r>
      <w:r w:rsidRPr="00326087">
        <w:rPr>
          <w:rFonts w:cs="Courier New"/>
          <w:sz w:val="20"/>
        </w:rPr>
        <w:t xml:space="preserve"> permite señalar que, una vez caducado el derecho de opción,  se cancelará el asiento a los 5 años. En el mismo sentido, la Resolución DGRN de 14 de diciembre de 2010 establece como el mero transcurso del plazo previsto para ejercitar la opción no permite por sí sólo cancelar el asiento en que conste pues el Registrador no puede apreciar en su calificación un elemento negativo, la falta de ejercicio extrajudicial del derecho.</w:t>
      </w:r>
    </w:p>
    <w:p w:rsidR="00326087" w:rsidRPr="00326087" w:rsidRDefault="00326087" w:rsidP="00326087">
      <w:pPr>
        <w:widowControl w:val="0"/>
        <w:autoSpaceDE w:val="0"/>
        <w:autoSpaceDN w:val="0"/>
        <w:adjustRightInd w:val="0"/>
        <w:jc w:val="lowKashida"/>
        <w:rPr>
          <w:rFonts w:cs="Courier New"/>
          <w:sz w:val="20"/>
        </w:rPr>
      </w:pPr>
    </w:p>
    <w:p w:rsidR="00836C48" w:rsidRPr="00836C48" w:rsidRDefault="00836C48" w:rsidP="00836C48">
      <w:pPr>
        <w:pStyle w:val="NFarts"/>
        <w:rPr>
          <w:b w:val="0"/>
        </w:rPr>
      </w:pPr>
      <w:r w:rsidRPr="00836C48">
        <w:t>Artículo 177</w:t>
      </w:r>
      <w:r>
        <w:t xml:space="preserve"> RH</w:t>
      </w:r>
      <w:r w:rsidRPr="00836C48">
        <w:t>.</w:t>
      </w:r>
      <w:r>
        <w:t xml:space="preserve"> </w:t>
      </w:r>
      <w:r w:rsidRPr="00836C48">
        <w:t>Los asientos relativos a derechos que tuviesen un plazo de vigencia para su ejercicio convenido por las partes, se cancelarán por caducidad transcurridos CINCO AÑOS desde su vencimiento</w:t>
      </w:r>
      <w:r w:rsidRPr="00836C48">
        <w:rPr>
          <w:b w:val="0"/>
        </w:rPr>
        <w:t>, salvo caso de prórroga legal, y siempre que no conste asiento alguno que indique haberse ejercitado el derecho, modificado el título o formulado reclamación judicial sobre su cumplimiento.</w:t>
      </w:r>
    </w:p>
    <w:p w:rsidR="00326087" w:rsidRDefault="00326087" w:rsidP="00326087">
      <w:pPr>
        <w:widowControl w:val="0"/>
        <w:autoSpaceDE w:val="0"/>
        <w:autoSpaceDN w:val="0"/>
        <w:adjustRightInd w:val="0"/>
        <w:jc w:val="lowKashida"/>
        <w:rPr>
          <w:rFonts w:cs="Courier New"/>
          <w:sz w:val="20"/>
        </w:rPr>
      </w:pPr>
    </w:p>
    <w:p w:rsidR="00836C48" w:rsidRDefault="00836C48" w:rsidP="00326087">
      <w:pPr>
        <w:widowControl w:val="0"/>
        <w:autoSpaceDE w:val="0"/>
        <w:autoSpaceDN w:val="0"/>
        <w:adjustRightInd w:val="0"/>
        <w:jc w:val="lowKashida"/>
        <w:rPr>
          <w:rFonts w:cs="Courier New"/>
          <w:sz w:val="20"/>
        </w:rPr>
      </w:pPr>
    </w:p>
    <w:p w:rsidR="00326087" w:rsidRPr="00836C48" w:rsidRDefault="00326087" w:rsidP="00326087">
      <w:pPr>
        <w:widowControl w:val="0"/>
        <w:autoSpaceDE w:val="0"/>
        <w:autoSpaceDN w:val="0"/>
        <w:adjustRightInd w:val="0"/>
        <w:jc w:val="lowKashida"/>
        <w:rPr>
          <w:rFonts w:cs="Courier New"/>
          <w:b/>
          <w:sz w:val="20"/>
          <w:u w:val="single"/>
        </w:rPr>
      </w:pPr>
      <w:r w:rsidRPr="00836C48">
        <w:rPr>
          <w:rFonts w:cs="Courier New"/>
          <w:b/>
          <w:sz w:val="20"/>
          <w:u w:val="single"/>
        </w:rPr>
        <w:t>TRANSMISIBILIDAD</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836C48" w:rsidP="00836C48">
      <w:pPr>
        <w:widowControl w:val="0"/>
        <w:autoSpaceDE w:val="0"/>
        <w:autoSpaceDN w:val="0"/>
        <w:adjustRightInd w:val="0"/>
        <w:jc w:val="lowKashida"/>
        <w:rPr>
          <w:rFonts w:cs="Courier New"/>
          <w:sz w:val="20"/>
        </w:rPr>
      </w:pPr>
      <w:r>
        <w:rPr>
          <w:rFonts w:cs="Courier New"/>
          <w:sz w:val="20"/>
        </w:rPr>
        <w:t>Debemos</w:t>
      </w:r>
      <w:r w:rsidR="00326087" w:rsidRPr="00326087">
        <w:rPr>
          <w:rFonts w:cs="Courier New"/>
          <w:sz w:val="20"/>
        </w:rPr>
        <w:t xml:space="preserve"> diferenciar tres supuestos: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836C48">
      <w:pPr>
        <w:pStyle w:val="Prrafodelista"/>
        <w:ind w:left="360"/>
      </w:pPr>
      <w:r w:rsidRPr="00326087">
        <w:t>Si se prevé la misma en el propio contrato no plantea problema alguno.</w:t>
      </w:r>
    </w:p>
    <w:p w:rsidR="00326087" w:rsidRPr="00326087" w:rsidRDefault="00326087" w:rsidP="00836C48">
      <w:pPr>
        <w:widowControl w:val="0"/>
        <w:autoSpaceDE w:val="0"/>
        <w:autoSpaceDN w:val="0"/>
        <w:adjustRightInd w:val="0"/>
        <w:jc w:val="lowKashida"/>
        <w:rPr>
          <w:rFonts w:cs="Courier New"/>
          <w:sz w:val="20"/>
        </w:rPr>
      </w:pPr>
    </w:p>
    <w:p w:rsidR="00326087" w:rsidRPr="00326087" w:rsidRDefault="00326087" w:rsidP="00836C48">
      <w:pPr>
        <w:pStyle w:val="Prrafodelista"/>
        <w:ind w:left="360"/>
      </w:pPr>
      <w:r w:rsidRPr="00326087">
        <w:t xml:space="preserve">Si no se </w:t>
      </w:r>
      <w:r w:rsidR="00836C48" w:rsidRPr="00326087">
        <w:t>pactó</w:t>
      </w:r>
      <w:r w:rsidRPr="00326087">
        <w:t xml:space="preserve"> nada, existen diferentes posiciones:</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836C48">
      <w:pPr>
        <w:widowControl w:val="0"/>
        <w:autoSpaceDE w:val="0"/>
        <w:autoSpaceDN w:val="0"/>
        <w:adjustRightInd w:val="0"/>
        <w:ind w:left="360"/>
        <w:jc w:val="lowKashida"/>
        <w:rPr>
          <w:rFonts w:cs="Courier New"/>
          <w:sz w:val="20"/>
        </w:rPr>
      </w:pPr>
      <w:r w:rsidRPr="00326087">
        <w:rPr>
          <w:rFonts w:cs="Courier New"/>
          <w:sz w:val="20"/>
        </w:rPr>
        <w:t xml:space="preserve">· ROCA SASTRE estima que es transmisible a menos que se constituyera como derecho personalísimo, </w:t>
      </w:r>
      <w:r w:rsidR="00836C48">
        <w:rPr>
          <w:rFonts w:cs="Courier New"/>
          <w:sz w:val="20"/>
        </w:rPr>
        <w:t>ex</w:t>
      </w:r>
      <w:r w:rsidRPr="00326087">
        <w:rPr>
          <w:rFonts w:cs="Courier New"/>
          <w:sz w:val="20"/>
        </w:rPr>
        <w:t xml:space="preserve"> art. 1112 del CC</w:t>
      </w:r>
      <w:r w:rsidR="00836C48">
        <w:rPr>
          <w:rFonts w:cs="Courier New"/>
          <w:sz w:val="20"/>
        </w:rPr>
        <w:t xml:space="preserve"> (</w:t>
      </w:r>
      <w:r w:rsidRPr="00326087">
        <w:rPr>
          <w:rFonts w:cs="Courier New"/>
          <w:sz w:val="20"/>
        </w:rPr>
        <w:t>posición que sigue el art 568 CC Catalán</w:t>
      </w:r>
      <w:r w:rsidR="00836C48">
        <w:rPr>
          <w:rFonts w:cs="Courier New"/>
          <w:sz w:val="20"/>
        </w:rPr>
        <w:t>).</w:t>
      </w:r>
    </w:p>
    <w:p w:rsidR="00326087" w:rsidRPr="00326087" w:rsidRDefault="00326087" w:rsidP="00836C48">
      <w:pPr>
        <w:widowControl w:val="0"/>
        <w:autoSpaceDE w:val="0"/>
        <w:autoSpaceDN w:val="0"/>
        <w:adjustRightInd w:val="0"/>
        <w:ind w:left="360"/>
        <w:jc w:val="lowKashida"/>
        <w:rPr>
          <w:rFonts w:cs="Courier New"/>
          <w:sz w:val="20"/>
        </w:rPr>
      </w:pPr>
    </w:p>
    <w:p w:rsidR="00326087" w:rsidRPr="00326087" w:rsidRDefault="00326087" w:rsidP="00836C48">
      <w:pPr>
        <w:widowControl w:val="0"/>
        <w:autoSpaceDE w:val="0"/>
        <w:autoSpaceDN w:val="0"/>
        <w:adjustRightInd w:val="0"/>
        <w:ind w:left="360"/>
        <w:jc w:val="lowKashida"/>
        <w:rPr>
          <w:rFonts w:cs="Courier New"/>
          <w:sz w:val="20"/>
        </w:rPr>
      </w:pPr>
      <w:r w:rsidRPr="00326087">
        <w:rPr>
          <w:rFonts w:cs="Courier New"/>
          <w:sz w:val="20"/>
        </w:rPr>
        <w:t xml:space="preserve">· Díez Picazo </w:t>
      </w:r>
      <w:r w:rsidR="00836C48">
        <w:rPr>
          <w:rFonts w:cs="Courier New"/>
          <w:sz w:val="20"/>
        </w:rPr>
        <w:t xml:space="preserve">en cambio </w:t>
      </w:r>
      <w:r w:rsidRPr="00326087">
        <w:rPr>
          <w:rFonts w:cs="Courier New"/>
          <w:sz w:val="20"/>
        </w:rPr>
        <w:t>considera que siempre será necesario el consentimiento del concedente, ya que a éste no le es indiferente la persona que, en definitiva, va a contratar con él</w:t>
      </w:r>
      <w:r w:rsidR="00836C48">
        <w:rPr>
          <w:rFonts w:cs="Courier New"/>
          <w:sz w:val="20"/>
        </w:rPr>
        <w:t xml:space="preserve"> (principio</w:t>
      </w:r>
      <w:r w:rsidRPr="00326087">
        <w:rPr>
          <w:rFonts w:cs="Courier New"/>
          <w:sz w:val="20"/>
        </w:rPr>
        <w:t xml:space="preserve"> intuitu personae</w:t>
      </w:r>
      <w:r w:rsidR="00836C48">
        <w:rPr>
          <w:rFonts w:cs="Courier New"/>
          <w:sz w:val="20"/>
        </w:rPr>
        <w:t>)</w:t>
      </w:r>
    </w:p>
    <w:p w:rsidR="00326087" w:rsidRPr="00326087" w:rsidRDefault="00326087" w:rsidP="00326087">
      <w:pPr>
        <w:widowControl w:val="0"/>
        <w:autoSpaceDE w:val="0"/>
        <w:autoSpaceDN w:val="0"/>
        <w:adjustRightInd w:val="0"/>
        <w:jc w:val="lowKashida"/>
        <w:rPr>
          <w:rFonts w:cs="Courier New"/>
          <w:sz w:val="20"/>
        </w:rPr>
      </w:pPr>
    </w:p>
    <w:p w:rsidR="00326087" w:rsidRPr="00326087" w:rsidRDefault="00326087" w:rsidP="00836C48">
      <w:pPr>
        <w:widowControl w:val="0"/>
        <w:autoSpaceDE w:val="0"/>
        <w:autoSpaceDN w:val="0"/>
        <w:adjustRightInd w:val="0"/>
        <w:ind w:left="360"/>
        <w:jc w:val="lowKashida"/>
        <w:rPr>
          <w:rFonts w:cs="Courier New"/>
          <w:sz w:val="20"/>
        </w:rPr>
      </w:pPr>
      <w:r w:rsidRPr="00326087">
        <w:rPr>
          <w:rFonts w:cs="Courier New"/>
          <w:sz w:val="20"/>
        </w:rPr>
        <w:t>· PEÑA BERNALDO DE QUIROS señala que, como regla general será necesario el consentimiento del concedente, salvo que, con arreglo a la buena fe y los usos, éste carezca de interés legítimo en la inmutabilidad del titular del derecho de opción (</w:t>
      </w:r>
      <w:r w:rsidR="00836C48">
        <w:rPr>
          <w:rFonts w:cs="Courier New"/>
          <w:sz w:val="20"/>
        </w:rPr>
        <w:t>ejemplo,</w:t>
      </w:r>
      <w:r w:rsidRPr="00326087">
        <w:rPr>
          <w:rFonts w:cs="Courier New"/>
          <w:sz w:val="20"/>
        </w:rPr>
        <w:t xml:space="preserve"> cuando el precio ha de pagarse en dinero al contado)</w:t>
      </w:r>
    </w:p>
    <w:p w:rsidR="00326087" w:rsidRPr="00326087" w:rsidRDefault="00326087" w:rsidP="00326087">
      <w:pPr>
        <w:widowControl w:val="0"/>
        <w:autoSpaceDE w:val="0"/>
        <w:autoSpaceDN w:val="0"/>
        <w:adjustRightInd w:val="0"/>
        <w:jc w:val="lowKashida"/>
        <w:rPr>
          <w:rFonts w:cs="Courier New"/>
          <w:sz w:val="20"/>
        </w:rPr>
      </w:pPr>
    </w:p>
    <w:p w:rsidR="00836C48" w:rsidRDefault="00836C48" w:rsidP="00836C48">
      <w:pPr>
        <w:widowControl w:val="0"/>
        <w:autoSpaceDE w:val="0"/>
        <w:autoSpaceDN w:val="0"/>
        <w:adjustRightInd w:val="0"/>
        <w:jc w:val="lowKashida"/>
        <w:rPr>
          <w:rFonts w:cs="Courier New"/>
          <w:sz w:val="20"/>
        </w:rPr>
      </w:pPr>
      <w:r w:rsidRPr="00836C48">
        <w:rPr>
          <w:rFonts w:cs="Courier New"/>
          <w:b/>
          <w:sz w:val="20"/>
          <w:u w:val="single"/>
        </w:rPr>
        <w:t>EFECTOS DE LA OPCIÓN INSCRITA</w:t>
      </w:r>
      <w:r w:rsidR="00326087" w:rsidRPr="00326087">
        <w:rPr>
          <w:rFonts w:cs="Courier New"/>
          <w:sz w:val="20"/>
        </w:rPr>
        <w:t xml:space="preserve"> </w:t>
      </w:r>
    </w:p>
    <w:p w:rsidR="00836C48" w:rsidRDefault="00836C48" w:rsidP="00836C48">
      <w:pPr>
        <w:widowControl w:val="0"/>
        <w:autoSpaceDE w:val="0"/>
        <w:autoSpaceDN w:val="0"/>
        <w:adjustRightInd w:val="0"/>
        <w:jc w:val="lowKashida"/>
        <w:rPr>
          <w:rFonts w:cs="Courier New"/>
          <w:sz w:val="20"/>
        </w:rPr>
      </w:pPr>
    </w:p>
    <w:p w:rsidR="00836C48" w:rsidRDefault="00326087" w:rsidP="00836C48">
      <w:pPr>
        <w:widowControl w:val="0"/>
        <w:autoSpaceDE w:val="0"/>
        <w:autoSpaceDN w:val="0"/>
        <w:adjustRightInd w:val="0"/>
        <w:jc w:val="lowKashida"/>
        <w:rPr>
          <w:rFonts w:cs="Courier New"/>
          <w:sz w:val="20"/>
        </w:rPr>
      </w:pPr>
      <w:r w:rsidRPr="00326087">
        <w:rPr>
          <w:rFonts w:cs="Courier New"/>
          <w:sz w:val="20"/>
        </w:rPr>
        <w:t xml:space="preserve">Si la opción procede como es frecuente en la práctica de contrato oneroso no cierra </w:t>
      </w:r>
      <w:r w:rsidR="00836C48">
        <w:rPr>
          <w:rFonts w:cs="Courier New"/>
          <w:sz w:val="20"/>
        </w:rPr>
        <w:t>pero vincula</w:t>
      </w:r>
    </w:p>
    <w:p w:rsidR="00836C48" w:rsidRDefault="00836C48" w:rsidP="00836C48">
      <w:pPr>
        <w:widowControl w:val="0"/>
        <w:autoSpaceDE w:val="0"/>
        <w:autoSpaceDN w:val="0"/>
        <w:adjustRightInd w:val="0"/>
        <w:jc w:val="lowKashida"/>
        <w:rPr>
          <w:rFonts w:cs="Courier New"/>
          <w:sz w:val="20"/>
        </w:rPr>
      </w:pPr>
    </w:p>
    <w:p w:rsidR="00836C48" w:rsidRDefault="00836C48" w:rsidP="00836C48">
      <w:pPr>
        <w:widowControl w:val="0"/>
        <w:autoSpaceDE w:val="0"/>
        <w:autoSpaceDN w:val="0"/>
        <w:adjustRightInd w:val="0"/>
        <w:jc w:val="lowKashida"/>
        <w:rPr>
          <w:rFonts w:cs="Courier New"/>
          <w:sz w:val="20"/>
        </w:rPr>
      </w:pPr>
      <w:r>
        <w:rPr>
          <w:rFonts w:cs="Courier New"/>
          <w:sz w:val="20"/>
        </w:rPr>
        <w:t xml:space="preserve">No cierra </w:t>
      </w:r>
      <w:r w:rsidR="00326087" w:rsidRPr="00326087">
        <w:rPr>
          <w:rFonts w:cs="Courier New"/>
          <w:sz w:val="20"/>
        </w:rPr>
        <w:t>el Registro a los actos posteriores del propietario, ya que estas prohibiciones vulnerarían el art. 27 LH</w:t>
      </w:r>
    </w:p>
    <w:p w:rsidR="00836C48" w:rsidRDefault="00836C48" w:rsidP="00836C48">
      <w:pPr>
        <w:widowControl w:val="0"/>
        <w:autoSpaceDE w:val="0"/>
        <w:autoSpaceDN w:val="0"/>
        <w:adjustRightInd w:val="0"/>
        <w:jc w:val="lowKashida"/>
        <w:rPr>
          <w:rFonts w:cs="Courier New"/>
          <w:sz w:val="20"/>
        </w:rPr>
      </w:pPr>
    </w:p>
    <w:p w:rsidR="00326087" w:rsidRPr="00326087" w:rsidRDefault="00836C48" w:rsidP="0020224C">
      <w:pPr>
        <w:widowControl w:val="0"/>
        <w:autoSpaceDE w:val="0"/>
        <w:autoSpaceDN w:val="0"/>
        <w:adjustRightInd w:val="0"/>
        <w:jc w:val="lowKashida"/>
        <w:rPr>
          <w:rFonts w:cs="Courier New"/>
          <w:sz w:val="20"/>
        </w:rPr>
      </w:pPr>
      <w:r>
        <w:rPr>
          <w:rFonts w:cs="Courier New"/>
          <w:sz w:val="20"/>
        </w:rPr>
        <w:t>La opción</w:t>
      </w:r>
      <w:r w:rsidR="00326087" w:rsidRPr="00326087">
        <w:rPr>
          <w:rFonts w:cs="Courier New"/>
          <w:sz w:val="20"/>
        </w:rPr>
        <w:t xml:space="preserve"> pued</w:t>
      </w:r>
      <w:r>
        <w:rPr>
          <w:rFonts w:cs="Courier New"/>
          <w:sz w:val="20"/>
        </w:rPr>
        <w:t>e</w:t>
      </w:r>
      <w:r w:rsidR="00326087" w:rsidRPr="00326087">
        <w:rPr>
          <w:rFonts w:cs="Courier New"/>
          <w:sz w:val="20"/>
        </w:rPr>
        <w:t xml:space="preserve"> hacerse valer no sólo frente al concedente sino también frente a sucesivos adquirentes</w:t>
      </w:r>
      <w:r w:rsidR="0020224C">
        <w:rPr>
          <w:rFonts w:cs="Courier New"/>
          <w:sz w:val="20"/>
        </w:rPr>
        <w:t xml:space="preserve"> (</w:t>
      </w:r>
      <w:r w:rsidR="00326087" w:rsidRPr="00326087">
        <w:rPr>
          <w:rFonts w:cs="Courier New"/>
          <w:sz w:val="20"/>
        </w:rPr>
        <w:t>en caso de ejercitarse el derecho tendrían que cancelarse</w:t>
      </w:r>
      <w:r w:rsidR="0020224C">
        <w:rPr>
          <w:rFonts w:cs="Courier New"/>
          <w:sz w:val="20"/>
        </w:rPr>
        <w:t>)</w:t>
      </w:r>
      <w:r w:rsidR="00326087" w:rsidRPr="00326087">
        <w:rPr>
          <w:rFonts w:cs="Courier New"/>
          <w:sz w:val="20"/>
        </w:rPr>
        <w:t>, si bien la Dirección General exig</w:t>
      </w:r>
      <w:r w:rsidR="0020224C">
        <w:rPr>
          <w:rFonts w:cs="Courier New"/>
          <w:sz w:val="20"/>
        </w:rPr>
        <w:t>e</w:t>
      </w:r>
      <w:r w:rsidR="00326087" w:rsidRPr="00326087">
        <w:rPr>
          <w:rFonts w:cs="Courier New"/>
          <w:sz w:val="20"/>
        </w:rPr>
        <w:t xml:space="preserve"> para </w:t>
      </w:r>
      <w:r w:rsidR="0020224C">
        <w:rPr>
          <w:rFonts w:cs="Courier New"/>
          <w:sz w:val="20"/>
        </w:rPr>
        <w:t>su cancelación</w:t>
      </w:r>
      <w:r w:rsidR="00326087" w:rsidRPr="00326087">
        <w:rPr>
          <w:rFonts w:cs="Courier New"/>
          <w:sz w:val="20"/>
        </w:rPr>
        <w:t xml:space="preserve"> que se consigne el precio, por analogía con el 175.6 RH</w:t>
      </w:r>
      <w:r w:rsidR="0020224C">
        <w:rPr>
          <w:rFonts w:cs="Courier New"/>
          <w:sz w:val="20"/>
        </w:rPr>
        <w:t xml:space="preserve"> </w:t>
      </w:r>
      <w:r w:rsidR="0020224C" w:rsidRPr="0020224C">
        <w:rPr>
          <w:sz w:val="20"/>
          <w:highlight w:val="yellow"/>
        </w:rPr>
        <w:t>(RDGRN 7 diciembre 1978)</w:t>
      </w:r>
      <w:r w:rsidR="0020224C">
        <w:rPr>
          <w:rFonts w:cs="Courier New"/>
          <w:sz w:val="20"/>
        </w:rPr>
        <w:t>. S</w:t>
      </w:r>
      <w:r w:rsidR="00326087" w:rsidRPr="00326087">
        <w:rPr>
          <w:rFonts w:cs="Courier New"/>
          <w:sz w:val="20"/>
        </w:rPr>
        <w:t>olución esta que, como advierte Chico Ortiz, es un tanto dudosa.</w:t>
      </w:r>
    </w:p>
    <w:p w:rsidR="00326087" w:rsidRPr="00326087" w:rsidRDefault="00326087" w:rsidP="00326087">
      <w:pPr>
        <w:widowControl w:val="0"/>
        <w:autoSpaceDE w:val="0"/>
        <w:autoSpaceDN w:val="0"/>
        <w:adjustRightInd w:val="0"/>
        <w:jc w:val="lowKashida"/>
        <w:rPr>
          <w:rFonts w:cs="Courier New"/>
          <w:sz w:val="20"/>
        </w:rPr>
      </w:pPr>
    </w:p>
    <w:p w:rsidR="00326087" w:rsidRDefault="00326087" w:rsidP="00326087">
      <w:pPr>
        <w:spacing w:before="38" w:line="360" w:lineRule="auto"/>
        <w:jc w:val="lowKashida"/>
        <w:rPr>
          <w:rFonts w:cs="Courier New"/>
          <w:sz w:val="20"/>
        </w:rPr>
      </w:pPr>
    </w:p>
    <w:p w:rsidR="00326087" w:rsidRDefault="00326087" w:rsidP="00326087">
      <w:pPr>
        <w:pStyle w:val="Ttulo4"/>
      </w:pPr>
      <w:r>
        <w:t>Y SUS ESPECIALIDADES FORALES</w:t>
      </w:r>
    </w:p>
    <w:p w:rsidR="00326087" w:rsidRDefault="00326087" w:rsidP="00326087">
      <w:pPr>
        <w:spacing w:before="38" w:line="360" w:lineRule="auto"/>
        <w:jc w:val="lowKashida"/>
        <w:rPr>
          <w:rFonts w:cs="Courier New"/>
          <w:sz w:val="20"/>
        </w:rPr>
      </w:pPr>
    </w:p>
    <w:p w:rsidR="00326087" w:rsidRPr="00326087" w:rsidRDefault="00326087" w:rsidP="00326087">
      <w:pPr>
        <w:spacing w:before="38" w:line="360" w:lineRule="auto"/>
        <w:jc w:val="lowKashida"/>
        <w:rPr>
          <w:rFonts w:cs="Courier New"/>
          <w:sz w:val="20"/>
        </w:rPr>
      </w:pPr>
      <w:r w:rsidRPr="00326087">
        <w:rPr>
          <w:rFonts w:cs="Courier New"/>
          <w:sz w:val="20"/>
        </w:rPr>
        <w:t xml:space="preserve">Señalar finalmente que en el  </w:t>
      </w:r>
      <w:r w:rsidRPr="00326087">
        <w:rPr>
          <w:rFonts w:cs="Courier New"/>
          <w:b/>
          <w:sz w:val="20"/>
        </w:rPr>
        <w:t xml:space="preserve">D. Foral,  </w:t>
      </w:r>
      <w:r w:rsidR="00F244BB">
        <w:rPr>
          <w:rFonts w:cs="Courier New"/>
          <w:sz w:val="20"/>
        </w:rPr>
        <w:t>La opción se regula en</w:t>
      </w:r>
    </w:p>
    <w:p w:rsidR="00326087" w:rsidRPr="00326087" w:rsidRDefault="00326087" w:rsidP="00326087">
      <w:pPr>
        <w:spacing w:before="38" w:line="360" w:lineRule="auto"/>
        <w:jc w:val="lowKashida"/>
        <w:rPr>
          <w:rFonts w:cs="Courier New"/>
          <w:sz w:val="20"/>
        </w:rPr>
      </w:pPr>
    </w:p>
    <w:p w:rsidR="00F244BB" w:rsidRPr="00F244BB" w:rsidRDefault="00326087" w:rsidP="00F244BB">
      <w:pPr>
        <w:jc w:val="center"/>
        <w:rPr>
          <w:rFonts w:cs="Courier New"/>
          <w:b/>
          <w:sz w:val="20"/>
          <w:bdr w:val="single" w:sz="18" w:space="0" w:color="auto"/>
        </w:rPr>
      </w:pPr>
      <w:r w:rsidRPr="00F244BB">
        <w:rPr>
          <w:rFonts w:cs="Courier New"/>
          <w:b/>
          <w:sz w:val="20"/>
          <w:bdr w:val="single" w:sz="18" w:space="0" w:color="auto"/>
        </w:rPr>
        <w:t>C</w:t>
      </w:r>
      <w:r w:rsidR="00F244BB" w:rsidRPr="00F244BB">
        <w:rPr>
          <w:rFonts w:cs="Courier New"/>
          <w:b/>
          <w:sz w:val="20"/>
          <w:bdr w:val="single" w:sz="18" w:space="0" w:color="auto"/>
        </w:rPr>
        <w:t>ATALUÑA</w:t>
      </w:r>
    </w:p>
    <w:p w:rsidR="00F244BB" w:rsidRDefault="00F244BB" w:rsidP="00326087">
      <w:pPr>
        <w:jc w:val="lowKashida"/>
        <w:rPr>
          <w:rFonts w:cs="Courier New"/>
          <w:b/>
          <w:sz w:val="20"/>
        </w:rPr>
      </w:pPr>
    </w:p>
    <w:p w:rsidR="00F244BB" w:rsidRDefault="00F244BB" w:rsidP="00326087">
      <w:pPr>
        <w:jc w:val="lowKashida"/>
        <w:rPr>
          <w:rFonts w:cs="Courier New"/>
          <w:b/>
          <w:sz w:val="20"/>
        </w:rPr>
      </w:pPr>
    </w:p>
    <w:p w:rsidR="00B14BA7" w:rsidRDefault="00F244BB" w:rsidP="00B14BA7">
      <w:pPr>
        <w:jc w:val="lowKashida"/>
        <w:rPr>
          <w:rFonts w:cs="Courier New"/>
          <w:sz w:val="20"/>
        </w:rPr>
      </w:pPr>
      <w:r>
        <w:rPr>
          <w:rFonts w:cs="Courier New"/>
          <w:sz w:val="20"/>
        </w:rPr>
        <w:t>E</w:t>
      </w:r>
      <w:r w:rsidR="00326087" w:rsidRPr="00326087">
        <w:rPr>
          <w:rFonts w:cs="Courier New"/>
          <w:sz w:val="20"/>
        </w:rPr>
        <w:t>l artículo 568 de la Ley 5/2006, de 10 de mayo por la que se aprueba el Libro V del Código Civil de Cataluña</w:t>
      </w:r>
      <w:r>
        <w:rPr>
          <w:rFonts w:cs="Courier New"/>
          <w:sz w:val="20"/>
        </w:rPr>
        <w:t>,</w:t>
      </w:r>
      <w:r w:rsidR="00326087" w:rsidRPr="00326087">
        <w:rPr>
          <w:rFonts w:cs="Courier New"/>
          <w:sz w:val="20"/>
        </w:rPr>
        <w:t xml:space="preserve"> regula </w:t>
      </w:r>
      <w:r>
        <w:rPr>
          <w:rFonts w:cs="Courier New"/>
          <w:sz w:val="20"/>
        </w:rPr>
        <w:t xml:space="preserve">LOS DERECHOS DE ADQUISICIÓN (voluntaria y legales) y dentro de los DA voluntaria (junto al tanteo y retracto voluntarios) </w:t>
      </w:r>
      <w:r w:rsidR="00326087" w:rsidRPr="00326087">
        <w:rPr>
          <w:rFonts w:cs="Courier New"/>
          <w:sz w:val="20"/>
        </w:rPr>
        <w:t>el “derecho de opción”</w:t>
      </w:r>
      <w:r w:rsidR="00B14BA7">
        <w:rPr>
          <w:rFonts w:cs="Courier New"/>
          <w:sz w:val="20"/>
        </w:rPr>
        <w:t xml:space="preserve">. </w:t>
      </w:r>
    </w:p>
    <w:p w:rsidR="00B14BA7" w:rsidRDefault="00B14BA7" w:rsidP="00B14BA7">
      <w:pPr>
        <w:jc w:val="lowKashida"/>
        <w:rPr>
          <w:rFonts w:cs="Courier New"/>
          <w:sz w:val="20"/>
        </w:rPr>
      </w:pPr>
    </w:p>
    <w:p w:rsidR="00F244BB" w:rsidRPr="00326087" w:rsidRDefault="00B14BA7" w:rsidP="00B14BA7">
      <w:pPr>
        <w:jc w:val="lowKashida"/>
        <w:rPr>
          <w:rFonts w:cs="Courier New"/>
          <w:sz w:val="20"/>
        </w:rPr>
      </w:pPr>
      <w:r>
        <w:rPr>
          <w:rFonts w:cs="Courier New"/>
          <w:sz w:val="20"/>
        </w:rPr>
        <w:t>Lo</w:t>
      </w:r>
      <w:r w:rsidRPr="00326087">
        <w:rPr>
          <w:rFonts w:cs="Courier New"/>
          <w:sz w:val="20"/>
        </w:rPr>
        <w:t xml:space="preserve"> configura como un derecho de naturaleza real que puede constituirse por un periodo máximo de 10 años admitiendo prórrogas sucesivas de igual duración temporal. </w:t>
      </w:r>
    </w:p>
    <w:p w:rsidR="00B14BA7" w:rsidRDefault="00B14BA7" w:rsidP="00F244BB">
      <w:pPr>
        <w:jc w:val="lowKashida"/>
        <w:rPr>
          <w:rFonts w:cs="Courier New"/>
          <w:sz w:val="20"/>
        </w:rPr>
      </w:pPr>
    </w:p>
    <w:p w:rsidR="00B14BA7" w:rsidRDefault="00B14BA7" w:rsidP="00F244BB">
      <w:pPr>
        <w:jc w:val="lowKashida"/>
        <w:rPr>
          <w:rFonts w:cs="Courier New"/>
          <w:sz w:val="20"/>
        </w:rPr>
      </w:pPr>
    </w:p>
    <w:p w:rsidR="00F244BB" w:rsidRPr="00D214CF" w:rsidRDefault="00F244BB" w:rsidP="00D214CF">
      <w:pPr>
        <w:jc w:val="center"/>
        <w:rPr>
          <w:rFonts w:cs="Courier New"/>
          <w:sz w:val="20"/>
          <w:highlight w:val="yellow"/>
        </w:rPr>
      </w:pPr>
      <w:r w:rsidRPr="00D214CF">
        <w:rPr>
          <w:rFonts w:cs="Courier New"/>
          <w:sz w:val="20"/>
          <w:highlight w:val="yellow"/>
        </w:rPr>
        <w:t>(D</w:t>
      </w:r>
      <w:r w:rsidR="00B14BA7" w:rsidRPr="00D214CF">
        <w:rPr>
          <w:rFonts w:cs="Courier New"/>
          <w:sz w:val="20"/>
          <w:highlight w:val="yellow"/>
        </w:rPr>
        <w:t xml:space="preserve">isposiciones </w:t>
      </w:r>
      <w:r w:rsidRPr="00D214CF">
        <w:rPr>
          <w:rFonts w:cs="Courier New"/>
          <w:sz w:val="20"/>
          <w:highlight w:val="yellow"/>
        </w:rPr>
        <w:t>G</w:t>
      </w:r>
      <w:r w:rsidR="00B14BA7" w:rsidRPr="00D214CF">
        <w:rPr>
          <w:rFonts w:cs="Courier New"/>
          <w:sz w:val="20"/>
          <w:highlight w:val="yellow"/>
        </w:rPr>
        <w:t>rales</w:t>
      </w:r>
      <w:r w:rsidRPr="00D214CF">
        <w:rPr>
          <w:rFonts w:cs="Courier New"/>
          <w:sz w:val="20"/>
          <w:highlight w:val="yellow"/>
        </w:rPr>
        <w:t>)</w:t>
      </w:r>
    </w:p>
    <w:p w:rsidR="00F244BB" w:rsidRPr="00D214CF" w:rsidRDefault="00F244BB" w:rsidP="00F244BB">
      <w:pPr>
        <w:jc w:val="lowKashida"/>
        <w:rPr>
          <w:rFonts w:cs="Courier New"/>
          <w:sz w:val="20"/>
          <w:highlight w:val="yellow"/>
        </w:rPr>
      </w:pPr>
    </w:p>
    <w:p w:rsidR="00F244BB" w:rsidRPr="00D214CF" w:rsidRDefault="00F244BB" w:rsidP="00F244BB">
      <w:pPr>
        <w:jc w:val="lowKashida"/>
        <w:rPr>
          <w:rFonts w:cs="Courier New"/>
          <w:sz w:val="20"/>
          <w:highlight w:val="yellow"/>
        </w:rPr>
      </w:pPr>
    </w:p>
    <w:p w:rsidR="00F244BB" w:rsidRPr="00D214CF" w:rsidRDefault="00F244BB" w:rsidP="00F244BB">
      <w:pPr>
        <w:jc w:val="lowKashida"/>
        <w:rPr>
          <w:rFonts w:cs="Courier New"/>
          <w:sz w:val="20"/>
          <w:highlight w:val="yellow"/>
        </w:rPr>
      </w:pPr>
      <w:r w:rsidRPr="00D214CF">
        <w:rPr>
          <w:rFonts w:cs="Courier New"/>
          <w:sz w:val="20"/>
          <w:highlight w:val="yellow"/>
        </w:rPr>
        <w:t>Los derechos reales de adquisición se constituyen en escritura pública y, si recaen sobre bienes inmuebles, deben inscribirse en el Registro de la Propiedad.</w:t>
      </w:r>
    </w:p>
    <w:p w:rsidR="00F244BB" w:rsidRPr="00D214CF" w:rsidRDefault="00F244BB" w:rsidP="00326087">
      <w:pPr>
        <w:jc w:val="lowKashida"/>
        <w:rPr>
          <w:rFonts w:cs="Courier New"/>
          <w:sz w:val="20"/>
          <w:highlight w:val="yellow"/>
        </w:rPr>
      </w:pPr>
    </w:p>
    <w:p w:rsidR="00F244BB" w:rsidRPr="00D214CF" w:rsidRDefault="00F244BB" w:rsidP="00F244BB">
      <w:pPr>
        <w:jc w:val="lowKashida"/>
        <w:rPr>
          <w:rFonts w:cs="Courier New"/>
          <w:sz w:val="20"/>
          <w:highlight w:val="yellow"/>
        </w:rPr>
      </w:pPr>
      <w:r w:rsidRPr="00D214CF">
        <w:rPr>
          <w:rFonts w:cs="Courier New"/>
          <w:sz w:val="20"/>
          <w:highlight w:val="yellow"/>
        </w:rPr>
        <w:t>Los DA sobre bienes futuros están sujetos a la condición de la existencia efectiva de su objeto.</w:t>
      </w:r>
    </w:p>
    <w:p w:rsidR="00F244BB" w:rsidRPr="00D214CF" w:rsidRDefault="00F244BB" w:rsidP="00326087">
      <w:pPr>
        <w:jc w:val="lowKashida"/>
        <w:rPr>
          <w:rFonts w:cs="Courier New"/>
          <w:sz w:val="20"/>
          <w:highlight w:val="yellow"/>
        </w:rPr>
      </w:pPr>
    </w:p>
    <w:p w:rsidR="00F244BB" w:rsidRDefault="00F244BB" w:rsidP="00B14BA7">
      <w:pPr>
        <w:jc w:val="lowKashida"/>
        <w:rPr>
          <w:rFonts w:cs="Courier New"/>
          <w:sz w:val="20"/>
        </w:rPr>
      </w:pPr>
      <w:r w:rsidRPr="00D214CF">
        <w:rPr>
          <w:rFonts w:cs="Courier New"/>
          <w:sz w:val="20"/>
          <w:highlight w:val="yellow"/>
        </w:rPr>
        <w:t xml:space="preserve">Los </w:t>
      </w:r>
      <w:r w:rsidR="00B14BA7" w:rsidRPr="00D214CF">
        <w:rPr>
          <w:rFonts w:cs="Courier New"/>
          <w:sz w:val="20"/>
          <w:highlight w:val="yellow"/>
        </w:rPr>
        <w:t>DA</w:t>
      </w:r>
      <w:r w:rsidRPr="00D214CF">
        <w:rPr>
          <w:rFonts w:cs="Courier New"/>
          <w:sz w:val="20"/>
          <w:highlight w:val="yellow"/>
        </w:rPr>
        <w:t xml:space="preserve"> sobre un bien inmueble pueden constituirse sobre partes determinadas de este o de su edificabilidad.</w:t>
      </w:r>
    </w:p>
    <w:p w:rsidR="00F244BB" w:rsidRDefault="00F244BB" w:rsidP="00326087">
      <w:pPr>
        <w:jc w:val="lowKashida"/>
        <w:rPr>
          <w:rFonts w:cs="Courier New"/>
          <w:sz w:val="20"/>
        </w:rPr>
      </w:pPr>
    </w:p>
    <w:p w:rsidR="00D214CF" w:rsidRDefault="00D214CF" w:rsidP="00D214CF">
      <w:pPr>
        <w:jc w:val="center"/>
        <w:rPr>
          <w:rFonts w:cs="Courier New"/>
          <w:sz w:val="20"/>
        </w:rPr>
      </w:pPr>
    </w:p>
    <w:p w:rsidR="00326087" w:rsidRPr="00326087" w:rsidRDefault="00B14BA7" w:rsidP="00D214CF">
      <w:pPr>
        <w:jc w:val="center"/>
        <w:rPr>
          <w:rFonts w:cs="Courier New"/>
          <w:sz w:val="20"/>
        </w:rPr>
      </w:pPr>
      <w:r>
        <w:rPr>
          <w:rFonts w:cs="Courier New"/>
          <w:sz w:val="20"/>
        </w:rPr>
        <w:t>(Dº de opción)</w:t>
      </w:r>
    </w:p>
    <w:p w:rsidR="00F244BB" w:rsidRDefault="00F244BB" w:rsidP="00326087">
      <w:pPr>
        <w:jc w:val="lowKashida"/>
        <w:rPr>
          <w:rFonts w:cs="Courier New"/>
          <w:sz w:val="20"/>
        </w:rPr>
      </w:pPr>
    </w:p>
    <w:p w:rsidR="00D214CF" w:rsidRDefault="00D214CF" w:rsidP="00326087">
      <w:pPr>
        <w:jc w:val="lowKashida"/>
        <w:rPr>
          <w:rFonts w:cs="Courier New"/>
          <w:sz w:val="20"/>
        </w:rPr>
      </w:pPr>
    </w:p>
    <w:p w:rsidR="00D214CF" w:rsidRDefault="00326087" w:rsidP="00D214CF">
      <w:pPr>
        <w:jc w:val="lowKashida"/>
        <w:rPr>
          <w:rFonts w:cs="Courier New"/>
          <w:sz w:val="20"/>
        </w:rPr>
      </w:pPr>
      <w:r w:rsidRPr="00326087">
        <w:rPr>
          <w:rFonts w:cs="Courier New"/>
          <w:sz w:val="20"/>
        </w:rPr>
        <w:t>Contempla específicamente la transmisibilidad del derecho de opción salvo que se hubiera constituido en consideración a su titular</w:t>
      </w:r>
      <w:r w:rsidR="00D214CF">
        <w:rPr>
          <w:rFonts w:cs="Courier New"/>
          <w:sz w:val="20"/>
        </w:rPr>
        <w:t>.</w:t>
      </w:r>
    </w:p>
    <w:p w:rsidR="00326087" w:rsidRPr="00326087" w:rsidRDefault="00326087" w:rsidP="00D214CF">
      <w:pPr>
        <w:jc w:val="lowKashida"/>
        <w:rPr>
          <w:rFonts w:cs="Courier New"/>
          <w:sz w:val="20"/>
        </w:rPr>
      </w:pPr>
      <w:r w:rsidRPr="00326087">
        <w:rPr>
          <w:rFonts w:cs="Courier New"/>
          <w:sz w:val="20"/>
        </w:rPr>
        <w:t xml:space="preserve"> </w:t>
      </w:r>
    </w:p>
    <w:p w:rsidR="00326087" w:rsidRDefault="00326087" w:rsidP="00326087">
      <w:pPr>
        <w:jc w:val="lowKashida"/>
        <w:rPr>
          <w:rFonts w:cs="Courier New"/>
          <w:sz w:val="20"/>
        </w:rPr>
      </w:pPr>
      <w:r w:rsidRPr="00326087">
        <w:rPr>
          <w:rFonts w:cs="Courier New"/>
          <w:sz w:val="20"/>
        </w:rPr>
        <w:t>Prevé el ejercicio unilateral del derecho de opción inscrito por el optante siempre que se cumplan las siguientes condiciones:</w:t>
      </w:r>
    </w:p>
    <w:p w:rsidR="00D214CF" w:rsidRPr="00326087" w:rsidRDefault="00D214CF" w:rsidP="00326087">
      <w:pPr>
        <w:jc w:val="lowKashida"/>
        <w:rPr>
          <w:rFonts w:cs="Courier New"/>
          <w:sz w:val="20"/>
        </w:rPr>
      </w:pPr>
    </w:p>
    <w:p w:rsidR="00D214CF" w:rsidRPr="00D214CF" w:rsidRDefault="00D214CF" w:rsidP="00F51C1B">
      <w:pPr>
        <w:pStyle w:val="Prrafodelista"/>
        <w:numPr>
          <w:ilvl w:val="0"/>
          <w:numId w:val="21"/>
        </w:numPr>
      </w:pPr>
      <w:r w:rsidRPr="00D214CF">
        <w:t>Que se haya pactado así al constituir el derecho.</w:t>
      </w:r>
    </w:p>
    <w:p w:rsidR="00D214CF" w:rsidRPr="00D214CF" w:rsidRDefault="00D214CF" w:rsidP="00F51C1B">
      <w:pPr>
        <w:pStyle w:val="Prrafodelista"/>
        <w:numPr>
          <w:ilvl w:val="0"/>
          <w:numId w:val="21"/>
        </w:numPr>
      </w:pPr>
      <w:r w:rsidRPr="00D214CF">
        <w:t xml:space="preserve">Que tenga la posesión del bien o pueda adquirirla instrumentalmente </w:t>
      </w:r>
      <w:r>
        <w:t>(</w:t>
      </w:r>
      <w:r w:rsidRPr="00D214CF">
        <w:t>por medio de la formalización del ejercicio de la opción</w:t>
      </w:r>
      <w:r>
        <w:t>)</w:t>
      </w:r>
      <w:r w:rsidRPr="00D214CF">
        <w:t>.</w:t>
      </w:r>
    </w:p>
    <w:p w:rsidR="00D214CF" w:rsidRDefault="00D214CF" w:rsidP="00F51C1B">
      <w:pPr>
        <w:pStyle w:val="Prrafodelista"/>
        <w:numPr>
          <w:ilvl w:val="0"/>
          <w:numId w:val="21"/>
        </w:numPr>
      </w:pPr>
      <w:r w:rsidRPr="00D214CF">
        <w:t xml:space="preserve">Que el precio o contraprestación </w:t>
      </w:r>
    </w:p>
    <w:p w:rsidR="00D214CF" w:rsidRDefault="00D214CF" w:rsidP="00D214CF">
      <w:pPr>
        <w:pStyle w:val="NFarts"/>
        <w:rPr>
          <w:b w:val="0"/>
        </w:rPr>
      </w:pPr>
    </w:p>
    <w:p w:rsidR="00D214CF" w:rsidRPr="00D214CF" w:rsidRDefault="00D214CF" w:rsidP="00D214CF">
      <w:pPr>
        <w:pStyle w:val="NFarts"/>
        <w:ind w:left="1416"/>
        <w:rPr>
          <w:b w:val="0"/>
          <w:sz w:val="20"/>
        </w:rPr>
      </w:pPr>
      <w:r w:rsidRPr="00D214CF">
        <w:rPr>
          <w:b w:val="0"/>
          <w:sz w:val="20"/>
        </w:rPr>
        <w:t xml:space="preserve">se deposite notarialmente (a disposición de los propietarios y de las terceras personas que acrediten derechos inscritos o anotados después del derecho de opción en el RP) si se trata de inmuebles, </w:t>
      </w:r>
    </w:p>
    <w:p w:rsidR="00D214CF" w:rsidRPr="00D214CF" w:rsidRDefault="00D214CF" w:rsidP="00D214CF">
      <w:pPr>
        <w:pStyle w:val="NFarts"/>
        <w:ind w:left="1416"/>
        <w:rPr>
          <w:b w:val="0"/>
          <w:sz w:val="20"/>
        </w:rPr>
      </w:pPr>
    </w:p>
    <w:p w:rsidR="00D214CF" w:rsidRPr="00D214CF" w:rsidRDefault="00D214CF" w:rsidP="00D214CF">
      <w:pPr>
        <w:pStyle w:val="NFarts"/>
        <w:ind w:left="1416"/>
        <w:rPr>
          <w:b w:val="0"/>
          <w:sz w:val="20"/>
        </w:rPr>
      </w:pPr>
      <w:r w:rsidRPr="00D214CF">
        <w:rPr>
          <w:b w:val="0"/>
          <w:sz w:val="20"/>
        </w:rPr>
        <w:t>o bien que se garantice dicho precio o contraprestación si se había aplazado su pago.</w:t>
      </w:r>
    </w:p>
    <w:p w:rsidR="00D214CF" w:rsidRPr="00D214CF" w:rsidRDefault="00D214CF" w:rsidP="00D214CF">
      <w:pPr>
        <w:pStyle w:val="NFarts"/>
        <w:rPr>
          <w:b w:val="0"/>
        </w:rPr>
      </w:pPr>
    </w:p>
    <w:p w:rsidR="00D214CF" w:rsidRDefault="00D214CF" w:rsidP="00D214CF">
      <w:pPr>
        <w:ind w:left="708"/>
        <w:jc w:val="lowKashida"/>
        <w:rPr>
          <w:rFonts w:cs="Courier New"/>
          <w:sz w:val="20"/>
        </w:rPr>
      </w:pPr>
      <w:r w:rsidRPr="00D214CF">
        <w:rPr>
          <w:rFonts w:cs="Courier New"/>
          <w:sz w:val="20"/>
          <w:highlight w:val="yellow"/>
        </w:rPr>
        <w:t>Los optantes, en el plazo de duración del derecho de opción, deben notificar fehacientemente a los concedentes o propietarios el ejercicio de dicho derecho en el domicilio que conste en el título de constitución.</w:t>
      </w:r>
    </w:p>
    <w:p w:rsidR="00D214CF" w:rsidRDefault="00D214CF" w:rsidP="00D214CF">
      <w:pPr>
        <w:ind w:left="708"/>
        <w:jc w:val="lowKashida"/>
        <w:rPr>
          <w:rFonts w:cs="Courier New"/>
          <w:sz w:val="20"/>
        </w:rPr>
      </w:pPr>
    </w:p>
    <w:p w:rsidR="00D214CF" w:rsidRPr="00D214CF" w:rsidRDefault="00D214CF" w:rsidP="00D214CF">
      <w:pPr>
        <w:ind w:left="708"/>
        <w:jc w:val="lowKashida"/>
        <w:rPr>
          <w:rFonts w:cs="Courier New"/>
          <w:sz w:val="20"/>
        </w:rPr>
      </w:pPr>
      <w:r w:rsidRPr="00D214CF">
        <w:rPr>
          <w:rFonts w:cs="Courier New"/>
          <w:sz w:val="20"/>
        </w:rPr>
        <w:lastRenderedPageBreak/>
        <w:t>Para cancelar las cargas y derechos inscritos con posterioridad a la inscripción del derecho de opción, debe atenerse a lo establecido por la legislación hipotecaria.</w:t>
      </w:r>
    </w:p>
    <w:p w:rsidR="00D214CF" w:rsidRDefault="00D214CF" w:rsidP="00D214CF">
      <w:pPr>
        <w:jc w:val="lowKashida"/>
        <w:rPr>
          <w:rFonts w:cs="Courier New"/>
          <w:sz w:val="20"/>
        </w:rPr>
      </w:pPr>
    </w:p>
    <w:p w:rsidR="00326087" w:rsidRPr="00326087" w:rsidRDefault="00326087" w:rsidP="00326087">
      <w:pPr>
        <w:spacing w:before="38"/>
        <w:jc w:val="lowKashida"/>
        <w:rPr>
          <w:rFonts w:cs="Courier New"/>
          <w:sz w:val="20"/>
        </w:rPr>
      </w:pPr>
    </w:p>
    <w:p w:rsidR="00F244BB" w:rsidRDefault="00F244BB" w:rsidP="00F244BB">
      <w:pPr>
        <w:spacing w:before="38"/>
        <w:jc w:val="center"/>
        <w:rPr>
          <w:rFonts w:cs="Courier New"/>
          <w:sz w:val="20"/>
        </w:rPr>
      </w:pPr>
      <w:r w:rsidRPr="00F244BB">
        <w:rPr>
          <w:rFonts w:cs="Courier New"/>
          <w:b/>
          <w:sz w:val="20"/>
          <w:bdr w:val="single" w:sz="18" w:space="0" w:color="auto"/>
        </w:rPr>
        <w:t>NAVARRA</w:t>
      </w:r>
    </w:p>
    <w:p w:rsidR="00F244BB" w:rsidRDefault="00F244BB" w:rsidP="00F244BB">
      <w:pPr>
        <w:spacing w:before="38"/>
        <w:jc w:val="lowKashida"/>
        <w:rPr>
          <w:rFonts w:cs="Courier New"/>
          <w:sz w:val="20"/>
        </w:rPr>
      </w:pPr>
    </w:p>
    <w:p w:rsidR="00D214CF" w:rsidRDefault="00F244BB" w:rsidP="00EB1056">
      <w:pPr>
        <w:spacing w:before="38"/>
        <w:jc w:val="lowKashida"/>
        <w:rPr>
          <w:rFonts w:cs="Courier New"/>
          <w:sz w:val="20"/>
        </w:rPr>
      </w:pPr>
      <w:r>
        <w:rPr>
          <w:rFonts w:cs="Courier New"/>
          <w:sz w:val="20"/>
        </w:rPr>
        <w:t>L</w:t>
      </w:r>
      <w:r w:rsidR="00326087" w:rsidRPr="00326087">
        <w:rPr>
          <w:rFonts w:cs="Courier New"/>
          <w:sz w:val="20"/>
        </w:rPr>
        <w:t xml:space="preserve">a Compilación de 1 de marzo de 1973 en sus leyes 460 y 461 permite configurar el derecho de opción </w:t>
      </w:r>
      <w:r w:rsidR="00326087" w:rsidRPr="00D214CF">
        <w:rPr>
          <w:rFonts w:cs="Courier New"/>
          <w:b/>
          <w:sz w:val="20"/>
        </w:rPr>
        <w:t>con carácter real o personal</w:t>
      </w:r>
      <w:r w:rsidR="00326087" w:rsidRPr="00326087">
        <w:rPr>
          <w:rFonts w:cs="Courier New"/>
          <w:sz w:val="20"/>
        </w:rPr>
        <w:t xml:space="preserve"> </w:t>
      </w:r>
      <w:r w:rsidR="00EB1056">
        <w:rPr>
          <w:rFonts w:cs="Courier New"/>
          <w:sz w:val="20"/>
        </w:rPr>
        <w:t xml:space="preserve">(tendrá carácter real </w:t>
      </w:r>
      <w:r w:rsidR="00EB1056" w:rsidRPr="00EB1056">
        <w:rPr>
          <w:rFonts w:cs="Courier New"/>
          <w:sz w:val="20"/>
        </w:rPr>
        <w:t>cuando así se establezca</w:t>
      </w:r>
      <w:r w:rsidR="00EB1056">
        <w:rPr>
          <w:rFonts w:cs="Courier New"/>
          <w:sz w:val="20"/>
        </w:rPr>
        <w:t>).</w:t>
      </w:r>
    </w:p>
    <w:p w:rsidR="00D214CF" w:rsidRDefault="00D214CF" w:rsidP="00D214CF">
      <w:pPr>
        <w:spacing w:before="38"/>
        <w:jc w:val="lowKashida"/>
        <w:rPr>
          <w:rFonts w:cs="Courier New"/>
          <w:sz w:val="20"/>
        </w:rPr>
      </w:pPr>
    </w:p>
    <w:p w:rsidR="00706B94" w:rsidRDefault="00D214CF" w:rsidP="002463A3">
      <w:pPr>
        <w:spacing w:before="38"/>
        <w:jc w:val="lowKashida"/>
        <w:rPr>
          <w:rFonts w:cs="Courier New"/>
          <w:sz w:val="20"/>
        </w:rPr>
      </w:pPr>
      <w:r w:rsidRPr="00D214CF">
        <w:rPr>
          <w:rFonts w:cs="Courier New"/>
          <w:sz w:val="20"/>
        </w:rPr>
        <w:t>El derecho real de opción puede constituirse por un tiempo determinado no superior a diez años</w:t>
      </w:r>
      <w:r w:rsidR="00EB1056">
        <w:rPr>
          <w:rFonts w:cs="Courier New"/>
          <w:sz w:val="20"/>
        </w:rPr>
        <w:t xml:space="preserve"> (</w:t>
      </w:r>
      <w:r w:rsidR="00326087" w:rsidRPr="00326087">
        <w:rPr>
          <w:rFonts w:cs="Courier New"/>
          <w:sz w:val="20"/>
        </w:rPr>
        <w:t>cuatro para su inscripción</w:t>
      </w:r>
      <w:r w:rsidR="00EB1056">
        <w:rPr>
          <w:rFonts w:cs="Courier New"/>
          <w:sz w:val="20"/>
        </w:rPr>
        <w:t xml:space="preserve"> en el Registro de la Propiedad, </w:t>
      </w:r>
      <w:r w:rsidR="00EB1056" w:rsidRPr="00EB1056">
        <w:rPr>
          <w:rFonts w:cs="Courier New"/>
          <w:sz w:val="20"/>
        </w:rPr>
        <w:t>prorrogable por otro período igual</w:t>
      </w:r>
      <w:r w:rsidR="00EB1056">
        <w:rPr>
          <w:rFonts w:cs="Courier New"/>
          <w:sz w:val="20"/>
        </w:rPr>
        <w:t>)</w:t>
      </w:r>
      <w:r w:rsidR="00EB1056" w:rsidRPr="00EB1056">
        <w:rPr>
          <w:rFonts w:cs="Courier New"/>
          <w:sz w:val="20"/>
        </w:rPr>
        <w:t>.</w:t>
      </w:r>
      <w:bookmarkStart w:id="0" w:name="_GoBack"/>
      <w:bookmarkEnd w:id="0"/>
    </w:p>
    <w:p w:rsidR="00326087" w:rsidRPr="00326087" w:rsidRDefault="00706B94" w:rsidP="00706B94">
      <w:pPr>
        <w:rPr>
          <w:rFonts w:cs="Courier New"/>
          <w:sz w:val="20"/>
        </w:rPr>
      </w:pPr>
      <w:r>
        <w:rPr>
          <w:rFonts w:cs="Courier New"/>
          <w:sz w:val="20"/>
        </w:rPr>
        <w:t xml:space="preserve"> </w:t>
      </w:r>
    </w:p>
    <w:sectPr w:rsidR="00326087" w:rsidRPr="00326087">
      <w:footerReference w:type="even" r:id="rId9"/>
      <w:footerReference w:type="default" r:id="rId10"/>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73" w:rsidRDefault="00F97F73">
      <w:r>
        <w:separator/>
      </w:r>
    </w:p>
  </w:endnote>
  <w:endnote w:type="continuationSeparator" w:id="0">
    <w:p w:rsidR="00F97F73" w:rsidRDefault="00F9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77" w:rsidRDefault="0054627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46277" w:rsidRDefault="0054627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77" w:rsidRDefault="0054627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63A3">
      <w:rPr>
        <w:rStyle w:val="Nmerodepgina"/>
        <w:noProof/>
      </w:rPr>
      <w:t>12</w:t>
    </w:r>
    <w:r>
      <w:rPr>
        <w:rStyle w:val="Nmerodepgina"/>
      </w:rPr>
      <w:fldChar w:fldCharType="end"/>
    </w:r>
  </w:p>
  <w:p w:rsidR="00546277" w:rsidRDefault="0054627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73" w:rsidRDefault="00F97F73">
      <w:r>
        <w:separator/>
      </w:r>
    </w:p>
  </w:footnote>
  <w:footnote w:type="continuationSeparator" w:id="0">
    <w:p w:rsidR="00F97F73" w:rsidRDefault="00F97F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8654"/>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1F703CC"/>
    <w:multiLevelType w:val="hybridMultilevel"/>
    <w:tmpl w:val="95545D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433D6D"/>
    <w:multiLevelType w:val="hybridMultilevel"/>
    <w:tmpl w:val="64FA35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371F3"/>
    <w:multiLevelType w:val="hybridMultilevel"/>
    <w:tmpl w:val="A15012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882941"/>
    <w:multiLevelType w:val="hybridMultilevel"/>
    <w:tmpl w:val="BD6A32C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7C34F0B"/>
    <w:multiLevelType w:val="hybridMultilevel"/>
    <w:tmpl w:val="445E42F6"/>
    <w:lvl w:ilvl="0" w:tplc="A4BEA95C">
      <w:numFmt w:val="bullet"/>
      <w:lvlText w:val="·"/>
      <w:lvlJc w:val="left"/>
      <w:pPr>
        <w:ind w:left="1068" w:hanging="360"/>
      </w:pPr>
      <w:rPr>
        <w:rFonts w:ascii="Courier New" w:eastAsia="Times New Roman"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F2632D8"/>
    <w:multiLevelType w:val="hybridMultilevel"/>
    <w:tmpl w:val="7D62B088"/>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AC7AE6"/>
    <w:multiLevelType w:val="hybridMultilevel"/>
    <w:tmpl w:val="45FE7E0A"/>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6A5BD9"/>
    <w:multiLevelType w:val="hybridMultilevel"/>
    <w:tmpl w:val="7C60F750"/>
    <w:lvl w:ilvl="0" w:tplc="17129074">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7C7A40"/>
    <w:multiLevelType w:val="hybridMultilevel"/>
    <w:tmpl w:val="39DAB17E"/>
    <w:lvl w:ilvl="0" w:tplc="A184F2A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AB7291"/>
    <w:multiLevelType w:val="hybridMultilevel"/>
    <w:tmpl w:val="E3D29C12"/>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04100B"/>
    <w:multiLevelType w:val="hybridMultilevel"/>
    <w:tmpl w:val="1ACE982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5E69E5"/>
    <w:multiLevelType w:val="hybridMultilevel"/>
    <w:tmpl w:val="66261F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B471E8"/>
    <w:multiLevelType w:val="hybridMultilevel"/>
    <w:tmpl w:val="293C52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433FE9"/>
    <w:multiLevelType w:val="hybridMultilevel"/>
    <w:tmpl w:val="274CECE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59D2904"/>
    <w:multiLevelType w:val="hybridMultilevel"/>
    <w:tmpl w:val="84CCF47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B34F0E"/>
    <w:multiLevelType w:val="hybridMultilevel"/>
    <w:tmpl w:val="E778A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524CA3"/>
    <w:multiLevelType w:val="multilevel"/>
    <w:tmpl w:val="B16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337F7"/>
    <w:multiLevelType w:val="multilevel"/>
    <w:tmpl w:val="6DB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05471"/>
    <w:multiLevelType w:val="multilevel"/>
    <w:tmpl w:val="658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F16FF"/>
    <w:multiLevelType w:val="hybridMultilevel"/>
    <w:tmpl w:val="E180A6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2959FE"/>
    <w:multiLevelType w:val="hybridMultilevel"/>
    <w:tmpl w:val="7B92F3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20"/>
  </w:num>
  <w:num w:numId="5">
    <w:abstractNumId w:val="19"/>
  </w:num>
  <w:num w:numId="6">
    <w:abstractNumId w:val="5"/>
  </w:num>
  <w:num w:numId="7">
    <w:abstractNumId w:val="12"/>
  </w:num>
  <w:num w:numId="8">
    <w:abstractNumId w:val="6"/>
  </w:num>
  <w:num w:numId="9">
    <w:abstractNumId w:val="16"/>
  </w:num>
  <w:num w:numId="10">
    <w:abstractNumId w:val="13"/>
  </w:num>
  <w:num w:numId="11">
    <w:abstractNumId w:val="2"/>
  </w:num>
  <w:num w:numId="12">
    <w:abstractNumId w:val="4"/>
  </w:num>
  <w:num w:numId="13">
    <w:abstractNumId w:val="7"/>
  </w:num>
  <w:num w:numId="14">
    <w:abstractNumId w:val="3"/>
  </w:num>
  <w:num w:numId="15">
    <w:abstractNumId w:val="15"/>
  </w:num>
  <w:num w:numId="16">
    <w:abstractNumId w:val="8"/>
  </w:num>
  <w:num w:numId="17">
    <w:abstractNumId w:val="17"/>
  </w:num>
  <w:num w:numId="18">
    <w:abstractNumId w:val="21"/>
  </w:num>
  <w:num w:numId="19">
    <w:abstractNumId w:val="22"/>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6FEA"/>
    <w:rsid w:val="00027A79"/>
    <w:rsid w:val="00027C23"/>
    <w:rsid w:val="0003078E"/>
    <w:rsid w:val="00032734"/>
    <w:rsid w:val="0003799A"/>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4F64"/>
    <w:rsid w:val="00161FE7"/>
    <w:rsid w:val="00163950"/>
    <w:rsid w:val="00164DF2"/>
    <w:rsid w:val="00166258"/>
    <w:rsid w:val="001662E7"/>
    <w:rsid w:val="00170C63"/>
    <w:rsid w:val="0017273B"/>
    <w:rsid w:val="00175DA0"/>
    <w:rsid w:val="001763D6"/>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224C"/>
    <w:rsid w:val="002044BF"/>
    <w:rsid w:val="00204BB9"/>
    <w:rsid w:val="00213315"/>
    <w:rsid w:val="00213BEB"/>
    <w:rsid w:val="00214B05"/>
    <w:rsid w:val="00215484"/>
    <w:rsid w:val="002164C4"/>
    <w:rsid w:val="002208C0"/>
    <w:rsid w:val="0022591D"/>
    <w:rsid w:val="00226ADD"/>
    <w:rsid w:val="00230AA9"/>
    <w:rsid w:val="002371BB"/>
    <w:rsid w:val="00241830"/>
    <w:rsid w:val="00245E6F"/>
    <w:rsid w:val="002463A3"/>
    <w:rsid w:val="00250EC4"/>
    <w:rsid w:val="00251A15"/>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087"/>
    <w:rsid w:val="003264D7"/>
    <w:rsid w:val="00327B35"/>
    <w:rsid w:val="0033141C"/>
    <w:rsid w:val="0033236C"/>
    <w:rsid w:val="00332BEF"/>
    <w:rsid w:val="00335057"/>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0A98"/>
    <w:rsid w:val="004012B0"/>
    <w:rsid w:val="00401835"/>
    <w:rsid w:val="004110D5"/>
    <w:rsid w:val="004200A0"/>
    <w:rsid w:val="00424497"/>
    <w:rsid w:val="00427C9B"/>
    <w:rsid w:val="004368B6"/>
    <w:rsid w:val="00437F59"/>
    <w:rsid w:val="00441A74"/>
    <w:rsid w:val="00442C21"/>
    <w:rsid w:val="00444A1A"/>
    <w:rsid w:val="00445722"/>
    <w:rsid w:val="004508BE"/>
    <w:rsid w:val="00450C7B"/>
    <w:rsid w:val="00460BFA"/>
    <w:rsid w:val="00462309"/>
    <w:rsid w:val="00462BF9"/>
    <w:rsid w:val="00472B0F"/>
    <w:rsid w:val="0047459A"/>
    <w:rsid w:val="00477FD0"/>
    <w:rsid w:val="00481580"/>
    <w:rsid w:val="004975E9"/>
    <w:rsid w:val="004A0EE2"/>
    <w:rsid w:val="004A29CA"/>
    <w:rsid w:val="004A7E2C"/>
    <w:rsid w:val="004B1D8E"/>
    <w:rsid w:val="004C29B1"/>
    <w:rsid w:val="004C31E2"/>
    <w:rsid w:val="004C34DD"/>
    <w:rsid w:val="004D3AF9"/>
    <w:rsid w:val="004D4A3F"/>
    <w:rsid w:val="004E0955"/>
    <w:rsid w:val="004E34A9"/>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6277"/>
    <w:rsid w:val="0054716C"/>
    <w:rsid w:val="00552570"/>
    <w:rsid w:val="00557006"/>
    <w:rsid w:val="0056634C"/>
    <w:rsid w:val="00567C86"/>
    <w:rsid w:val="00571851"/>
    <w:rsid w:val="00572108"/>
    <w:rsid w:val="005742DC"/>
    <w:rsid w:val="00576F4C"/>
    <w:rsid w:val="005774DC"/>
    <w:rsid w:val="00580605"/>
    <w:rsid w:val="00580A59"/>
    <w:rsid w:val="00582D29"/>
    <w:rsid w:val="0058321F"/>
    <w:rsid w:val="00583B95"/>
    <w:rsid w:val="0058412E"/>
    <w:rsid w:val="005852D5"/>
    <w:rsid w:val="00590850"/>
    <w:rsid w:val="005A3C2B"/>
    <w:rsid w:val="005A7AE9"/>
    <w:rsid w:val="005B1599"/>
    <w:rsid w:val="005B1832"/>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06B94"/>
    <w:rsid w:val="00711B7A"/>
    <w:rsid w:val="00712339"/>
    <w:rsid w:val="00714310"/>
    <w:rsid w:val="00715880"/>
    <w:rsid w:val="00715910"/>
    <w:rsid w:val="00716828"/>
    <w:rsid w:val="00717393"/>
    <w:rsid w:val="00721A17"/>
    <w:rsid w:val="00722F4E"/>
    <w:rsid w:val="00731030"/>
    <w:rsid w:val="007318AF"/>
    <w:rsid w:val="00734BA2"/>
    <w:rsid w:val="0074122D"/>
    <w:rsid w:val="007416A9"/>
    <w:rsid w:val="00741C43"/>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C48"/>
    <w:rsid w:val="00836D38"/>
    <w:rsid w:val="00840643"/>
    <w:rsid w:val="00840EA8"/>
    <w:rsid w:val="00841EEA"/>
    <w:rsid w:val="008502A6"/>
    <w:rsid w:val="00850BC8"/>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9F7E4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6F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14BA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5D3A"/>
    <w:rsid w:val="00CC616C"/>
    <w:rsid w:val="00CC6215"/>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214CF"/>
    <w:rsid w:val="00D317F7"/>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52877"/>
    <w:rsid w:val="00E548F6"/>
    <w:rsid w:val="00E55849"/>
    <w:rsid w:val="00E60F8B"/>
    <w:rsid w:val="00E64798"/>
    <w:rsid w:val="00E67C34"/>
    <w:rsid w:val="00E7215A"/>
    <w:rsid w:val="00E840AB"/>
    <w:rsid w:val="00E9508E"/>
    <w:rsid w:val="00E97385"/>
    <w:rsid w:val="00EA301A"/>
    <w:rsid w:val="00EB1056"/>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4BB"/>
    <w:rsid w:val="00F24911"/>
    <w:rsid w:val="00F27314"/>
    <w:rsid w:val="00F311DA"/>
    <w:rsid w:val="00F3336D"/>
    <w:rsid w:val="00F40A0B"/>
    <w:rsid w:val="00F4211C"/>
    <w:rsid w:val="00F42E69"/>
    <w:rsid w:val="00F51C1B"/>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97F73"/>
    <w:rsid w:val="00FA0D43"/>
    <w:rsid w:val="00FA3465"/>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C6E4"/>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9F7E47"/>
    <w:pPr>
      <w:widowControl w:val="0"/>
      <w:numPr>
        <w:numId w:val="20"/>
      </w:numPr>
      <w:autoSpaceDE w:val="0"/>
      <w:autoSpaceDN w:val="0"/>
      <w:adjustRightInd w:val="0"/>
      <w:contextualSpacing/>
      <w:jc w:val="lowKashida"/>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533">
      <w:bodyDiv w:val="1"/>
      <w:marLeft w:val="0"/>
      <w:marRight w:val="0"/>
      <w:marTop w:val="0"/>
      <w:marBottom w:val="0"/>
      <w:divBdr>
        <w:top w:val="none" w:sz="0" w:space="0" w:color="auto"/>
        <w:left w:val="none" w:sz="0" w:space="0" w:color="auto"/>
        <w:bottom w:val="none" w:sz="0" w:space="0" w:color="auto"/>
        <w:right w:val="none" w:sz="0" w:space="0" w:color="auto"/>
      </w:divBdr>
    </w:div>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18833409">
      <w:bodyDiv w:val="1"/>
      <w:marLeft w:val="0"/>
      <w:marRight w:val="0"/>
      <w:marTop w:val="0"/>
      <w:marBottom w:val="0"/>
      <w:divBdr>
        <w:top w:val="none" w:sz="0" w:space="0" w:color="auto"/>
        <w:left w:val="none" w:sz="0" w:space="0" w:color="auto"/>
        <w:bottom w:val="none" w:sz="0" w:space="0" w:color="auto"/>
        <w:right w:val="none" w:sz="0" w:space="0" w:color="auto"/>
      </w:divBdr>
      <w:divsChild>
        <w:div w:id="821235686">
          <w:marLeft w:val="0"/>
          <w:marRight w:val="0"/>
          <w:marTop w:val="0"/>
          <w:marBottom w:val="0"/>
          <w:divBdr>
            <w:top w:val="none" w:sz="0" w:space="0" w:color="auto"/>
            <w:left w:val="none" w:sz="0" w:space="0" w:color="auto"/>
            <w:bottom w:val="none" w:sz="0" w:space="0" w:color="auto"/>
            <w:right w:val="none" w:sz="0" w:space="0" w:color="auto"/>
          </w:divBdr>
        </w:div>
        <w:div w:id="1763338891">
          <w:marLeft w:val="0"/>
          <w:marRight w:val="0"/>
          <w:marTop w:val="0"/>
          <w:marBottom w:val="0"/>
          <w:divBdr>
            <w:top w:val="none" w:sz="0" w:space="0" w:color="auto"/>
            <w:left w:val="none" w:sz="0" w:space="0" w:color="auto"/>
            <w:bottom w:val="none" w:sz="0" w:space="0" w:color="auto"/>
            <w:right w:val="none" w:sz="0" w:space="0" w:color="auto"/>
          </w:divBdr>
        </w:div>
        <w:div w:id="2126458496">
          <w:marLeft w:val="0"/>
          <w:marRight w:val="0"/>
          <w:marTop w:val="0"/>
          <w:marBottom w:val="0"/>
          <w:divBdr>
            <w:top w:val="none" w:sz="0" w:space="0" w:color="auto"/>
            <w:left w:val="none" w:sz="0" w:space="0" w:color="auto"/>
            <w:bottom w:val="none" w:sz="0" w:space="0" w:color="auto"/>
            <w:right w:val="none" w:sz="0" w:space="0" w:color="auto"/>
          </w:divBdr>
        </w:div>
        <w:div w:id="1755277812">
          <w:marLeft w:val="0"/>
          <w:marRight w:val="0"/>
          <w:marTop w:val="0"/>
          <w:marBottom w:val="0"/>
          <w:divBdr>
            <w:top w:val="none" w:sz="0" w:space="0" w:color="auto"/>
            <w:left w:val="none" w:sz="0" w:space="0" w:color="auto"/>
            <w:bottom w:val="none" w:sz="0" w:space="0" w:color="auto"/>
            <w:right w:val="none" w:sz="0" w:space="0" w:color="auto"/>
          </w:divBdr>
        </w:div>
        <w:div w:id="1614051369">
          <w:marLeft w:val="0"/>
          <w:marRight w:val="0"/>
          <w:marTop w:val="0"/>
          <w:marBottom w:val="0"/>
          <w:divBdr>
            <w:top w:val="none" w:sz="0" w:space="0" w:color="auto"/>
            <w:left w:val="none" w:sz="0" w:space="0" w:color="auto"/>
            <w:bottom w:val="none" w:sz="0" w:space="0" w:color="auto"/>
            <w:right w:val="none" w:sz="0" w:space="0" w:color="auto"/>
          </w:divBdr>
        </w:div>
        <w:div w:id="1910529261">
          <w:marLeft w:val="0"/>
          <w:marRight w:val="0"/>
          <w:marTop w:val="0"/>
          <w:marBottom w:val="0"/>
          <w:divBdr>
            <w:top w:val="none" w:sz="0" w:space="0" w:color="auto"/>
            <w:left w:val="none" w:sz="0" w:space="0" w:color="auto"/>
            <w:bottom w:val="none" w:sz="0" w:space="0" w:color="auto"/>
            <w:right w:val="none" w:sz="0" w:space="0" w:color="auto"/>
          </w:divBdr>
        </w:div>
        <w:div w:id="96368812">
          <w:marLeft w:val="0"/>
          <w:marRight w:val="0"/>
          <w:marTop w:val="0"/>
          <w:marBottom w:val="0"/>
          <w:divBdr>
            <w:top w:val="none" w:sz="0" w:space="0" w:color="auto"/>
            <w:left w:val="none" w:sz="0" w:space="0" w:color="auto"/>
            <w:bottom w:val="none" w:sz="0" w:space="0" w:color="auto"/>
            <w:right w:val="none" w:sz="0" w:space="0" w:color="auto"/>
          </w:divBdr>
        </w:div>
      </w:divsChild>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69595365">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74584823">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57941416">
      <w:bodyDiv w:val="1"/>
      <w:marLeft w:val="0"/>
      <w:marRight w:val="0"/>
      <w:marTop w:val="0"/>
      <w:marBottom w:val="0"/>
      <w:divBdr>
        <w:top w:val="none" w:sz="0" w:space="0" w:color="auto"/>
        <w:left w:val="none" w:sz="0" w:space="0" w:color="auto"/>
        <w:bottom w:val="none" w:sz="0" w:space="0" w:color="auto"/>
        <w:right w:val="none" w:sz="0" w:space="0" w:color="auto"/>
      </w:divBdr>
      <w:divsChild>
        <w:div w:id="645165776">
          <w:marLeft w:val="0"/>
          <w:marRight w:val="0"/>
          <w:marTop w:val="0"/>
          <w:marBottom w:val="0"/>
          <w:divBdr>
            <w:top w:val="none" w:sz="0" w:space="0" w:color="auto"/>
            <w:left w:val="none" w:sz="0" w:space="0" w:color="auto"/>
            <w:bottom w:val="none" w:sz="0" w:space="0" w:color="auto"/>
            <w:right w:val="none" w:sz="0" w:space="0" w:color="auto"/>
          </w:divBdr>
        </w:div>
        <w:div w:id="1121024781">
          <w:marLeft w:val="0"/>
          <w:marRight w:val="0"/>
          <w:marTop w:val="0"/>
          <w:marBottom w:val="0"/>
          <w:divBdr>
            <w:top w:val="none" w:sz="0" w:space="0" w:color="auto"/>
            <w:left w:val="none" w:sz="0" w:space="0" w:color="auto"/>
            <w:bottom w:val="none" w:sz="0" w:space="0" w:color="auto"/>
            <w:right w:val="none" w:sz="0" w:space="0" w:color="auto"/>
          </w:divBdr>
        </w:div>
        <w:div w:id="1468165014">
          <w:marLeft w:val="0"/>
          <w:marRight w:val="0"/>
          <w:marTop w:val="0"/>
          <w:marBottom w:val="0"/>
          <w:divBdr>
            <w:top w:val="none" w:sz="0" w:space="0" w:color="auto"/>
            <w:left w:val="none" w:sz="0" w:space="0" w:color="auto"/>
            <w:bottom w:val="none" w:sz="0" w:space="0" w:color="auto"/>
            <w:right w:val="none" w:sz="0" w:space="0" w:color="auto"/>
          </w:divBdr>
        </w:div>
        <w:div w:id="1892883818">
          <w:marLeft w:val="0"/>
          <w:marRight w:val="0"/>
          <w:marTop w:val="0"/>
          <w:marBottom w:val="0"/>
          <w:divBdr>
            <w:top w:val="none" w:sz="0" w:space="0" w:color="auto"/>
            <w:left w:val="none" w:sz="0" w:space="0" w:color="auto"/>
            <w:bottom w:val="none" w:sz="0" w:space="0" w:color="auto"/>
            <w:right w:val="none" w:sz="0" w:space="0" w:color="auto"/>
          </w:divBdr>
        </w:div>
        <w:div w:id="1973946440">
          <w:marLeft w:val="0"/>
          <w:marRight w:val="0"/>
          <w:marTop w:val="0"/>
          <w:marBottom w:val="0"/>
          <w:divBdr>
            <w:top w:val="none" w:sz="0" w:space="0" w:color="auto"/>
            <w:left w:val="none" w:sz="0" w:space="0" w:color="auto"/>
            <w:bottom w:val="none" w:sz="0" w:space="0" w:color="auto"/>
            <w:right w:val="none" w:sz="0" w:space="0" w:color="auto"/>
          </w:divBdr>
        </w:div>
        <w:div w:id="1070814411">
          <w:marLeft w:val="0"/>
          <w:marRight w:val="0"/>
          <w:marTop w:val="0"/>
          <w:marBottom w:val="0"/>
          <w:divBdr>
            <w:top w:val="none" w:sz="0" w:space="0" w:color="auto"/>
            <w:left w:val="none" w:sz="0" w:space="0" w:color="auto"/>
            <w:bottom w:val="none" w:sz="0" w:space="0" w:color="auto"/>
            <w:right w:val="none" w:sz="0" w:space="0" w:color="auto"/>
          </w:divBdr>
        </w:div>
        <w:div w:id="405885910">
          <w:marLeft w:val="0"/>
          <w:marRight w:val="0"/>
          <w:marTop w:val="0"/>
          <w:marBottom w:val="0"/>
          <w:divBdr>
            <w:top w:val="none" w:sz="0" w:space="0" w:color="auto"/>
            <w:left w:val="none" w:sz="0" w:space="0" w:color="auto"/>
            <w:bottom w:val="none" w:sz="0" w:space="0" w:color="auto"/>
            <w:right w:val="none" w:sz="0" w:space="0" w:color="auto"/>
          </w:divBdr>
        </w:div>
      </w:divsChild>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61866960">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678119011">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8452312">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bgb/__3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2952-62CC-4F02-AB17-4D6E8A0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4516</Words>
  <Characters>24838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29296</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2019-06-04T11:43:00Z</dcterms:created>
  <dcterms:modified xsi:type="dcterms:W3CDTF">2019-06-04T11:43:00Z</dcterms:modified>
</cp:coreProperties>
</file>