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D9" w:rsidRPr="00253AB0" w:rsidRDefault="00705ED9" w:rsidP="00705ED9">
      <w:pPr>
        <w:jc w:val="center"/>
        <w:rPr>
          <w:rFonts w:ascii="Calibri" w:hAnsi="Calibri" w:cs="Calibri"/>
          <w:b/>
          <w:sz w:val="22"/>
          <w:szCs w:val="22"/>
        </w:rPr>
      </w:pPr>
      <w:r w:rsidRPr="00253AB0">
        <w:rPr>
          <w:rFonts w:ascii="Calibri" w:hAnsi="Calibri" w:cs="Calibri"/>
          <w:b/>
          <w:sz w:val="22"/>
          <w:szCs w:val="22"/>
        </w:rPr>
        <w:t xml:space="preserve">Tema </w:t>
      </w:r>
      <w:r w:rsidR="00EC7E19">
        <w:rPr>
          <w:rFonts w:ascii="Calibri" w:hAnsi="Calibri" w:cs="Calibri"/>
          <w:b/>
          <w:sz w:val="22"/>
          <w:szCs w:val="22"/>
        </w:rPr>
        <w:t>8</w:t>
      </w:r>
      <w:r w:rsidR="00253AB0" w:rsidRPr="00253AB0">
        <w:rPr>
          <w:rFonts w:ascii="Calibri" w:hAnsi="Calibri" w:cs="Calibri"/>
          <w:b/>
          <w:sz w:val="22"/>
          <w:szCs w:val="22"/>
        </w:rPr>
        <w:t xml:space="preserve">  Hipotecario </w:t>
      </w:r>
    </w:p>
    <w:p w:rsidR="00253AB0" w:rsidRPr="00253AB0" w:rsidRDefault="00253AB0" w:rsidP="00705ED9">
      <w:pPr>
        <w:jc w:val="center"/>
        <w:rPr>
          <w:rFonts w:ascii="Calibri" w:hAnsi="Calibri" w:cs="Calibri"/>
          <w:b/>
          <w:sz w:val="22"/>
          <w:szCs w:val="22"/>
        </w:rPr>
      </w:pPr>
    </w:p>
    <w:p w:rsidR="00705ED9" w:rsidRPr="00253AB0" w:rsidRDefault="00705ED9" w:rsidP="00705ED9">
      <w:pPr>
        <w:jc w:val="both"/>
        <w:rPr>
          <w:rFonts w:ascii="Calibri" w:hAnsi="Calibri" w:cs="Calibri"/>
          <w:b/>
          <w:sz w:val="22"/>
          <w:szCs w:val="22"/>
        </w:rPr>
      </w:pPr>
    </w:p>
    <w:p w:rsidR="00705ED9" w:rsidRPr="00253AB0" w:rsidRDefault="00705ED9" w:rsidP="00705ED9">
      <w:pPr>
        <w:pStyle w:val="Ttulo1"/>
        <w:rPr>
          <w:rFonts w:ascii="Calibri" w:hAnsi="Calibri" w:cs="Calibri"/>
          <w:sz w:val="22"/>
          <w:szCs w:val="22"/>
        </w:rPr>
      </w:pPr>
      <w:r w:rsidRPr="00253AB0">
        <w:rPr>
          <w:rFonts w:ascii="Calibri" w:hAnsi="Calibri" w:cs="Calibri"/>
          <w:sz w:val="22"/>
          <w:szCs w:val="22"/>
        </w:rPr>
        <w:t xml:space="preserve">EL PRINCIPIO DE PRIORIDAD: </w:t>
      </w:r>
    </w:p>
    <w:p w:rsidR="00705ED9" w:rsidRPr="00253AB0" w:rsidRDefault="00705ED9" w:rsidP="00705ED9">
      <w:pPr>
        <w:rPr>
          <w:rFonts w:ascii="Calibri" w:hAnsi="Calibri" w:cs="Calibri"/>
          <w:sz w:val="22"/>
          <w:szCs w:val="22"/>
          <w:lang w:val="es-ES_tradnl"/>
        </w:rPr>
      </w:pPr>
    </w:p>
    <w:p w:rsidR="00CA240C" w:rsidRDefault="00CA240C" w:rsidP="000E0EE1">
      <w:pPr>
        <w:jc w:val="both"/>
        <w:rPr>
          <w:rFonts w:ascii="Calibri" w:hAnsi="Calibri" w:cs="Calibri"/>
          <w:sz w:val="22"/>
          <w:szCs w:val="22"/>
        </w:rPr>
      </w:pPr>
    </w:p>
    <w:p w:rsidR="00CA240C" w:rsidRDefault="00705ED9" w:rsidP="00655F81">
      <w:pPr>
        <w:jc w:val="both"/>
        <w:rPr>
          <w:rFonts w:ascii="Calibri" w:hAnsi="Calibri" w:cs="Calibri"/>
          <w:sz w:val="22"/>
          <w:szCs w:val="22"/>
        </w:rPr>
      </w:pPr>
      <w:r w:rsidRPr="00253AB0">
        <w:rPr>
          <w:rFonts w:ascii="Calibri" w:hAnsi="Calibri" w:cs="Calibri"/>
          <w:sz w:val="22"/>
          <w:szCs w:val="22"/>
        </w:rPr>
        <w:t xml:space="preserve">ROCA SASTRE </w:t>
      </w:r>
      <w:r w:rsidR="00A67BD2">
        <w:rPr>
          <w:rFonts w:ascii="Calibri" w:hAnsi="Calibri" w:cs="Calibri"/>
          <w:sz w:val="22"/>
          <w:szCs w:val="22"/>
        </w:rPr>
        <w:t xml:space="preserve">lo </w:t>
      </w:r>
      <w:r w:rsidRPr="00253AB0">
        <w:rPr>
          <w:rFonts w:ascii="Calibri" w:hAnsi="Calibri" w:cs="Calibri"/>
          <w:sz w:val="22"/>
          <w:szCs w:val="22"/>
        </w:rPr>
        <w:t xml:space="preserve">define como aquel principio hipotecario en </w:t>
      </w:r>
      <w:r w:rsidRPr="00846B00">
        <w:rPr>
          <w:rFonts w:ascii="Calibri" w:hAnsi="Calibri" w:cs="Calibri"/>
          <w:sz w:val="22"/>
          <w:szCs w:val="22"/>
        </w:rPr>
        <w:t>virtud del cual el dº real inscribible que “</w:t>
      </w:r>
      <w:r w:rsidRPr="00846B00">
        <w:rPr>
          <w:rFonts w:ascii="Calibri" w:hAnsi="Calibri" w:cs="Calibri"/>
          <w:i/>
          <w:sz w:val="22"/>
          <w:szCs w:val="22"/>
        </w:rPr>
        <w:t>primeramente ingrese en el RP</w:t>
      </w:r>
      <w:r w:rsidRPr="00846B00">
        <w:rPr>
          <w:rFonts w:ascii="Calibri" w:hAnsi="Calibri" w:cs="Calibri"/>
          <w:sz w:val="22"/>
          <w:szCs w:val="22"/>
        </w:rPr>
        <w:t>”</w:t>
      </w:r>
      <w:r w:rsidR="00CA240C" w:rsidRPr="00846B00">
        <w:rPr>
          <w:rFonts w:ascii="Calibri" w:hAnsi="Calibri" w:cs="Calibri"/>
          <w:sz w:val="22"/>
          <w:szCs w:val="22"/>
        </w:rPr>
        <w:t xml:space="preserve"> </w:t>
      </w:r>
      <w:r w:rsidR="00655F81" w:rsidRPr="00846B00">
        <w:rPr>
          <w:rFonts w:ascii="Calibri" w:hAnsi="Calibri" w:cs="Calibri"/>
          <w:sz w:val="22"/>
          <w:szCs w:val="22"/>
        </w:rPr>
        <w:t xml:space="preserve"> </w:t>
      </w:r>
      <w:r w:rsidR="00655F81" w:rsidRPr="00846B00">
        <w:rPr>
          <w:rFonts w:ascii="Calibri" w:hAnsi="Calibri" w:cs="Calibri"/>
          <w:i/>
          <w:sz w:val="22"/>
          <w:szCs w:val="22"/>
        </w:rPr>
        <w:t>(</w:t>
      </w:r>
      <w:r w:rsidR="00655F81" w:rsidRPr="00846B00">
        <w:rPr>
          <w:rFonts w:ascii="Calibri" w:hAnsi="Calibri" w:cs="Calibri"/>
          <w:i/>
          <w:iCs/>
          <w:sz w:val="22"/>
          <w:szCs w:val="22"/>
        </w:rPr>
        <w:t xml:space="preserve">la prioridad viene determinada por la “fecha del asiento de presentación”, </w:t>
      </w:r>
      <w:r w:rsidR="003C2EE0" w:rsidRPr="00846B00">
        <w:rPr>
          <w:rFonts w:ascii="Calibri" w:hAnsi="Calibri" w:cs="Calibri"/>
          <w:i/>
          <w:iCs/>
          <w:sz w:val="22"/>
          <w:szCs w:val="22"/>
        </w:rPr>
        <w:t xml:space="preserve">NO </w:t>
      </w:r>
      <w:r w:rsidR="00655F81" w:rsidRPr="00846B00">
        <w:rPr>
          <w:rFonts w:ascii="Calibri" w:hAnsi="Calibri" w:cs="Calibri"/>
          <w:i/>
          <w:iCs/>
          <w:sz w:val="22"/>
          <w:szCs w:val="22"/>
        </w:rPr>
        <w:t>por la “fecha de</w:t>
      </w:r>
      <w:r w:rsidR="00A67BD2" w:rsidRPr="00846B0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55F81" w:rsidRPr="00846B00">
        <w:rPr>
          <w:rFonts w:ascii="Calibri" w:hAnsi="Calibri" w:cs="Calibri"/>
          <w:i/>
          <w:iCs/>
          <w:sz w:val="22"/>
          <w:szCs w:val="22"/>
        </w:rPr>
        <w:t>los títulos”)</w:t>
      </w:r>
      <w:r w:rsidR="00655F81" w:rsidRPr="00846B00">
        <w:rPr>
          <w:rFonts w:ascii="Calibri" w:hAnsi="Calibri" w:cs="Calibri"/>
          <w:iCs/>
          <w:sz w:val="22"/>
          <w:szCs w:val="22"/>
        </w:rPr>
        <w:t xml:space="preserve"> </w:t>
      </w:r>
      <w:r w:rsidR="00CA240C" w:rsidRPr="00846B00">
        <w:rPr>
          <w:rFonts w:ascii="Calibri" w:hAnsi="Calibri" w:cs="Calibri"/>
          <w:sz w:val="22"/>
          <w:szCs w:val="22"/>
        </w:rPr>
        <w:t>se antepone, con preferencia</w:t>
      </w:r>
      <w:r w:rsidRPr="00253AB0">
        <w:rPr>
          <w:rFonts w:ascii="Calibri" w:hAnsi="Calibri" w:cs="Calibri"/>
          <w:sz w:val="22"/>
          <w:szCs w:val="22"/>
        </w:rPr>
        <w:t>:</w:t>
      </w:r>
    </w:p>
    <w:p w:rsidR="00705ED9" w:rsidRPr="00253AB0" w:rsidRDefault="00705ED9" w:rsidP="000E0EE1">
      <w:pPr>
        <w:jc w:val="both"/>
        <w:rPr>
          <w:rFonts w:ascii="Calibri" w:hAnsi="Calibri" w:cs="Calibri"/>
          <w:sz w:val="22"/>
          <w:szCs w:val="22"/>
        </w:rPr>
      </w:pPr>
      <w:r w:rsidRPr="00253AB0">
        <w:rPr>
          <w:rFonts w:ascii="Calibri" w:hAnsi="Calibri" w:cs="Calibri"/>
          <w:sz w:val="22"/>
          <w:szCs w:val="22"/>
        </w:rPr>
        <w:t xml:space="preserve"> </w:t>
      </w:r>
    </w:p>
    <w:p w:rsidR="00705ED9" w:rsidRPr="00253AB0" w:rsidRDefault="00CA240C" w:rsidP="00CA240C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CA240C">
        <w:rPr>
          <w:rFonts w:ascii="Calibri" w:hAnsi="Calibri" w:cs="Calibri"/>
          <w:sz w:val="22"/>
          <w:szCs w:val="22"/>
        </w:rPr>
        <w:t>“</w:t>
      </w:r>
      <w:r w:rsidR="00705ED9" w:rsidRPr="00253AB0">
        <w:rPr>
          <w:rFonts w:ascii="Calibri" w:hAnsi="Calibri" w:cs="Calibri"/>
          <w:i/>
          <w:sz w:val="22"/>
          <w:szCs w:val="22"/>
          <w:u w:val="single"/>
        </w:rPr>
        <w:t>excluyente</w:t>
      </w:r>
      <w:r w:rsidR="00705ED9" w:rsidRPr="00253AB0">
        <w:rPr>
          <w:rFonts w:ascii="Calibri" w:hAnsi="Calibri" w:cs="Calibri"/>
          <w:i/>
          <w:sz w:val="22"/>
          <w:szCs w:val="22"/>
        </w:rPr>
        <w:t>”</w:t>
      </w:r>
      <w:r w:rsidR="00705ED9" w:rsidRPr="00253AB0">
        <w:rPr>
          <w:rFonts w:ascii="Calibri" w:hAnsi="Calibri" w:cs="Calibri"/>
          <w:sz w:val="22"/>
          <w:szCs w:val="22"/>
        </w:rPr>
        <w:t xml:space="preserve"> a cualquier otro dº real que s</w:t>
      </w:r>
      <w:r w:rsidR="002717ED">
        <w:rPr>
          <w:rFonts w:ascii="Calibri" w:hAnsi="Calibri" w:cs="Calibri"/>
          <w:sz w:val="22"/>
          <w:szCs w:val="22"/>
        </w:rPr>
        <w:t xml:space="preserve">iendo </w:t>
      </w:r>
      <w:r w:rsidR="00705ED9" w:rsidRPr="00253AB0">
        <w:rPr>
          <w:rFonts w:ascii="Calibri" w:hAnsi="Calibri" w:cs="Calibri"/>
          <w:sz w:val="22"/>
          <w:szCs w:val="22"/>
        </w:rPr>
        <w:t>INCOMPATIBLE</w:t>
      </w:r>
      <w:r w:rsidR="00253AB0">
        <w:rPr>
          <w:rFonts w:ascii="Calibri" w:hAnsi="Calibri" w:cs="Calibri"/>
          <w:sz w:val="22"/>
          <w:szCs w:val="22"/>
        </w:rPr>
        <w:t xml:space="preserve"> con él</w:t>
      </w:r>
      <w:r w:rsidR="002717ED">
        <w:rPr>
          <w:rFonts w:ascii="Calibri" w:hAnsi="Calibri" w:cs="Calibri"/>
          <w:sz w:val="22"/>
          <w:szCs w:val="22"/>
        </w:rPr>
        <w:t xml:space="preserve">, </w:t>
      </w:r>
      <w:r w:rsidR="00705ED9" w:rsidRPr="00253AB0">
        <w:rPr>
          <w:rFonts w:ascii="Calibri" w:hAnsi="Calibri" w:cs="Calibri"/>
          <w:sz w:val="22"/>
          <w:szCs w:val="22"/>
        </w:rPr>
        <w:t>no hubiese accedido al RP</w:t>
      </w:r>
      <w:r w:rsidR="002717ED">
        <w:rPr>
          <w:rFonts w:ascii="Calibri" w:hAnsi="Calibri" w:cs="Calibri"/>
          <w:sz w:val="22"/>
          <w:szCs w:val="22"/>
        </w:rPr>
        <w:t xml:space="preserve">, </w:t>
      </w:r>
      <w:r w:rsidR="00705ED9" w:rsidRPr="00253AB0">
        <w:rPr>
          <w:rFonts w:ascii="Calibri" w:hAnsi="Calibri" w:cs="Calibri"/>
          <w:sz w:val="22"/>
          <w:szCs w:val="22"/>
        </w:rPr>
        <w:t>cualquiera que fuere la fecha de su constitución</w:t>
      </w:r>
      <w:r>
        <w:rPr>
          <w:rFonts w:ascii="Calibri" w:hAnsi="Calibri" w:cs="Calibri"/>
          <w:sz w:val="22"/>
          <w:szCs w:val="22"/>
        </w:rPr>
        <w:t xml:space="preserve"> (cierre del RP)</w:t>
      </w:r>
      <w:r w:rsidR="00705ED9" w:rsidRPr="00253AB0">
        <w:rPr>
          <w:rFonts w:ascii="Calibri" w:hAnsi="Calibri" w:cs="Calibri"/>
          <w:sz w:val="22"/>
          <w:szCs w:val="22"/>
        </w:rPr>
        <w:t>.</w:t>
      </w:r>
    </w:p>
    <w:p w:rsidR="00705ED9" w:rsidRPr="00253AB0" w:rsidRDefault="00705ED9" w:rsidP="00705ED9">
      <w:pPr>
        <w:jc w:val="both"/>
        <w:rPr>
          <w:rFonts w:ascii="Calibri" w:hAnsi="Calibri" w:cs="Calibri"/>
          <w:sz w:val="22"/>
          <w:szCs w:val="22"/>
        </w:rPr>
      </w:pPr>
    </w:p>
    <w:p w:rsidR="00705ED9" w:rsidRPr="00253AB0" w:rsidRDefault="00CA240C" w:rsidP="00CA240C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CA240C">
        <w:rPr>
          <w:rFonts w:ascii="Calibri" w:hAnsi="Calibri" w:cs="Calibri"/>
          <w:sz w:val="22"/>
          <w:szCs w:val="22"/>
        </w:rPr>
        <w:t>“</w:t>
      </w:r>
      <w:r w:rsidR="00705ED9" w:rsidRPr="00253AB0">
        <w:rPr>
          <w:rFonts w:ascii="Calibri" w:hAnsi="Calibri" w:cs="Calibri"/>
          <w:i/>
          <w:sz w:val="22"/>
          <w:szCs w:val="22"/>
          <w:u w:val="single"/>
        </w:rPr>
        <w:t>de rango”</w:t>
      </w:r>
      <w:r w:rsidR="00705ED9" w:rsidRPr="00253AB0">
        <w:rPr>
          <w:rFonts w:ascii="Calibri" w:hAnsi="Calibri" w:cs="Calibri"/>
          <w:sz w:val="22"/>
          <w:szCs w:val="22"/>
        </w:rPr>
        <w:t xml:space="preserve"> a cualquier otro dº real que s</w:t>
      </w:r>
      <w:r w:rsidR="002717ED">
        <w:rPr>
          <w:rFonts w:ascii="Calibri" w:hAnsi="Calibri" w:cs="Calibri"/>
          <w:sz w:val="22"/>
          <w:szCs w:val="22"/>
        </w:rPr>
        <w:t xml:space="preserve">iendo </w:t>
      </w:r>
      <w:r w:rsidR="00705ED9" w:rsidRPr="00253AB0">
        <w:rPr>
          <w:rFonts w:ascii="Calibri" w:hAnsi="Calibri" w:cs="Calibri"/>
          <w:sz w:val="22"/>
          <w:szCs w:val="22"/>
        </w:rPr>
        <w:t>COMPATIBLE</w:t>
      </w:r>
      <w:r w:rsidR="00253AB0">
        <w:rPr>
          <w:rFonts w:ascii="Calibri" w:hAnsi="Calibri" w:cs="Calibri"/>
          <w:sz w:val="22"/>
          <w:szCs w:val="22"/>
        </w:rPr>
        <w:t xml:space="preserve"> con él</w:t>
      </w:r>
      <w:r w:rsidR="00705ED9" w:rsidRPr="00253AB0">
        <w:rPr>
          <w:rFonts w:ascii="Calibri" w:hAnsi="Calibri" w:cs="Calibri"/>
          <w:sz w:val="22"/>
          <w:szCs w:val="22"/>
        </w:rPr>
        <w:t xml:space="preserve">, </w:t>
      </w:r>
      <w:r w:rsidR="002717ED">
        <w:rPr>
          <w:rFonts w:ascii="Calibri" w:hAnsi="Calibri" w:cs="Calibri"/>
          <w:sz w:val="22"/>
          <w:szCs w:val="22"/>
        </w:rPr>
        <w:t xml:space="preserve">no hubiese </w:t>
      </w:r>
      <w:r w:rsidR="00705ED9" w:rsidRPr="00253AB0">
        <w:rPr>
          <w:rFonts w:ascii="Calibri" w:hAnsi="Calibri" w:cs="Calibri"/>
          <w:sz w:val="22"/>
          <w:szCs w:val="22"/>
        </w:rPr>
        <w:t>accedido al RP ó lo h</w:t>
      </w:r>
      <w:r w:rsidR="008C5CA8">
        <w:rPr>
          <w:rFonts w:ascii="Calibri" w:hAnsi="Calibri" w:cs="Calibri"/>
          <w:sz w:val="22"/>
          <w:szCs w:val="22"/>
        </w:rPr>
        <w:t xml:space="preserve">iciere </w:t>
      </w:r>
      <w:r w:rsidR="00705ED9" w:rsidRPr="00253AB0">
        <w:rPr>
          <w:rFonts w:ascii="Calibri" w:hAnsi="Calibri" w:cs="Calibri"/>
          <w:sz w:val="22"/>
          <w:szCs w:val="22"/>
        </w:rPr>
        <w:t>con posterioridad, cualquiera que fuere la fecha de su constitución</w:t>
      </w:r>
      <w:r>
        <w:rPr>
          <w:rFonts w:ascii="Calibri" w:hAnsi="Calibri" w:cs="Calibri"/>
          <w:sz w:val="22"/>
          <w:szCs w:val="22"/>
        </w:rPr>
        <w:t xml:space="preserve"> (rango hipotecario)</w:t>
      </w:r>
      <w:r w:rsidR="00705ED9" w:rsidRPr="00253AB0">
        <w:rPr>
          <w:rFonts w:ascii="Calibri" w:hAnsi="Calibri" w:cs="Calibri"/>
          <w:sz w:val="22"/>
          <w:szCs w:val="22"/>
        </w:rPr>
        <w:t>.</w:t>
      </w:r>
    </w:p>
    <w:p w:rsidR="00705ED9" w:rsidRDefault="00705ED9" w:rsidP="00705ED9">
      <w:pPr>
        <w:jc w:val="both"/>
        <w:rPr>
          <w:rFonts w:ascii="Calibri" w:hAnsi="Calibri" w:cs="Calibri"/>
          <w:sz w:val="22"/>
          <w:szCs w:val="22"/>
        </w:rPr>
      </w:pPr>
    </w:p>
    <w:p w:rsidR="00CA240C" w:rsidRPr="00253AB0" w:rsidRDefault="00CA240C" w:rsidP="00CA24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253AB0">
        <w:rPr>
          <w:rFonts w:ascii="Calibri" w:hAnsi="Calibri" w:cs="Calibri"/>
          <w:sz w:val="22"/>
          <w:szCs w:val="22"/>
        </w:rPr>
        <w:t>l Código de Justiniano</w:t>
      </w:r>
      <w:r>
        <w:rPr>
          <w:rFonts w:ascii="Calibri" w:hAnsi="Calibri" w:cs="Calibri"/>
          <w:sz w:val="22"/>
          <w:szCs w:val="22"/>
        </w:rPr>
        <w:t>, respecto del dº real de hipoteca,</w:t>
      </w:r>
      <w:r w:rsidRPr="00253AB0">
        <w:rPr>
          <w:rFonts w:ascii="Calibri" w:hAnsi="Calibri" w:cs="Calibri"/>
          <w:sz w:val="22"/>
          <w:szCs w:val="22"/>
        </w:rPr>
        <w:t xml:space="preserve"> consagró el </w:t>
      </w:r>
      <w:r>
        <w:rPr>
          <w:rFonts w:ascii="Calibri" w:hAnsi="Calibri" w:cs="Calibri"/>
          <w:sz w:val="22"/>
          <w:szCs w:val="22"/>
        </w:rPr>
        <w:t>P</w:t>
      </w:r>
      <w:r w:rsidRPr="00253AB0">
        <w:rPr>
          <w:rFonts w:ascii="Calibri" w:hAnsi="Calibri" w:cs="Calibri"/>
          <w:sz w:val="22"/>
          <w:szCs w:val="22"/>
        </w:rPr>
        <w:t>rincipio “</w:t>
      </w:r>
      <w:r w:rsidRPr="00253AB0">
        <w:rPr>
          <w:rFonts w:ascii="Calibri" w:hAnsi="Calibri" w:cs="Calibri"/>
          <w:i/>
          <w:sz w:val="22"/>
          <w:szCs w:val="22"/>
        </w:rPr>
        <w:t>prior tempore potior iure</w:t>
      </w:r>
      <w:r w:rsidRPr="00253AB0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(lema del Cuerpo de Registradores, </w:t>
      </w:r>
      <w:r w:rsidRPr="00CA240C">
        <w:rPr>
          <w:rFonts w:ascii="Calibri" w:hAnsi="Calibri" w:cs="Calibri"/>
          <w:sz w:val="22"/>
          <w:szCs w:val="22"/>
        </w:rPr>
        <w:t>art 537 RH)</w:t>
      </w:r>
      <w:r>
        <w:rPr>
          <w:rFonts w:ascii="Calibri" w:hAnsi="Calibri" w:cs="Calibri"/>
          <w:sz w:val="22"/>
          <w:szCs w:val="22"/>
        </w:rPr>
        <w:t>, un principio que</w:t>
      </w:r>
      <w:r w:rsidRPr="00253AB0">
        <w:rPr>
          <w:rFonts w:ascii="Calibri" w:hAnsi="Calibri" w:cs="Calibri"/>
          <w:sz w:val="22"/>
          <w:szCs w:val="22"/>
        </w:rPr>
        <w:t xml:space="preserve"> juega de forma di</w:t>
      </w:r>
      <w:r>
        <w:rPr>
          <w:rFonts w:ascii="Calibri" w:hAnsi="Calibri" w:cs="Calibri"/>
          <w:sz w:val="22"/>
          <w:szCs w:val="22"/>
        </w:rPr>
        <w:t>ferente</w:t>
      </w:r>
      <w:r w:rsidRPr="00253AB0">
        <w:rPr>
          <w:rFonts w:ascii="Calibri" w:hAnsi="Calibri" w:cs="Calibri"/>
          <w:sz w:val="22"/>
          <w:szCs w:val="22"/>
        </w:rPr>
        <w:t xml:space="preserve"> en el campo civil </w:t>
      </w:r>
      <w:r w:rsidR="00A67BD2">
        <w:rPr>
          <w:rFonts w:ascii="Calibri" w:hAnsi="Calibri" w:cs="Calibri"/>
          <w:sz w:val="22"/>
          <w:szCs w:val="22"/>
        </w:rPr>
        <w:t xml:space="preserve">(fecha de constitución) </w:t>
      </w:r>
      <w:r w:rsidRPr="00253AB0">
        <w:rPr>
          <w:rFonts w:ascii="Calibri" w:hAnsi="Calibri" w:cs="Calibri"/>
          <w:sz w:val="22"/>
          <w:szCs w:val="22"/>
        </w:rPr>
        <w:t>y en el campo hipotecario</w:t>
      </w:r>
      <w:r w:rsidR="00A67BD2">
        <w:rPr>
          <w:rFonts w:ascii="Calibri" w:hAnsi="Calibri" w:cs="Calibri"/>
          <w:sz w:val="22"/>
          <w:szCs w:val="22"/>
        </w:rPr>
        <w:t xml:space="preserve"> (fecha </w:t>
      </w:r>
      <w:r>
        <w:rPr>
          <w:rFonts w:ascii="Calibri" w:hAnsi="Calibri" w:cs="Calibri"/>
          <w:sz w:val="22"/>
          <w:szCs w:val="22"/>
        </w:rPr>
        <w:t>presentación RP</w:t>
      </w:r>
      <w:r w:rsidR="00A67BD2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A240C" w:rsidRDefault="00CA240C" w:rsidP="00705ED9">
      <w:pPr>
        <w:jc w:val="both"/>
        <w:rPr>
          <w:rFonts w:ascii="Calibri" w:hAnsi="Calibri" w:cs="Calibri"/>
          <w:sz w:val="22"/>
          <w:szCs w:val="22"/>
        </w:rPr>
      </w:pPr>
    </w:p>
    <w:p w:rsidR="00EC7E19" w:rsidRPr="008C5CA8" w:rsidRDefault="00344BAF" w:rsidP="00A67BD2">
      <w:pPr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EC7E19">
        <w:rPr>
          <w:rFonts w:ascii="Calibri" w:hAnsi="Calibri" w:cs="Calibri"/>
          <w:sz w:val="22"/>
          <w:szCs w:val="22"/>
        </w:rPr>
        <w:t xml:space="preserve">uestra LH no contiene una formulación sistemática del </w:t>
      </w:r>
      <w:r w:rsidR="00CA240C">
        <w:rPr>
          <w:rFonts w:ascii="Calibri" w:hAnsi="Calibri" w:cs="Calibri"/>
          <w:sz w:val="22"/>
          <w:szCs w:val="22"/>
        </w:rPr>
        <w:t>principio</w:t>
      </w:r>
      <w:r w:rsidR="00EC7E19">
        <w:rPr>
          <w:rFonts w:ascii="Calibri" w:hAnsi="Calibri" w:cs="Calibri"/>
          <w:sz w:val="22"/>
          <w:szCs w:val="22"/>
        </w:rPr>
        <w:t xml:space="preserve"> de prioridad, pero lo </w:t>
      </w:r>
      <w:r w:rsidR="00CA240C">
        <w:rPr>
          <w:rFonts w:ascii="Calibri" w:hAnsi="Calibri" w:cs="Calibri"/>
          <w:sz w:val="22"/>
          <w:szCs w:val="22"/>
        </w:rPr>
        <w:t>recoge</w:t>
      </w:r>
      <w:r w:rsidR="00EC7E19">
        <w:rPr>
          <w:rFonts w:ascii="Calibri" w:hAnsi="Calibri" w:cs="Calibri"/>
          <w:sz w:val="22"/>
          <w:szCs w:val="22"/>
        </w:rPr>
        <w:t xml:space="preserve"> en determinados artículos</w:t>
      </w:r>
      <w:r>
        <w:rPr>
          <w:rFonts w:ascii="Calibri" w:hAnsi="Calibri" w:cs="Calibri"/>
          <w:sz w:val="22"/>
          <w:szCs w:val="22"/>
        </w:rPr>
        <w:t xml:space="preserve"> LH (17, 24, 248...)</w:t>
      </w:r>
      <w:r w:rsidR="00EC7E19" w:rsidRPr="008C5CA8">
        <w:rPr>
          <w:rFonts w:ascii="Calibri" w:hAnsi="Calibri" w:cs="Calibri"/>
          <w:b/>
          <w:i/>
          <w:iCs/>
          <w:color w:val="7F7F7F"/>
          <w:sz w:val="22"/>
          <w:szCs w:val="22"/>
        </w:rPr>
        <w:t>.</w:t>
      </w:r>
    </w:p>
    <w:p w:rsidR="00EC7E19" w:rsidRDefault="00EC7E19" w:rsidP="00EC7E1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344BAF" w:rsidRPr="00344BAF" w:rsidRDefault="00344BAF" w:rsidP="00344BAF">
      <w:pPr>
        <w:pStyle w:val="Ttulo1"/>
        <w:rPr>
          <w:rFonts w:ascii="Calibri" w:hAnsi="Calibri" w:cs="Calibri"/>
          <w:sz w:val="22"/>
          <w:szCs w:val="22"/>
        </w:rPr>
      </w:pPr>
      <w:r w:rsidRPr="00344BAF">
        <w:rPr>
          <w:rFonts w:ascii="Calibri" w:hAnsi="Calibri" w:cs="Calibri"/>
          <w:sz w:val="22"/>
          <w:szCs w:val="22"/>
        </w:rPr>
        <w:t>FUNDAMENTO</w:t>
      </w:r>
    </w:p>
    <w:p w:rsidR="00344BAF" w:rsidRDefault="00344BAF" w:rsidP="00EC7E1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344BAF" w:rsidRDefault="00344BAF" w:rsidP="00344BAF">
      <w:pPr>
        <w:rPr>
          <w:rFonts w:ascii="Calibri" w:hAnsi="Calibri" w:cs="Calibri"/>
          <w:sz w:val="22"/>
          <w:szCs w:val="22"/>
          <w:lang w:val="es-ES_tradnl"/>
        </w:rPr>
      </w:pPr>
    </w:p>
    <w:p w:rsidR="00344BAF" w:rsidRPr="00344BAF" w:rsidRDefault="00A67BD2" w:rsidP="00A67BD2">
      <w:pPr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Radica</w:t>
      </w:r>
      <w:r w:rsidR="00344BAF" w:rsidRPr="00344BAF">
        <w:rPr>
          <w:rFonts w:ascii="Calibri" w:hAnsi="Calibri" w:cs="Calibri"/>
          <w:sz w:val="22"/>
          <w:szCs w:val="22"/>
          <w:lang w:val="es-ES_tradnl"/>
        </w:rPr>
        <w:t xml:space="preserve"> en la naturaleza misma de los dºs </w:t>
      </w:r>
      <w:r w:rsidR="00344BAF" w:rsidRPr="00520E60">
        <w:rPr>
          <w:rFonts w:ascii="Calibri" w:hAnsi="Calibri" w:cs="Calibri"/>
          <w:i/>
          <w:sz w:val="22"/>
          <w:szCs w:val="22"/>
          <w:lang w:val="es-ES_tradnl"/>
        </w:rPr>
        <w:t>reales</w:t>
      </w:r>
      <w:r w:rsidR="00A41FEC" w:rsidRPr="00520E60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A41FEC" w:rsidRPr="00520E60">
        <w:rPr>
          <w:rFonts w:ascii="Calibri" w:hAnsi="Calibri" w:cs="Calibri"/>
          <w:sz w:val="20"/>
          <w:szCs w:val="20"/>
          <w:lang w:val="es-ES_tradnl"/>
        </w:rPr>
        <w:t>(no obligaciones)</w:t>
      </w:r>
      <w:r w:rsidRPr="00520E60">
        <w:rPr>
          <w:rFonts w:ascii="Calibri" w:hAnsi="Calibri" w:cs="Calibri"/>
          <w:sz w:val="20"/>
          <w:szCs w:val="20"/>
          <w:lang w:val="es-ES_tradnl"/>
        </w:rPr>
        <w:t>:</w:t>
      </w:r>
      <w:r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3C2EE0">
        <w:rPr>
          <w:rFonts w:ascii="Calibri" w:hAnsi="Calibri" w:cs="Calibri"/>
          <w:sz w:val="20"/>
          <w:szCs w:val="20"/>
          <w:lang w:val="es-ES_tradnl"/>
        </w:rPr>
        <w:t xml:space="preserve">ó </w:t>
      </w:r>
      <w:r w:rsidR="00344BAF" w:rsidRPr="00344BAF">
        <w:rPr>
          <w:rFonts w:ascii="Calibri" w:hAnsi="Calibri" w:cs="Calibri"/>
          <w:sz w:val="22"/>
          <w:szCs w:val="22"/>
          <w:lang w:val="es-ES_tradnl"/>
        </w:rPr>
        <w:t>exclu</w:t>
      </w:r>
      <w:r w:rsidR="003C2EE0">
        <w:rPr>
          <w:rFonts w:ascii="Calibri" w:hAnsi="Calibri" w:cs="Calibri"/>
          <w:sz w:val="22"/>
          <w:szCs w:val="22"/>
          <w:lang w:val="es-ES_tradnl"/>
        </w:rPr>
        <w:t>sión ó preferencia</w:t>
      </w:r>
      <w:r w:rsidR="00344BAF" w:rsidRPr="00344BAF">
        <w:rPr>
          <w:rFonts w:ascii="Calibri" w:hAnsi="Calibri" w:cs="Calibri"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sz w:val="22"/>
          <w:szCs w:val="22"/>
          <w:lang w:val="es-ES_tradnl"/>
        </w:rPr>
        <w:t xml:space="preserve">respecto de </w:t>
      </w:r>
      <w:r w:rsidR="00344BAF" w:rsidRPr="00344BAF">
        <w:rPr>
          <w:rFonts w:ascii="Calibri" w:hAnsi="Calibri" w:cs="Calibri"/>
          <w:sz w:val="22"/>
          <w:szCs w:val="22"/>
          <w:lang w:val="es-ES_tradnl"/>
        </w:rPr>
        <w:t>otros dºs  sobre la misma cosa, salvo cotitularidad.</w:t>
      </w:r>
    </w:p>
    <w:p w:rsidR="00344BAF" w:rsidRDefault="00344BAF" w:rsidP="00EC7E1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C7E19" w:rsidRPr="008C5CA8" w:rsidRDefault="003C2EE0" w:rsidP="00EC7E1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</w:t>
      </w:r>
      <w:r w:rsidR="00EC7E19" w:rsidRPr="008C5CA8">
        <w:rPr>
          <w:rFonts w:ascii="Calibri" w:hAnsi="Calibri" w:cs="Calibri"/>
          <w:bCs/>
          <w:sz w:val="22"/>
          <w:szCs w:val="22"/>
        </w:rPr>
        <w:t xml:space="preserve">espliega una </w:t>
      </w:r>
      <w:r w:rsidR="008E2341">
        <w:rPr>
          <w:rFonts w:ascii="Calibri" w:hAnsi="Calibri" w:cs="Calibri"/>
          <w:bCs/>
          <w:sz w:val="22"/>
          <w:szCs w:val="22"/>
        </w:rPr>
        <w:t>DOBLE EFICACIA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r w:rsidRPr="008C5CA8">
        <w:rPr>
          <w:rFonts w:ascii="Calibri" w:hAnsi="Calibri" w:cs="Calibri"/>
          <w:bCs/>
          <w:sz w:val="22"/>
          <w:szCs w:val="22"/>
        </w:rPr>
        <w:t>TIRSO CARRETERO</w:t>
      </w:r>
      <w:r>
        <w:rPr>
          <w:rFonts w:ascii="Calibri" w:hAnsi="Calibri" w:cs="Calibri"/>
          <w:bCs/>
          <w:sz w:val="22"/>
          <w:szCs w:val="22"/>
        </w:rPr>
        <w:t>):</w:t>
      </w:r>
    </w:p>
    <w:p w:rsidR="00EC7E19" w:rsidRPr="00253AB0" w:rsidRDefault="00EC7E19" w:rsidP="00EC7E19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EC7E19" w:rsidRPr="00155BD3" w:rsidRDefault="00EC7E19" w:rsidP="008E2341">
      <w:pPr>
        <w:widowControl w:val="0"/>
        <w:ind w:left="757" w:hanging="3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FORMAL </w:t>
      </w:r>
      <w:r w:rsidR="00A67BD2" w:rsidRPr="00A67BD2">
        <w:rPr>
          <w:rFonts w:ascii="Calibri" w:hAnsi="Calibri" w:cs="Calibri"/>
          <w:sz w:val="22"/>
          <w:szCs w:val="22"/>
        </w:rPr>
        <w:t>Despacho de los</w:t>
      </w:r>
      <w:r w:rsidRPr="00344BAF">
        <w:rPr>
          <w:rFonts w:ascii="Calibri" w:hAnsi="Calibri" w:cs="Calibri"/>
          <w:iCs/>
          <w:sz w:val="22"/>
          <w:szCs w:val="22"/>
        </w:rPr>
        <w:t xml:space="preserve"> títulos por </w:t>
      </w:r>
      <w:r w:rsidR="00A67BD2">
        <w:rPr>
          <w:rFonts w:ascii="Calibri" w:hAnsi="Calibri" w:cs="Calibri"/>
          <w:iCs/>
          <w:sz w:val="22"/>
          <w:szCs w:val="22"/>
        </w:rPr>
        <w:t>riguroso orden de su</w:t>
      </w:r>
      <w:r w:rsidR="00BE487F" w:rsidRPr="00253AB0">
        <w:rPr>
          <w:rFonts w:ascii="Calibri" w:hAnsi="Calibri" w:cs="Calibri"/>
          <w:iCs/>
          <w:sz w:val="22"/>
          <w:szCs w:val="22"/>
        </w:rPr>
        <w:t xml:space="preserve"> asiento de presentación</w:t>
      </w:r>
      <w:bookmarkStart w:id="0" w:name="_GoBack"/>
      <w:bookmarkEnd w:id="0"/>
      <w:r w:rsidRPr="00A67BD2">
        <w:rPr>
          <w:rFonts w:ascii="Calibri" w:hAnsi="Calibri" w:cs="Calibri"/>
          <w:iCs/>
          <w:sz w:val="22"/>
          <w:szCs w:val="22"/>
        </w:rPr>
        <w:t>.</w:t>
      </w:r>
      <w:r w:rsidRPr="00253AB0">
        <w:rPr>
          <w:rFonts w:ascii="Calibri" w:hAnsi="Calibri" w:cs="Calibri"/>
          <w:iCs/>
          <w:sz w:val="22"/>
          <w:szCs w:val="22"/>
        </w:rPr>
        <w:t xml:space="preserve">  </w:t>
      </w:r>
      <w:r w:rsidR="00BE487F">
        <w:rPr>
          <w:rFonts w:ascii="Calibri" w:hAnsi="Calibri" w:cs="Calibri"/>
          <w:iCs/>
          <w:sz w:val="22"/>
          <w:szCs w:val="22"/>
        </w:rPr>
        <w:t>Precisiones</w:t>
      </w:r>
      <w:r w:rsidRPr="00253AB0">
        <w:rPr>
          <w:rFonts w:ascii="Calibri" w:hAnsi="Calibri" w:cs="Calibri"/>
          <w:iCs/>
          <w:sz w:val="22"/>
          <w:szCs w:val="22"/>
        </w:rPr>
        <w:t>:</w:t>
      </w:r>
    </w:p>
    <w:p w:rsidR="00EC7E19" w:rsidRPr="00253AB0" w:rsidRDefault="00EC7E19" w:rsidP="008E2341">
      <w:pPr>
        <w:widowControl w:val="0"/>
        <w:ind w:left="397"/>
        <w:jc w:val="both"/>
        <w:rPr>
          <w:rFonts w:ascii="Calibri" w:hAnsi="Calibri" w:cs="Calibri"/>
          <w:sz w:val="22"/>
          <w:szCs w:val="22"/>
        </w:rPr>
      </w:pPr>
    </w:p>
    <w:p w:rsidR="00EC7E19" w:rsidRPr="00A67BD2" w:rsidRDefault="00BE487F" w:rsidP="00DF08AB">
      <w:pPr>
        <w:widowControl w:val="0"/>
        <w:ind w:left="1191"/>
        <w:jc w:val="both"/>
        <w:rPr>
          <w:rFonts w:ascii="Calibri" w:hAnsi="Calibri" w:cs="Calibri"/>
          <w:iCs/>
          <w:sz w:val="22"/>
          <w:szCs w:val="22"/>
        </w:rPr>
      </w:pPr>
      <w:r w:rsidRPr="00A67BD2">
        <w:rPr>
          <w:rFonts w:ascii="Calibri" w:hAnsi="Calibri" w:cs="Calibri"/>
          <w:iCs/>
          <w:sz w:val="22"/>
          <w:szCs w:val="22"/>
        </w:rPr>
        <w:t xml:space="preserve">Si se presentaren </w:t>
      </w:r>
      <w:r w:rsidR="00A67BD2">
        <w:rPr>
          <w:rFonts w:ascii="Calibri" w:hAnsi="Calibri" w:cs="Calibri"/>
          <w:iCs/>
          <w:sz w:val="22"/>
          <w:szCs w:val="22"/>
        </w:rPr>
        <w:t>(</w:t>
      </w:r>
      <w:r w:rsidR="00A67BD2" w:rsidRPr="00A67BD2">
        <w:rPr>
          <w:rFonts w:ascii="Calibri" w:hAnsi="Calibri" w:cs="Calibri"/>
          <w:iCs/>
          <w:sz w:val="18"/>
          <w:szCs w:val="18"/>
        </w:rPr>
        <w:t xml:space="preserve">dentro de horas de oficina, </w:t>
      </w:r>
      <w:r w:rsidRPr="00A67BD2">
        <w:rPr>
          <w:rFonts w:ascii="Calibri" w:hAnsi="Calibri" w:cs="Calibri"/>
          <w:iCs/>
          <w:sz w:val="22"/>
          <w:szCs w:val="22"/>
        </w:rPr>
        <w:t>telemáticamente o en papel</w:t>
      </w:r>
      <w:r w:rsidR="00A67BD2">
        <w:rPr>
          <w:rFonts w:ascii="Calibri" w:hAnsi="Calibri" w:cs="Calibri"/>
          <w:iCs/>
          <w:sz w:val="22"/>
          <w:szCs w:val="22"/>
        </w:rPr>
        <w:t>)</w:t>
      </w:r>
      <w:r w:rsidRPr="00A67BD2">
        <w:rPr>
          <w:rFonts w:ascii="Calibri" w:hAnsi="Calibri" w:cs="Calibri"/>
          <w:iCs/>
          <w:sz w:val="22"/>
          <w:szCs w:val="22"/>
        </w:rPr>
        <w:t xml:space="preserve"> en el mismo día y hora  títulos relativos a una misma finca que resulten contradictorios</w:t>
      </w:r>
      <w:r w:rsidR="00EC7E19" w:rsidRPr="00A67BD2">
        <w:rPr>
          <w:rFonts w:ascii="Calibri" w:hAnsi="Calibri" w:cs="Calibri"/>
          <w:iCs/>
          <w:sz w:val="22"/>
          <w:szCs w:val="22"/>
        </w:rPr>
        <w:t xml:space="preserve">, el </w:t>
      </w:r>
      <w:r w:rsidR="00EC7E19" w:rsidRPr="00A67BD2">
        <w:rPr>
          <w:rFonts w:ascii="Calibri" w:hAnsi="Calibri" w:cs="Calibri"/>
          <w:b/>
          <w:bCs/>
          <w:iCs/>
          <w:sz w:val="22"/>
          <w:szCs w:val="22"/>
        </w:rPr>
        <w:t xml:space="preserve">nº 4 del art 248 LH </w:t>
      </w:r>
      <w:r w:rsidR="00EC7E19" w:rsidRPr="00A67BD2">
        <w:rPr>
          <w:rFonts w:ascii="Calibri" w:hAnsi="Calibri" w:cs="Calibri"/>
          <w:iCs/>
          <w:sz w:val="22"/>
          <w:szCs w:val="22"/>
        </w:rPr>
        <w:t>ordena tom</w:t>
      </w:r>
      <w:r w:rsidRPr="00A67BD2">
        <w:rPr>
          <w:rFonts w:ascii="Calibri" w:hAnsi="Calibri" w:cs="Calibri"/>
          <w:iCs/>
          <w:sz w:val="22"/>
          <w:szCs w:val="22"/>
        </w:rPr>
        <w:t>ar</w:t>
      </w:r>
      <w:r w:rsidR="00EC7E19" w:rsidRPr="00A67BD2">
        <w:rPr>
          <w:rFonts w:ascii="Calibri" w:hAnsi="Calibri" w:cs="Calibri"/>
          <w:iCs/>
          <w:sz w:val="22"/>
          <w:szCs w:val="22"/>
        </w:rPr>
        <w:t xml:space="preserve"> anotación preventiva y estar a lo que decidan los interesados o los Tribunales.</w:t>
      </w:r>
    </w:p>
    <w:p w:rsidR="00EC7E19" w:rsidRPr="00A67BD2" w:rsidRDefault="00EC7E19" w:rsidP="00DF08AB">
      <w:pPr>
        <w:widowControl w:val="0"/>
        <w:ind w:left="1191"/>
        <w:jc w:val="both"/>
        <w:rPr>
          <w:rFonts w:ascii="Calibri" w:hAnsi="Calibri" w:cs="Calibri"/>
          <w:iCs/>
          <w:sz w:val="22"/>
          <w:szCs w:val="22"/>
        </w:rPr>
      </w:pPr>
    </w:p>
    <w:p w:rsidR="00EC7E19" w:rsidRPr="00A67BD2" w:rsidRDefault="00EC7E19" w:rsidP="00DF08AB">
      <w:pPr>
        <w:widowControl w:val="0"/>
        <w:ind w:left="1191"/>
        <w:jc w:val="both"/>
        <w:rPr>
          <w:rFonts w:ascii="Calibri" w:hAnsi="Calibri" w:cs="Calibri"/>
          <w:iCs/>
          <w:sz w:val="22"/>
          <w:szCs w:val="22"/>
        </w:rPr>
      </w:pPr>
      <w:r w:rsidRPr="00A67BD2">
        <w:rPr>
          <w:rFonts w:ascii="Calibri" w:hAnsi="Calibri" w:cs="Calibri"/>
          <w:iCs/>
          <w:sz w:val="22"/>
          <w:szCs w:val="22"/>
        </w:rPr>
        <w:t>En el caso de que “</w:t>
      </w:r>
      <w:r w:rsidRPr="00A67BD2">
        <w:rPr>
          <w:rFonts w:ascii="Calibri" w:hAnsi="Calibri" w:cs="Calibri"/>
          <w:i/>
          <w:iCs/>
          <w:sz w:val="22"/>
          <w:szCs w:val="22"/>
        </w:rPr>
        <w:t>fuera de horas de oficina</w:t>
      </w:r>
      <w:r w:rsidRPr="00A67BD2">
        <w:rPr>
          <w:rFonts w:ascii="Calibri" w:hAnsi="Calibri" w:cs="Calibri"/>
          <w:iCs/>
          <w:sz w:val="22"/>
          <w:szCs w:val="22"/>
        </w:rPr>
        <w:t xml:space="preserve">” concurriese una presentación </w:t>
      </w:r>
      <w:r w:rsidRPr="00A67BD2">
        <w:rPr>
          <w:rFonts w:ascii="Calibri" w:hAnsi="Calibri" w:cs="Calibri"/>
          <w:i/>
          <w:iCs/>
          <w:sz w:val="22"/>
          <w:szCs w:val="22"/>
        </w:rPr>
        <w:t>telemática</w:t>
      </w:r>
      <w:r w:rsidRPr="00A67BD2">
        <w:rPr>
          <w:rFonts w:ascii="Calibri" w:hAnsi="Calibri" w:cs="Calibri"/>
          <w:iCs/>
          <w:sz w:val="22"/>
          <w:szCs w:val="22"/>
        </w:rPr>
        <w:t xml:space="preserve"> y una presentación por </w:t>
      </w:r>
      <w:r w:rsidRPr="00A67BD2">
        <w:rPr>
          <w:rFonts w:ascii="Calibri" w:hAnsi="Calibri" w:cs="Calibri"/>
          <w:i/>
          <w:iCs/>
          <w:sz w:val="22"/>
          <w:szCs w:val="22"/>
        </w:rPr>
        <w:t>fax</w:t>
      </w:r>
      <w:r w:rsidRPr="00A67BD2">
        <w:rPr>
          <w:rFonts w:ascii="Calibri" w:hAnsi="Calibri" w:cs="Calibri"/>
          <w:iCs/>
          <w:sz w:val="22"/>
          <w:szCs w:val="22"/>
        </w:rPr>
        <w:t xml:space="preserve">, </w:t>
      </w:r>
      <w:r w:rsidRPr="00A67BD2">
        <w:rPr>
          <w:rFonts w:ascii="Calibri" w:hAnsi="Calibri" w:cs="Calibri"/>
          <w:b/>
          <w:bCs/>
          <w:iCs/>
          <w:sz w:val="22"/>
          <w:szCs w:val="22"/>
        </w:rPr>
        <w:t>nº 1 del art 248 LH</w:t>
      </w:r>
      <w:r w:rsidR="00A67BD2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A67BD2">
        <w:rPr>
          <w:rFonts w:ascii="Calibri" w:hAnsi="Calibri" w:cs="Calibri"/>
          <w:iCs/>
          <w:sz w:val="22"/>
          <w:szCs w:val="22"/>
        </w:rPr>
        <w:t xml:space="preserve">da  prioridad de la presentación telemática sobre la presentación por fax, </w:t>
      </w:r>
      <w:r w:rsidRPr="00A67BD2">
        <w:rPr>
          <w:rFonts w:ascii="Calibri" w:hAnsi="Calibri" w:cs="Calibri"/>
          <w:i/>
          <w:iCs/>
          <w:sz w:val="22"/>
          <w:szCs w:val="22"/>
        </w:rPr>
        <w:t xml:space="preserve">siendo irrelevante la hora de presentación </w:t>
      </w:r>
      <w:r w:rsidRPr="00A67BD2">
        <w:rPr>
          <w:rFonts w:ascii="Calibri" w:hAnsi="Calibri" w:cs="Calibri"/>
          <w:sz w:val="22"/>
          <w:szCs w:val="22"/>
        </w:rPr>
        <w:t>(</w:t>
      </w:r>
      <w:r w:rsidR="00166743" w:rsidRPr="00A67BD2">
        <w:rPr>
          <w:rFonts w:ascii="Calibri" w:hAnsi="Calibri" w:cs="Calibri"/>
          <w:sz w:val="22"/>
          <w:szCs w:val="22"/>
        </w:rPr>
        <w:t>REMISIÓN</w:t>
      </w:r>
      <w:r w:rsidRPr="00A67BD2">
        <w:rPr>
          <w:rFonts w:ascii="Calibri" w:hAnsi="Calibri" w:cs="Calibri"/>
          <w:sz w:val="22"/>
          <w:szCs w:val="22"/>
        </w:rPr>
        <w:t>)</w:t>
      </w:r>
      <w:r w:rsidRPr="00A67BD2">
        <w:rPr>
          <w:rFonts w:ascii="Calibri" w:hAnsi="Calibri" w:cs="Calibri"/>
          <w:iCs/>
          <w:sz w:val="22"/>
          <w:szCs w:val="22"/>
        </w:rPr>
        <w:t>.</w:t>
      </w:r>
    </w:p>
    <w:p w:rsidR="00EC7E19" w:rsidRPr="00A67BD2" w:rsidRDefault="00EC7E19" w:rsidP="00DF08AB">
      <w:pPr>
        <w:widowControl w:val="0"/>
        <w:ind w:left="397"/>
        <w:jc w:val="both"/>
        <w:rPr>
          <w:rFonts w:ascii="Calibri" w:hAnsi="Calibri" w:cs="Calibri"/>
          <w:iCs/>
          <w:sz w:val="22"/>
          <w:szCs w:val="22"/>
        </w:rPr>
      </w:pPr>
    </w:p>
    <w:p w:rsidR="00EC7E19" w:rsidRPr="00DF08AB" w:rsidRDefault="00EC7E19" w:rsidP="00DF08AB">
      <w:pPr>
        <w:widowControl w:val="0"/>
        <w:ind w:left="1151"/>
        <w:jc w:val="both"/>
        <w:rPr>
          <w:rFonts w:ascii="Calibri" w:hAnsi="Calibri" w:cs="Calibri"/>
          <w:i/>
          <w:iCs/>
          <w:sz w:val="22"/>
          <w:szCs w:val="22"/>
        </w:rPr>
      </w:pPr>
      <w:r w:rsidRPr="00DF08AB">
        <w:rPr>
          <w:rFonts w:ascii="Calibri" w:hAnsi="Calibri" w:cs="Calibri"/>
          <w:bCs/>
          <w:i/>
          <w:iCs/>
          <w:sz w:val="22"/>
          <w:szCs w:val="22"/>
        </w:rPr>
        <w:t>En caso de presentación de un título por “</w:t>
      </w:r>
      <w:r w:rsidRPr="00DF08AB">
        <w:rPr>
          <w:rFonts w:ascii="Calibri" w:hAnsi="Calibri" w:cs="Calibri"/>
          <w:bCs/>
          <w:i/>
          <w:sz w:val="22"/>
          <w:szCs w:val="22"/>
        </w:rPr>
        <w:t>correo</w:t>
      </w:r>
      <w:r w:rsidRPr="00DF08AB">
        <w:rPr>
          <w:rFonts w:ascii="Calibri" w:hAnsi="Calibri" w:cs="Calibri"/>
          <w:bCs/>
          <w:i/>
          <w:iCs/>
          <w:sz w:val="22"/>
          <w:szCs w:val="22"/>
        </w:rPr>
        <w:t xml:space="preserve">”: El </w:t>
      </w:r>
      <w:r w:rsidRPr="00DF08AB">
        <w:rPr>
          <w:rFonts w:ascii="Calibri" w:hAnsi="Calibri" w:cs="Calibri"/>
          <w:b/>
          <w:i/>
          <w:iCs/>
          <w:color w:val="984806"/>
          <w:sz w:val="22"/>
          <w:szCs w:val="22"/>
        </w:rPr>
        <w:t>art 418.2 del RH</w:t>
      </w:r>
      <w:r w:rsidRPr="00DF08AB">
        <w:rPr>
          <w:rFonts w:ascii="Calibri" w:hAnsi="Calibri" w:cs="Calibri"/>
          <w:i/>
          <w:iCs/>
          <w:sz w:val="22"/>
          <w:szCs w:val="22"/>
        </w:rPr>
        <w:t xml:space="preserve"> dice que se considerará presentante al remitente y se practicará el asiento de presentación en el momento en que se proceda a la apertura del correo del día.</w:t>
      </w:r>
    </w:p>
    <w:p w:rsidR="00EC7E19" w:rsidRDefault="00EC7E19" w:rsidP="008E2341">
      <w:pPr>
        <w:ind w:left="397"/>
        <w:jc w:val="both"/>
        <w:rPr>
          <w:rFonts w:ascii="Calibri" w:hAnsi="Calibri" w:cs="Calibri"/>
          <w:b/>
          <w:sz w:val="22"/>
          <w:szCs w:val="22"/>
        </w:rPr>
      </w:pPr>
    </w:p>
    <w:p w:rsidR="00EC7E19" w:rsidRDefault="00EC7E19" w:rsidP="009C5A5B">
      <w:pPr>
        <w:ind w:left="1048" w:hanging="3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SUSTANTIV</w:t>
      </w:r>
      <w:r w:rsidR="00A1579B">
        <w:rPr>
          <w:rFonts w:ascii="Calibri" w:hAnsi="Calibri" w:cs="Calibri"/>
          <w:b/>
          <w:sz w:val="22"/>
          <w:szCs w:val="22"/>
        </w:rPr>
        <w:t>A</w:t>
      </w:r>
      <w:r w:rsidR="00166743">
        <w:rPr>
          <w:rFonts w:ascii="Calibri" w:hAnsi="Calibri" w:cs="Calibri"/>
          <w:b/>
          <w:sz w:val="22"/>
          <w:szCs w:val="22"/>
        </w:rPr>
        <w:t xml:space="preserve"> </w:t>
      </w:r>
      <w:r w:rsidR="00166743" w:rsidRPr="003C2EE0">
        <w:rPr>
          <w:rFonts w:ascii="Calibri" w:hAnsi="Calibri" w:cs="Calibri"/>
          <w:sz w:val="22"/>
          <w:szCs w:val="22"/>
        </w:rPr>
        <w:t>E</w:t>
      </w:r>
      <w:r w:rsidRPr="003C2EE0">
        <w:rPr>
          <w:rFonts w:ascii="Calibri" w:hAnsi="Calibri" w:cs="Calibri"/>
          <w:bCs/>
          <w:sz w:val="22"/>
          <w:szCs w:val="22"/>
        </w:rPr>
        <w:t>l P. de prioridad otorga</w:t>
      </w:r>
      <w:r w:rsidRPr="003C2EE0">
        <w:rPr>
          <w:rFonts w:ascii="Calibri" w:hAnsi="Calibri" w:cs="Calibri"/>
          <w:sz w:val="22"/>
          <w:szCs w:val="22"/>
        </w:rPr>
        <w:t xml:space="preserve"> preferencia al título que primeramente ingrese en el RP sobre los demás</w:t>
      </w:r>
      <w:r w:rsidRPr="00253AB0">
        <w:rPr>
          <w:rFonts w:ascii="Calibri" w:hAnsi="Calibri" w:cs="Calibri"/>
          <w:sz w:val="22"/>
          <w:szCs w:val="22"/>
        </w:rPr>
        <w:t xml:space="preserve">. </w:t>
      </w:r>
      <w:r w:rsidR="009C5A5B">
        <w:rPr>
          <w:rFonts w:ascii="Calibri" w:hAnsi="Calibri" w:cs="Calibri"/>
          <w:sz w:val="22"/>
          <w:szCs w:val="22"/>
        </w:rPr>
        <w:t xml:space="preserve">Duración del </w:t>
      </w:r>
      <w:r w:rsidR="00655F81">
        <w:rPr>
          <w:rFonts w:ascii="Calibri" w:hAnsi="Calibri" w:cs="Calibri"/>
          <w:sz w:val="22"/>
          <w:szCs w:val="22"/>
        </w:rPr>
        <w:t>ASIENTO PRESENTACIÓN</w:t>
      </w:r>
      <w:r w:rsidR="009C5A5B" w:rsidRPr="009C5A5B">
        <w:rPr>
          <w:rFonts w:ascii="Calibri" w:hAnsi="Calibri" w:cs="Calibri"/>
          <w:sz w:val="22"/>
          <w:szCs w:val="22"/>
        </w:rPr>
        <w:t>: 60 días (17.2 LH), que son hábiles (109 RH).</w:t>
      </w:r>
      <w:r w:rsidR="009C5A5B">
        <w:rPr>
          <w:rFonts w:ascii="Calibri" w:hAnsi="Calibri" w:cs="Calibri"/>
          <w:sz w:val="22"/>
          <w:szCs w:val="22"/>
        </w:rPr>
        <w:t xml:space="preserve"> </w:t>
      </w:r>
      <w:r w:rsidR="00655F81" w:rsidRPr="00166743">
        <w:rPr>
          <w:rFonts w:ascii="Calibri" w:hAnsi="Calibri" w:cs="Calibri"/>
          <w:bCs/>
          <w:sz w:val="22"/>
          <w:szCs w:val="22"/>
        </w:rPr>
        <w:t>(REMISION tema 21)</w:t>
      </w:r>
      <w:r w:rsidR="00655F81">
        <w:rPr>
          <w:rFonts w:ascii="Calibri" w:hAnsi="Calibri" w:cs="Calibri"/>
          <w:bCs/>
          <w:sz w:val="22"/>
          <w:szCs w:val="22"/>
        </w:rPr>
        <w:t xml:space="preserve"> </w:t>
      </w:r>
    </w:p>
    <w:p w:rsidR="002743F6" w:rsidRPr="00253AB0" w:rsidRDefault="002743F6" w:rsidP="008E2341">
      <w:pPr>
        <w:ind w:left="757" w:hanging="360"/>
        <w:jc w:val="both"/>
        <w:rPr>
          <w:rFonts w:ascii="Calibri" w:hAnsi="Calibri" w:cs="Calibri"/>
          <w:sz w:val="22"/>
          <w:szCs w:val="22"/>
        </w:rPr>
      </w:pPr>
    </w:p>
    <w:p w:rsidR="00EC7E19" w:rsidRPr="00253AB0" w:rsidRDefault="008E2341" w:rsidP="00EC7E1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EXCEPCIONES</w:t>
      </w:r>
      <w:r w:rsidR="00EC7E19">
        <w:rPr>
          <w:rFonts w:ascii="Calibri" w:hAnsi="Calibri" w:cs="Calibri"/>
          <w:sz w:val="22"/>
          <w:szCs w:val="22"/>
        </w:rPr>
        <w:t xml:space="preserve"> a l</w:t>
      </w:r>
      <w:r w:rsidR="00EC7E19" w:rsidRPr="00253AB0">
        <w:rPr>
          <w:rFonts w:ascii="Calibri" w:hAnsi="Calibri" w:cs="Calibri"/>
          <w:sz w:val="22"/>
          <w:szCs w:val="22"/>
        </w:rPr>
        <w:t>a prioridad registral:</w:t>
      </w:r>
    </w:p>
    <w:p w:rsidR="00EC7E19" w:rsidRPr="00253AB0" w:rsidRDefault="00EC7E19" w:rsidP="00EC7E19">
      <w:pPr>
        <w:jc w:val="both"/>
        <w:rPr>
          <w:rFonts w:ascii="Calibri" w:hAnsi="Calibri" w:cs="Calibri"/>
          <w:iCs/>
          <w:sz w:val="22"/>
          <w:szCs w:val="22"/>
        </w:rPr>
      </w:pPr>
    </w:p>
    <w:p w:rsidR="00EC7E19" w:rsidRDefault="00EC7E19" w:rsidP="00EC7E19">
      <w:pPr>
        <w:ind w:left="738" w:hanging="454"/>
        <w:jc w:val="both"/>
        <w:rPr>
          <w:rFonts w:ascii="Calibri" w:hAnsi="Calibri" w:cs="Calibri"/>
          <w:iCs/>
          <w:sz w:val="22"/>
          <w:szCs w:val="22"/>
        </w:rPr>
      </w:pPr>
      <w:r w:rsidRPr="00253AB0">
        <w:rPr>
          <w:rFonts w:ascii="Calibri" w:hAnsi="Calibri" w:cs="Calibri"/>
          <w:iCs/>
          <w:sz w:val="22"/>
          <w:szCs w:val="22"/>
        </w:rPr>
        <w:t xml:space="preserve">Las </w:t>
      </w:r>
      <w:r w:rsidRPr="00253AB0">
        <w:rPr>
          <w:rFonts w:ascii="Calibri" w:hAnsi="Calibri" w:cs="Calibri"/>
          <w:iCs/>
          <w:sz w:val="22"/>
          <w:szCs w:val="22"/>
          <w:u w:val="single"/>
        </w:rPr>
        <w:t>hipotecas legales tácitas</w:t>
      </w:r>
      <w:r w:rsidRPr="00253AB0">
        <w:rPr>
          <w:rFonts w:ascii="Calibri" w:hAnsi="Calibri" w:cs="Calibri"/>
          <w:iCs/>
          <w:sz w:val="22"/>
          <w:szCs w:val="22"/>
        </w:rPr>
        <w:t xml:space="preserve"> por </w:t>
      </w:r>
      <w:r w:rsidRPr="00253AB0">
        <w:rPr>
          <w:rFonts w:ascii="Calibri" w:hAnsi="Calibri" w:cs="Calibri"/>
          <w:i/>
          <w:iCs/>
          <w:sz w:val="22"/>
          <w:szCs w:val="22"/>
        </w:rPr>
        <w:t>contribuciones y seguros</w:t>
      </w:r>
      <w:r w:rsidRPr="00253AB0">
        <w:rPr>
          <w:rFonts w:ascii="Calibri" w:hAnsi="Calibri" w:cs="Calibri"/>
          <w:iCs/>
          <w:sz w:val="22"/>
          <w:szCs w:val="22"/>
        </w:rPr>
        <w:t xml:space="preserve"> de los arts 194 y 196 LH</w:t>
      </w:r>
      <w:r w:rsidR="008E2341">
        <w:rPr>
          <w:rFonts w:ascii="Calibri" w:hAnsi="Calibri" w:cs="Calibri"/>
          <w:iCs/>
          <w:sz w:val="22"/>
          <w:szCs w:val="22"/>
        </w:rPr>
        <w:t xml:space="preserve"> (</w:t>
      </w:r>
      <w:r w:rsidRPr="00253AB0">
        <w:rPr>
          <w:rFonts w:ascii="Calibri" w:hAnsi="Calibri" w:cs="Calibri"/>
          <w:iCs/>
          <w:sz w:val="22"/>
          <w:szCs w:val="22"/>
        </w:rPr>
        <w:t>gozan de preferencia a pesar de no estar inscritas en el RP</w:t>
      </w:r>
      <w:r w:rsidR="008E2341">
        <w:rPr>
          <w:rFonts w:ascii="Calibri" w:hAnsi="Calibri" w:cs="Calibri"/>
          <w:iCs/>
          <w:sz w:val="22"/>
          <w:szCs w:val="22"/>
        </w:rPr>
        <w:t>)</w:t>
      </w:r>
      <w:r w:rsidRPr="00253AB0">
        <w:rPr>
          <w:rFonts w:ascii="Calibri" w:hAnsi="Calibri" w:cs="Calibri"/>
          <w:iCs/>
          <w:sz w:val="22"/>
          <w:szCs w:val="22"/>
        </w:rPr>
        <w:t>.</w:t>
      </w:r>
    </w:p>
    <w:p w:rsidR="00EC7E19" w:rsidRPr="00253AB0" w:rsidRDefault="00EC7E19" w:rsidP="00EC7E19">
      <w:pPr>
        <w:jc w:val="both"/>
        <w:rPr>
          <w:rFonts w:ascii="Calibri" w:hAnsi="Calibri" w:cs="Calibri"/>
          <w:iCs/>
          <w:sz w:val="22"/>
          <w:szCs w:val="22"/>
        </w:rPr>
      </w:pPr>
    </w:p>
    <w:p w:rsidR="00EC7E19" w:rsidRPr="00253AB0" w:rsidRDefault="00EC7E19" w:rsidP="00EC7E19">
      <w:pPr>
        <w:ind w:left="738" w:hanging="454"/>
        <w:jc w:val="both"/>
        <w:rPr>
          <w:rFonts w:ascii="Calibri" w:hAnsi="Calibri" w:cs="Calibri"/>
          <w:iCs/>
          <w:sz w:val="22"/>
          <w:szCs w:val="22"/>
        </w:rPr>
      </w:pPr>
      <w:r w:rsidRPr="00253AB0">
        <w:rPr>
          <w:rFonts w:ascii="Calibri" w:hAnsi="Calibri" w:cs="Calibri"/>
          <w:iCs/>
          <w:sz w:val="22"/>
          <w:szCs w:val="22"/>
        </w:rPr>
        <w:t xml:space="preserve">Los </w:t>
      </w:r>
      <w:r w:rsidRPr="00253AB0">
        <w:rPr>
          <w:rFonts w:ascii="Calibri" w:hAnsi="Calibri" w:cs="Calibri"/>
          <w:iCs/>
          <w:sz w:val="22"/>
          <w:szCs w:val="22"/>
          <w:u w:val="single"/>
        </w:rPr>
        <w:t xml:space="preserve">créditos </w:t>
      </w:r>
      <w:r>
        <w:rPr>
          <w:rFonts w:ascii="Calibri" w:hAnsi="Calibri" w:cs="Calibri"/>
          <w:iCs/>
          <w:sz w:val="22"/>
          <w:szCs w:val="22"/>
          <w:u w:val="single"/>
        </w:rPr>
        <w:t xml:space="preserve">singularmente </w:t>
      </w:r>
      <w:r w:rsidRPr="00253AB0">
        <w:rPr>
          <w:rFonts w:ascii="Calibri" w:hAnsi="Calibri" w:cs="Calibri"/>
          <w:iCs/>
          <w:sz w:val="22"/>
          <w:szCs w:val="22"/>
          <w:u w:val="single"/>
        </w:rPr>
        <w:t>privilegiados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5C1393">
        <w:rPr>
          <w:rFonts w:ascii="Calibri" w:hAnsi="Calibri" w:cs="Calibri"/>
          <w:iCs/>
          <w:sz w:val="22"/>
          <w:szCs w:val="22"/>
        </w:rPr>
        <w:t>(</w:t>
      </w:r>
      <w:r>
        <w:rPr>
          <w:rFonts w:ascii="Calibri" w:hAnsi="Calibri" w:cs="Calibri"/>
          <w:iCs/>
          <w:sz w:val="22"/>
          <w:szCs w:val="22"/>
        </w:rPr>
        <w:t>para hacerlos valer la DG tiene declarado que hay que acudir a la “tercería de mejor dº”</w:t>
      </w:r>
      <w:r w:rsidR="005C1393">
        <w:rPr>
          <w:rFonts w:ascii="Calibri" w:hAnsi="Calibri" w:cs="Calibri"/>
          <w:iCs/>
          <w:sz w:val="22"/>
          <w:szCs w:val="22"/>
        </w:rPr>
        <w:t>)</w:t>
      </w:r>
      <w:r>
        <w:rPr>
          <w:rFonts w:ascii="Calibri" w:hAnsi="Calibri" w:cs="Calibri"/>
          <w:iCs/>
          <w:sz w:val="22"/>
          <w:szCs w:val="22"/>
        </w:rPr>
        <w:t>.</w:t>
      </w:r>
    </w:p>
    <w:p w:rsidR="00EC7E19" w:rsidRPr="00253AB0" w:rsidRDefault="00EC7E19" w:rsidP="00EC7E19">
      <w:pPr>
        <w:ind w:left="738" w:hanging="454"/>
        <w:jc w:val="both"/>
        <w:rPr>
          <w:rFonts w:ascii="Calibri" w:hAnsi="Calibri" w:cs="Calibri"/>
          <w:iCs/>
          <w:sz w:val="22"/>
          <w:szCs w:val="22"/>
        </w:rPr>
      </w:pPr>
    </w:p>
    <w:p w:rsidR="00EC7E19" w:rsidRPr="005C1393" w:rsidRDefault="00EC7E19" w:rsidP="00EC7E19">
      <w:pPr>
        <w:ind w:left="738" w:hanging="454"/>
        <w:jc w:val="both"/>
        <w:rPr>
          <w:rFonts w:ascii="Calibri" w:hAnsi="Calibri" w:cs="Calibri"/>
          <w:iCs/>
          <w:sz w:val="22"/>
          <w:szCs w:val="22"/>
        </w:rPr>
      </w:pPr>
      <w:r w:rsidRPr="00B02A0E">
        <w:rPr>
          <w:rFonts w:ascii="Calibri" w:hAnsi="Calibri" w:cs="Calibri"/>
          <w:iCs/>
          <w:sz w:val="22"/>
          <w:szCs w:val="22"/>
          <w:u w:val="single"/>
        </w:rPr>
        <w:t>Las afecciones reales</w:t>
      </w:r>
      <w:r>
        <w:rPr>
          <w:rFonts w:ascii="Calibri" w:hAnsi="Calibri" w:cs="Calibri"/>
          <w:iCs/>
          <w:sz w:val="22"/>
          <w:szCs w:val="22"/>
        </w:rPr>
        <w:t xml:space="preserve">, como por ej la consagrada en el art 9 LPH </w:t>
      </w:r>
      <w:r w:rsidR="008E2341">
        <w:rPr>
          <w:rFonts w:ascii="Calibri" w:hAnsi="Calibri" w:cs="Calibri"/>
          <w:iCs/>
          <w:sz w:val="22"/>
          <w:szCs w:val="22"/>
        </w:rPr>
        <w:t>(</w:t>
      </w:r>
      <w:r>
        <w:rPr>
          <w:rFonts w:ascii="Calibri" w:hAnsi="Calibri" w:cs="Calibri"/>
          <w:iCs/>
          <w:sz w:val="22"/>
          <w:szCs w:val="22"/>
        </w:rPr>
        <w:t>gastos de comunidad</w:t>
      </w:r>
      <w:r w:rsidR="008E2341">
        <w:rPr>
          <w:rFonts w:ascii="Calibri" w:hAnsi="Calibri" w:cs="Calibri"/>
          <w:iCs/>
          <w:sz w:val="22"/>
          <w:szCs w:val="22"/>
        </w:rPr>
        <w:t>)</w:t>
      </w:r>
      <w:r>
        <w:rPr>
          <w:rFonts w:ascii="Calibri" w:hAnsi="Calibri" w:cs="Calibri"/>
          <w:iCs/>
          <w:sz w:val="22"/>
          <w:szCs w:val="22"/>
        </w:rPr>
        <w:t xml:space="preserve"> ó la </w:t>
      </w:r>
      <w:r w:rsidR="003C2EE0">
        <w:rPr>
          <w:rFonts w:ascii="Calibri" w:hAnsi="Calibri" w:cs="Calibri"/>
          <w:iCs/>
          <w:sz w:val="22"/>
          <w:szCs w:val="22"/>
        </w:rPr>
        <w:t>d</w:t>
      </w:r>
      <w:r>
        <w:rPr>
          <w:rFonts w:ascii="Calibri" w:hAnsi="Calibri" w:cs="Calibri"/>
          <w:iCs/>
          <w:sz w:val="22"/>
          <w:szCs w:val="22"/>
        </w:rPr>
        <w:t xml:space="preserve">el art 19 RD 1093/1997 </w:t>
      </w:r>
      <w:r w:rsidR="003C2EE0">
        <w:rPr>
          <w:rFonts w:ascii="Calibri" w:hAnsi="Calibri" w:cs="Calibri"/>
          <w:iCs/>
          <w:sz w:val="22"/>
          <w:szCs w:val="22"/>
        </w:rPr>
        <w:t>(</w:t>
      </w:r>
      <w:r w:rsidRPr="005C1393">
        <w:rPr>
          <w:rFonts w:ascii="Calibri" w:hAnsi="Calibri" w:cs="Calibri"/>
          <w:iCs/>
          <w:sz w:val="22"/>
          <w:szCs w:val="22"/>
        </w:rPr>
        <w:t>respecto de las fincas resultantes de un proyecto de equidistribución</w:t>
      </w:r>
      <w:r w:rsidR="003C2EE0">
        <w:rPr>
          <w:rFonts w:ascii="Calibri" w:hAnsi="Calibri" w:cs="Calibri"/>
          <w:iCs/>
          <w:sz w:val="22"/>
          <w:szCs w:val="22"/>
        </w:rPr>
        <w:t>)</w:t>
      </w:r>
      <w:r w:rsidRPr="005C1393">
        <w:rPr>
          <w:rFonts w:ascii="Calibri" w:hAnsi="Calibri" w:cs="Calibri"/>
          <w:iCs/>
          <w:sz w:val="22"/>
          <w:szCs w:val="22"/>
        </w:rPr>
        <w:t>.</w:t>
      </w:r>
    </w:p>
    <w:p w:rsidR="00EC7E19" w:rsidRDefault="00EC7E19" w:rsidP="00EC7E19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:rsidR="00EC7E19" w:rsidRPr="00253AB0" w:rsidRDefault="008E2341" w:rsidP="00EC7E19">
      <w:pPr>
        <w:widowControl w:val="0"/>
        <w:jc w:val="both"/>
        <w:rPr>
          <w:rFonts w:ascii="Calibri" w:hAnsi="Calibri" w:cs="Calibri"/>
          <w:iCs/>
          <w:sz w:val="22"/>
          <w:szCs w:val="22"/>
        </w:rPr>
      </w:pPr>
      <w:r w:rsidRPr="008E2341">
        <w:rPr>
          <w:rFonts w:ascii="Calibri" w:hAnsi="Calibri" w:cs="Calibri"/>
          <w:sz w:val="22"/>
          <w:szCs w:val="22"/>
        </w:rPr>
        <w:t>MODALIZACIONES</w:t>
      </w:r>
      <w:r w:rsidR="00EC7E19" w:rsidRPr="008E2341">
        <w:rPr>
          <w:rFonts w:ascii="Calibri" w:hAnsi="Calibri" w:cs="Calibri"/>
          <w:sz w:val="22"/>
          <w:szCs w:val="22"/>
        </w:rPr>
        <w:t xml:space="preserve"> de</w:t>
      </w:r>
      <w:r w:rsidR="00655F81">
        <w:rPr>
          <w:rFonts w:ascii="Calibri" w:hAnsi="Calibri" w:cs="Calibri"/>
          <w:sz w:val="22"/>
          <w:szCs w:val="22"/>
        </w:rPr>
        <w:t xml:space="preserve"> la</w:t>
      </w:r>
      <w:r w:rsidR="00EC7E19" w:rsidRPr="008E2341">
        <w:rPr>
          <w:rFonts w:ascii="Calibri" w:hAnsi="Calibri" w:cs="Calibri"/>
          <w:sz w:val="22"/>
          <w:szCs w:val="22"/>
        </w:rPr>
        <w:t xml:space="preserve"> prioridad.</w:t>
      </w:r>
      <w:r w:rsidR="00EC7E19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Ejemplos</w:t>
      </w:r>
      <w:r w:rsidR="00EC7E19">
        <w:rPr>
          <w:rFonts w:ascii="Calibri" w:hAnsi="Calibri" w:cs="Calibri"/>
          <w:iCs/>
          <w:sz w:val="22"/>
          <w:szCs w:val="22"/>
        </w:rPr>
        <w:t>:</w:t>
      </w:r>
    </w:p>
    <w:p w:rsidR="00EC7E19" w:rsidRPr="00253AB0" w:rsidRDefault="00EC7E19" w:rsidP="00EC7E19">
      <w:pPr>
        <w:widowControl w:val="0"/>
        <w:ind w:left="738" w:hanging="454"/>
        <w:jc w:val="both"/>
        <w:rPr>
          <w:rFonts w:ascii="Calibri" w:hAnsi="Calibri" w:cs="Calibri"/>
          <w:iCs/>
          <w:sz w:val="22"/>
          <w:szCs w:val="22"/>
        </w:rPr>
      </w:pPr>
    </w:p>
    <w:p w:rsidR="00EC7E19" w:rsidRPr="003C2EE0" w:rsidRDefault="00EC7E19" w:rsidP="00EC7E19">
      <w:pPr>
        <w:widowControl w:val="0"/>
        <w:ind w:left="738" w:hanging="454"/>
        <w:jc w:val="both"/>
        <w:rPr>
          <w:rFonts w:ascii="Calibri" w:hAnsi="Calibri" w:cs="Calibri"/>
          <w:iCs/>
          <w:sz w:val="22"/>
          <w:szCs w:val="22"/>
        </w:rPr>
      </w:pPr>
      <w:r w:rsidRPr="003C2EE0">
        <w:rPr>
          <w:rFonts w:ascii="Calibri" w:hAnsi="Calibri" w:cs="Calibri"/>
          <w:iCs/>
          <w:sz w:val="22"/>
          <w:szCs w:val="22"/>
        </w:rPr>
        <w:t>En los periodos de reconstrucción de los Registros destruidos</w:t>
      </w:r>
      <w:r w:rsidR="003C2EE0">
        <w:rPr>
          <w:rFonts w:ascii="Calibri" w:hAnsi="Calibri" w:cs="Calibri"/>
          <w:iCs/>
          <w:sz w:val="22"/>
          <w:szCs w:val="22"/>
        </w:rPr>
        <w:t xml:space="preserve"> (</w:t>
      </w:r>
      <w:r w:rsidRPr="003C2EE0">
        <w:rPr>
          <w:rFonts w:ascii="Calibri" w:hAnsi="Calibri" w:cs="Calibri"/>
          <w:iCs/>
          <w:sz w:val="22"/>
          <w:szCs w:val="22"/>
        </w:rPr>
        <w:t xml:space="preserve">queda </w:t>
      </w:r>
      <w:r w:rsidRPr="003C2EE0">
        <w:rPr>
          <w:rFonts w:ascii="Calibri" w:hAnsi="Calibri" w:cs="Calibri"/>
          <w:i/>
          <w:iCs/>
          <w:sz w:val="22"/>
          <w:szCs w:val="22"/>
        </w:rPr>
        <w:t>suspendido</w:t>
      </w:r>
      <w:r w:rsidRPr="003C2EE0">
        <w:rPr>
          <w:rFonts w:ascii="Calibri" w:hAnsi="Calibri" w:cs="Calibri"/>
          <w:iCs/>
          <w:sz w:val="22"/>
          <w:szCs w:val="22"/>
        </w:rPr>
        <w:t xml:space="preserve"> el principio de prioridad</w:t>
      </w:r>
      <w:r w:rsidR="00655F81" w:rsidRPr="003C2EE0">
        <w:rPr>
          <w:rFonts w:ascii="Calibri" w:hAnsi="Calibri" w:cs="Calibri"/>
          <w:iCs/>
          <w:sz w:val="22"/>
          <w:szCs w:val="22"/>
        </w:rPr>
        <w:t xml:space="preserve"> y fe pública)</w:t>
      </w:r>
      <w:r w:rsidRPr="003C2EE0">
        <w:rPr>
          <w:rFonts w:ascii="Calibri" w:hAnsi="Calibri" w:cs="Calibri"/>
          <w:iCs/>
          <w:sz w:val="22"/>
          <w:szCs w:val="22"/>
        </w:rPr>
        <w:t>.</w:t>
      </w:r>
    </w:p>
    <w:p w:rsidR="00EC7E19" w:rsidRPr="003C2EE0" w:rsidRDefault="00EC7E19" w:rsidP="00EC7E19">
      <w:pPr>
        <w:widowControl w:val="0"/>
        <w:jc w:val="both"/>
        <w:rPr>
          <w:rFonts w:ascii="Calibri" w:hAnsi="Calibri" w:cs="Calibri"/>
          <w:iCs/>
          <w:sz w:val="22"/>
          <w:szCs w:val="22"/>
        </w:rPr>
      </w:pPr>
    </w:p>
    <w:p w:rsidR="00EC7E19" w:rsidRPr="003C2EE0" w:rsidRDefault="00EC7E19" w:rsidP="00EC7E19">
      <w:pPr>
        <w:widowControl w:val="0"/>
        <w:ind w:left="738" w:hanging="454"/>
        <w:jc w:val="both"/>
        <w:rPr>
          <w:rFonts w:ascii="Calibri" w:hAnsi="Calibri" w:cs="Calibri"/>
          <w:iCs/>
          <w:sz w:val="22"/>
          <w:szCs w:val="22"/>
        </w:rPr>
      </w:pPr>
      <w:r w:rsidRPr="003C2EE0">
        <w:rPr>
          <w:rFonts w:ascii="Calibri" w:hAnsi="Calibri" w:cs="Calibri"/>
          <w:iCs/>
          <w:sz w:val="22"/>
          <w:szCs w:val="22"/>
        </w:rPr>
        <w:t xml:space="preserve">En materia de créditos refaccionarios, los arts </w:t>
      </w:r>
      <w:smartTag w:uri="urn:schemas-microsoft-com:office:smarttags" w:element="metricconverter">
        <w:smartTagPr>
          <w:attr w:name="ProductID" w:val="59 a"/>
        </w:smartTagPr>
        <w:r w:rsidRPr="003C2EE0">
          <w:rPr>
            <w:rFonts w:ascii="Calibri" w:hAnsi="Calibri" w:cs="Calibri"/>
            <w:iCs/>
            <w:sz w:val="22"/>
            <w:szCs w:val="22"/>
          </w:rPr>
          <w:t>59 a</w:t>
        </w:r>
      </w:smartTag>
      <w:r w:rsidRPr="003C2EE0">
        <w:rPr>
          <w:rFonts w:ascii="Calibri" w:hAnsi="Calibri" w:cs="Calibri"/>
          <w:iCs/>
          <w:sz w:val="22"/>
          <w:szCs w:val="22"/>
        </w:rPr>
        <w:t xml:space="preserve"> 64 de </w:t>
      </w:r>
      <w:smartTag w:uri="urn:schemas-microsoft-com:office:smarttags" w:element="PersonName">
        <w:smartTagPr>
          <w:attr w:name="ProductID" w:val="la LH"/>
        </w:smartTagPr>
        <w:r w:rsidRPr="003C2EE0">
          <w:rPr>
            <w:rFonts w:ascii="Calibri" w:hAnsi="Calibri" w:cs="Calibri"/>
            <w:iCs/>
            <w:sz w:val="22"/>
            <w:szCs w:val="22"/>
          </w:rPr>
          <w:t>la LH</w:t>
        </w:r>
      </w:smartTag>
      <w:r w:rsidRPr="003C2EE0">
        <w:rPr>
          <w:rFonts w:ascii="Calibri" w:hAnsi="Calibri" w:cs="Calibri"/>
          <w:iCs/>
          <w:sz w:val="22"/>
          <w:szCs w:val="22"/>
        </w:rPr>
        <w:t xml:space="preserve"> establecen </w:t>
      </w:r>
      <w:r w:rsidRPr="003C2EE0">
        <w:rPr>
          <w:rFonts w:ascii="Calibri" w:hAnsi="Calibri" w:cs="Calibri"/>
          <w:i/>
          <w:iCs/>
          <w:sz w:val="22"/>
          <w:szCs w:val="22"/>
        </w:rPr>
        <w:t>un  sistema de parcelas de valor</w:t>
      </w:r>
      <w:r w:rsidRPr="003C2EE0">
        <w:rPr>
          <w:rFonts w:ascii="Calibri" w:hAnsi="Calibri" w:cs="Calibri"/>
          <w:iCs/>
          <w:sz w:val="22"/>
          <w:szCs w:val="22"/>
        </w:rPr>
        <w:t>.</w:t>
      </w:r>
    </w:p>
    <w:p w:rsidR="00EC7E19" w:rsidRPr="003C2EE0" w:rsidRDefault="00EC7E19" w:rsidP="00EC7E19">
      <w:pPr>
        <w:widowControl w:val="0"/>
        <w:ind w:left="738" w:hanging="454"/>
        <w:jc w:val="both"/>
        <w:rPr>
          <w:rFonts w:ascii="Calibri" w:hAnsi="Calibri" w:cs="Calibri"/>
          <w:iCs/>
          <w:sz w:val="22"/>
          <w:szCs w:val="22"/>
        </w:rPr>
      </w:pPr>
    </w:p>
    <w:p w:rsidR="00EC7E19" w:rsidRPr="003C2EE0" w:rsidRDefault="003C2EE0" w:rsidP="00EC7E19">
      <w:pPr>
        <w:ind w:left="738" w:hanging="454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Negociaciones de rango (abajo) y R</w:t>
      </w:r>
      <w:r w:rsidR="00EC7E19" w:rsidRPr="003C2EE0">
        <w:rPr>
          <w:rFonts w:ascii="Calibri" w:hAnsi="Calibri" w:cs="Calibri"/>
          <w:iCs/>
          <w:sz w:val="22"/>
          <w:szCs w:val="22"/>
        </w:rPr>
        <w:t>eservas legales de rango</w:t>
      </w:r>
      <w:r>
        <w:rPr>
          <w:rFonts w:ascii="Calibri" w:hAnsi="Calibri" w:cs="Calibri"/>
          <w:iCs/>
          <w:sz w:val="22"/>
          <w:szCs w:val="22"/>
        </w:rPr>
        <w:t xml:space="preserve"> (</w:t>
      </w:r>
      <w:r w:rsidR="006864FE" w:rsidRPr="003C2EE0">
        <w:rPr>
          <w:rFonts w:ascii="Calibri" w:hAnsi="Calibri" w:cs="Calibri"/>
          <w:iCs/>
          <w:sz w:val="22"/>
          <w:szCs w:val="22"/>
        </w:rPr>
        <w:t xml:space="preserve">vg </w:t>
      </w:r>
      <w:r w:rsidR="00EC7E19" w:rsidRPr="003C2EE0">
        <w:rPr>
          <w:rFonts w:ascii="Calibri" w:hAnsi="Calibri" w:cs="Calibri"/>
          <w:iCs/>
          <w:sz w:val="22"/>
          <w:szCs w:val="22"/>
        </w:rPr>
        <w:t>tendrán “</w:t>
      </w:r>
      <w:r w:rsidR="00EC7E19" w:rsidRPr="003C2EE0">
        <w:rPr>
          <w:rFonts w:ascii="Calibri" w:hAnsi="Calibri" w:cs="Calibri"/>
          <w:i/>
          <w:iCs/>
          <w:sz w:val="22"/>
          <w:szCs w:val="22"/>
        </w:rPr>
        <w:t>igual rango</w:t>
      </w:r>
      <w:r w:rsidR="00EC7E19" w:rsidRPr="003C2EE0">
        <w:rPr>
          <w:rFonts w:ascii="Calibri" w:hAnsi="Calibri" w:cs="Calibri"/>
          <w:iCs/>
          <w:sz w:val="22"/>
          <w:szCs w:val="22"/>
        </w:rPr>
        <w:t>” todas las anotaciones preventivas practicadas en el plazo de 180 días a favor de legatarios ó acreedores</w:t>
      </w:r>
      <w:r>
        <w:rPr>
          <w:rFonts w:ascii="Calibri" w:hAnsi="Calibri" w:cs="Calibri"/>
          <w:iCs/>
          <w:sz w:val="22"/>
          <w:szCs w:val="22"/>
        </w:rPr>
        <w:t>,</w:t>
      </w:r>
      <w:r w:rsidR="00EC7E19" w:rsidRPr="003C2EE0">
        <w:rPr>
          <w:rFonts w:ascii="Calibri" w:hAnsi="Calibri" w:cs="Calibri"/>
          <w:iCs/>
          <w:sz w:val="22"/>
          <w:szCs w:val="22"/>
        </w:rPr>
        <w:t xml:space="preserve"> arts 45 y 51 LH).</w:t>
      </w:r>
    </w:p>
    <w:p w:rsidR="00EC7E19" w:rsidRPr="003C2EE0" w:rsidRDefault="00EC7E19" w:rsidP="00EC7E19">
      <w:pPr>
        <w:ind w:left="738" w:hanging="454"/>
        <w:jc w:val="both"/>
        <w:rPr>
          <w:rFonts w:ascii="Calibri" w:hAnsi="Calibri" w:cs="Calibri"/>
          <w:iCs/>
          <w:sz w:val="22"/>
          <w:szCs w:val="22"/>
        </w:rPr>
      </w:pPr>
    </w:p>
    <w:p w:rsidR="00EC7E19" w:rsidRPr="008250E7" w:rsidRDefault="00F27E5E" w:rsidP="00BC5136">
      <w:pPr>
        <w:jc w:val="both"/>
        <w:rPr>
          <w:rFonts w:ascii="Calibri" w:hAnsi="Calibri" w:cs="Calibri"/>
          <w:sz w:val="22"/>
          <w:szCs w:val="22"/>
        </w:rPr>
      </w:pPr>
      <w:r w:rsidRPr="00F27E5E">
        <w:rPr>
          <w:rFonts w:ascii="Calibri" w:hAnsi="Calibri" w:cs="Calibri"/>
          <w:sz w:val="22"/>
          <w:szCs w:val="22"/>
        </w:rPr>
        <w:t>CASOS EN LOS QUE LA PRIORIDAD REGISTRAL NO RESULTA DEL ASIENTO DE PRESENTACIÓN</w:t>
      </w:r>
      <w:r w:rsidR="00EC7E19" w:rsidRPr="000742A0">
        <w:rPr>
          <w:rFonts w:ascii="Calibri" w:hAnsi="Calibri" w:cs="Calibri"/>
          <w:sz w:val="22"/>
          <w:szCs w:val="22"/>
        </w:rPr>
        <w:t xml:space="preserve"> </w:t>
      </w:r>
      <w:r w:rsidR="00EC7E19" w:rsidRPr="003078C8">
        <w:rPr>
          <w:rFonts w:ascii="Calibri" w:hAnsi="Calibri" w:cs="Calibri"/>
          <w:sz w:val="22"/>
          <w:szCs w:val="22"/>
        </w:rPr>
        <w:t>sino que se recibe de una inscripción o anotación “</w:t>
      </w:r>
      <w:r w:rsidR="00EC7E19" w:rsidRPr="008700CA">
        <w:rPr>
          <w:rFonts w:ascii="Calibri" w:hAnsi="Calibri" w:cs="Calibri"/>
          <w:b/>
          <w:i/>
          <w:iCs/>
          <w:sz w:val="22"/>
          <w:szCs w:val="22"/>
        </w:rPr>
        <w:t>anterior</w:t>
      </w:r>
      <w:r w:rsidR="00EC7E19" w:rsidRPr="000742A0">
        <w:rPr>
          <w:rFonts w:ascii="Calibri" w:hAnsi="Calibri" w:cs="Calibri"/>
          <w:sz w:val="22"/>
          <w:szCs w:val="22"/>
        </w:rPr>
        <w:t>“</w:t>
      </w:r>
      <w:r w:rsidR="008250E7">
        <w:rPr>
          <w:rFonts w:ascii="Calibri" w:hAnsi="Calibri" w:cs="Calibri"/>
          <w:sz w:val="22"/>
          <w:szCs w:val="22"/>
        </w:rPr>
        <w:t xml:space="preserve"> (GARCÍA GARCÍA)</w:t>
      </w:r>
      <w:r w:rsidR="00BC5136">
        <w:rPr>
          <w:rFonts w:ascii="Calibri" w:hAnsi="Calibri" w:cs="Calibri"/>
          <w:sz w:val="22"/>
          <w:szCs w:val="22"/>
        </w:rPr>
        <w:t xml:space="preserve">, vg </w:t>
      </w:r>
      <w:r w:rsidR="00EC7E19" w:rsidRPr="008250E7">
        <w:rPr>
          <w:rFonts w:ascii="Calibri" w:hAnsi="Calibri" w:cs="Calibri"/>
          <w:sz w:val="22"/>
          <w:szCs w:val="22"/>
        </w:rPr>
        <w:t>la conversión de anotaciones preventivas en inscripciones</w:t>
      </w:r>
      <w:r w:rsidR="008250E7">
        <w:rPr>
          <w:rFonts w:ascii="Calibri" w:hAnsi="Calibri" w:cs="Calibri"/>
          <w:sz w:val="22"/>
          <w:szCs w:val="22"/>
        </w:rPr>
        <w:t xml:space="preserve"> (dichas</w:t>
      </w:r>
      <w:r w:rsidR="00EC7E19" w:rsidRPr="008250E7">
        <w:rPr>
          <w:rFonts w:ascii="Calibri" w:hAnsi="Calibri" w:cs="Calibri"/>
          <w:sz w:val="22"/>
          <w:szCs w:val="22"/>
        </w:rPr>
        <w:t xml:space="preserve"> inscripciones surtirán sus efectos desde la fecha de la ap</w:t>
      </w:r>
      <w:r w:rsidR="008250E7">
        <w:rPr>
          <w:rFonts w:ascii="Calibri" w:hAnsi="Calibri" w:cs="Calibri"/>
          <w:sz w:val="22"/>
          <w:szCs w:val="22"/>
        </w:rPr>
        <w:t xml:space="preserve">, </w:t>
      </w:r>
      <w:r w:rsidR="00EC7E19" w:rsidRPr="008250E7">
        <w:rPr>
          <w:rFonts w:ascii="Calibri" w:hAnsi="Calibri" w:cs="Calibri"/>
          <w:sz w:val="22"/>
          <w:szCs w:val="22"/>
        </w:rPr>
        <w:t>70 LH).</w:t>
      </w:r>
    </w:p>
    <w:p w:rsidR="00106E4F" w:rsidRDefault="00106E4F" w:rsidP="00705ED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C7E19" w:rsidRPr="00253AB0" w:rsidRDefault="00EC7E19" w:rsidP="00EC7E1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EC7E19" w:rsidRPr="00253AB0" w:rsidTr="003703A2">
        <w:tc>
          <w:tcPr>
            <w:tcW w:w="9494" w:type="dxa"/>
          </w:tcPr>
          <w:p w:rsidR="00EC7E19" w:rsidRPr="00253AB0" w:rsidRDefault="00EC7E19" w:rsidP="003703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B0">
              <w:rPr>
                <w:rFonts w:ascii="Calibri" w:hAnsi="Calibri" w:cs="Calibri"/>
                <w:b/>
                <w:sz w:val="22"/>
                <w:szCs w:val="22"/>
              </w:rPr>
              <w:t xml:space="preserve">EXAMEN DEL ART 17 DE </w:t>
            </w:r>
            <w:smartTag w:uri="urn:schemas-microsoft-com:office:smarttags" w:element="PersonName">
              <w:smartTagPr>
                <w:attr w:name="ProductID" w:val="la LH"/>
              </w:smartTagPr>
              <w:r w:rsidRPr="00253AB0">
                <w:rPr>
                  <w:rFonts w:ascii="Calibri" w:hAnsi="Calibri" w:cs="Calibri"/>
                  <w:b/>
                  <w:sz w:val="22"/>
                  <w:szCs w:val="22"/>
                </w:rPr>
                <w:t>LA LH</w:t>
              </w:r>
            </w:smartTag>
            <w:r w:rsidRPr="00253AB0">
              <w:rPr>
                <w:rFonts w:ascii="Calibri" w:hAnsi="Calibri" w:cs="Calibri"/>
                <w:b/>
                <w:sz w:val="22"/>
                <w:szCs w:val="22"/>
              </w:rPr>
              <w:t>: EL CIERRE REGISTRAL</w:t>
            </w:r>
          </w:p>
        </w:tc>
      </w:tr>
    </w:tbl>
    <w:p w:rsidR="00EC7E19" w:rsidRPr="00253AB0" w:rsidRDefault="00EC7E19" w:rsidP="00EC7E1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C7E19" w:rsidRPr="00253AB0" w:rsidRDefault="00EC7E19" w:rsidP="00EC7E19">
      <w:pPr>
        <w:pStyle w:val="Textoindependiente2"/>
        <w:spacing w:after="0" w:line="240" w:lineRule="auto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253AB0">
        <w:rPr>
          <w:rFonts w:ascii="Calibri" w:hAnsi="Calibri" w:cs="Calibri"/>
          <w:b/>
          <w:i/>
          <w:color w:val="7F7F7F"/>
          <w:sz w:val="22"/>
          <w:szCs w:val="22"/>
        </w:rPr>
        <w:t>“</w:t>
      </w:r>
      <w:r w:rsidR="0069793E" w:rsidRPr="00253AB0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 xml:space="preserve">INSCRITO O ANOTADO </w:t>
      </w:r>
      <w:r w:rsidRPr="00253AB0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preventivamente</w:t>
      </w:r>
      <w:r w:rsidRPr="00253AB0">
        <w:rPr>
          <w:rFonts w:ascii="Calibri" w:hAnsi="Calibri" w:cs="Calibri"/>
          <w:b/>
          <w:i/>
          <w:color w:val="7F7F7F"/>
          <w:sz w:val="22"/>
          <w:szCs w:val="22"/>
        </w:rPr>
        <w:t xml:space="preserve"> en el Registro cualquier título </w:t>
      </w:r>
      <w:r w:rsidR="0069793E" w:rsidRPr="00253AB0">
        <w:rPr>
          <w:rFonts w:ascii="Calibri" w:hAnsi="Calibri" w:cs="Calibri"/>
          <w:b/>
          <w:i/>
          <w:color w:val="7F7F7F"/>
          <w:sz w:val="22"/>
          <w:szCs w:val="22"/>
        </w:rPr>
        <w:t xml:space="preserve">TRASLATIVO O DECLARATIVO </w:t>
      </w:r>
      <w:r w:rsidRPr="00253AB0">
        <w:rPr>
          <w:rFonts w:ascii="Calibri" w:hAnsi="Calibri" w:cs="Calibri"/>
          <w:b/>
          <w:i/>
          <w:color w:val="7F7F7F"/>
          <w:sz w:val="22"/>
          <w:szCs w:val="22"/>
        </w:rPr>
        <w:t xml:space="preserve">del dominio de los inmuebles o de los derechos reales impuestos sobre los mismos, </w:t>
      </w:r>
      <w:r w:rsidRPr="00253AB0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no podrá inscribirse o anotarse ningún otro título de igual o anterior fecha</w:t>
      </w:r>
      <w:r w:rsidRPr="00253AB0">
        <w:rPr>
          <w:rFonts w:ascii="Calibri" w:hAnsi="Calibri" w:cs="Calibri"/>
          <w:b/>
          <w:i/>
          <w:color w:val="7F7F7F"/>
          <w:sz w:val="22"/>
          <w:szCs w:val="22"/>
        </w:rPr>
        <w:t xml:space="preserve"> que </w:t>
      </w:r>
      <w:r w:rsidR="0069793E" w:rsidRPr="00253AB0">
        <w:rPr>
          <w:rFonts w:ascii="Calibri" w:hAnsi="Calibri" w:cs="Calibri"/>
          <w:b/>
          <w:i/>
          <w:color w:val="7F7F7F"/>
          <w:sz w:val="22"/>
          <w:szCs w:val="22"/>
        </w:rPr>
        <w:t>SE LE OPONGA O SEA INCOMPATIBLE</w:t>
      </w:r>
      <w:r w:rsidRPr="00253AB0">
        <w:rPr>
          <w:rFonts w:ascii="Calibri" w:hAnsi="Calibri" w:cs="Calibri"/>
          <w:b/>
          <w:i/>
          <w:color w:val="7F7F7F"/>
          <w:sz w:val="22"/>
          <w:szCs w:val="22"/>
        </w:rPr>
        <w:t>, por el cual se transmita o grave la propiedad del mismo inmueble o derecho real.</w:t>
      </w:r>
    </w:p>
    <w:p w:rsidR="00EC7E19" w:rsidRPr="00253AB0" w:rsidRDefault="00EC7E19" w:rsidP="00EC7E19">
      <w:pPr>
        <w:jc w:val="both"/>
        <w:rPr>
          <w:rFonts w:ascii="Calibri" w:hAnsi="Calibri" w:cs="Calibri"/>
          <w:b/>
          <w:i/>
          <w:iCs/>
          <w:color w:val="7F7F7F"/>
          <w:sz w:val="22"/>
          <w:szCs w:val="22"/>
        </w:rPr>
      </w:pPr>
      <w:r w:rsidRPr="00253AB0">
        <w:rPr>
          <w:rFonts w:ascii="Calibri" w:hAnsi="Calibri" w:cs="Calibri"/>
          <w:b/>
          <w:i/>
          <w:iCs/>
          <w:color w:val="7F7F7F"/>
          <w:sz w:val="22"/>
          <w:szCs w:val="22"/>
          <w:u w:val="single"/>
        </w:rPr>
        <w:t>Si sólo se hubiera extendido el asiento de presentación</w:t>
      </w:r>
      <w:r w:rsidRPr="00253AB0">
        <w:rPr>
          <w:rFonts w:ascii="Calibri" w:hAnsi="Calibri" w:cs="Calibri"/>
          <w:b/>
          <w:i/>
          <w:iCs/>
          <w:color w:val="7F7F7F"/>
          <w:sz w:val="22"/>
          <w:szCs w:val="22"/>
        </w:rPr>
        <w:t>, no podrá tampoco inscribirse o anotarse ningún otro título de la clase antes expresada durante el término de sesenta días, contados desde el siguiente al de la fecha del mismo asiento”.</w:t>
      </w:r>
    </w:p>
    <w:p w:rsidR="00EC7E19" w:rsidRPr="00253AB0" w:rsidRDefault="00EC7E19" w:rsidP="00EC7E19">
      <w:pPr>
        <w:jc w:val="both"/>
        <w:rPr>
          <w:rFonts w:ascii="Calibri" w:hAnsi="Calibri" w:cs="Calibri"/>
          <w:sz w:val="22"/>
          <w:szCs w:val="22"/>
        </w:rPr>
      </w:pPr>
    </w:p>
    <w:p w:rsidR="00EC7E19" w:rsidRPr="0069793E" w:rsidRDefault="0069793E" w:rsidP="00EC7E19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9793E">
        <w:rPr>
          <w:rFonts w:ascii="Calibri" w:hAnsi="Calibri" w:cs="Calibri"/>
          <w:sz w:val="22"/>
          <w:szCs w:val="22"/>
        </w:rPr>
        <w:t>“</w:t>
      </w:r>
      <w:r w:rsidR="00EC7E19" w:rsidRPr="0069793E">
        <w:rPr>
          <w:rFonts w:ascii="Calibri" w:hAnsi="Calibri" w:cs="Calibri"/>
          <w:b/>
          <w:sz w:val="22"/>
          <w:szCs w:val="22"/>
        </w:rPr>
        <w:t>traslativos ó declarativos</w:t>
      </w:r>
      <w:r w:rsidRPr="0069793E">
        <w:rPr>
          <w:rFonts w:ascii="Calibri" w:hAnsi="Calibri" w:cs="Calibri"/>
          <w:sz w:val="22"/>
          <w:szCs w:val="22"/>
        </w:rPr>
        <w:t>”</w:t>
      </w:r>
      <w:r w:rsidR="00EC7E19" w:rsidRPr="0069793E">
        <w:rPr>
          <w:rFonts w:ascii="Calibri" w:hAnsi="Calibri" w:cs="Calibri"/>
          <w:sz w:val="22"/>
          <w:szCs w:val="22"/>
        </w:rPr>
        <w:t xml:space="preserve"> </w:t>
      </w:r>
      <w:r w:rsidRPr="0069793E">
        <w:rPr>
          <w:rFonts w:ascii="Calibri" w:hAnsi="Calibri" w:cs="Calibri"/>
          <w:sz w:val="22"/>
          <w:szCs w:val="22"/>
        </w:rPr>
        <w:t xml:space="preserve">El art 17 </w:t>
      </w:r>
      <w:r w:rsidR="00EC7E19" w:rsidRPr="0069793E">
        <w:rPr>
          <w:rFonts w:ascii="Calibri" w:hAnsi="Calibri" w:cs="Calibri"/>
          <w:sz w:val="22"/>
          <w:szCs w:val="22"/>
        </w:rPr>
        <w:t>también se aplica a los títulos constitutivos, modificativos y extintivos</w:t>
      </w:r>
      <w:r w:rsidRPr="0069793E">
        <w:rPr>
          <w:rFonts w:ascii="Calibri" w:hAnsi="Calibri" w:cs="Calibri"/>
          <w:sz w:val="22"/>
          <w:szCs w:val="22"/>
        </w:rPr>
        <w:t xml:space="preserve"> (ROCA)</w:t>
      </w:r>
      <w:r w:rsidR="00EC7E19" w:rsidRPr="0069793E">
        <w:rPr>
          <w:rFonts w:ascii="Calibri" w:hAnsi="Calibri" w:cs="Calibri"/>
          <w:sz w:val="22"/>
          <w:szCs w:val="22"/>
        </w:rPr>
        <w:t>.</w:t>
      </w:r>
    </w:p>
    <w:p w:rsidR="00EC7E19" w:rsidRPr="0069793E" w:rsidRDefault="00EC7E19" w:rsidP="00EC7E19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69793E" w:rsidRPr="0069793E" w:rsidRDefault="0069793E" w:rsidP="0069793E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69793E">
        <w:rPr>
          <w:rFonts w:ascii="Calibri" w:hAnsi="Calibri" w:cs="Calibri"/>
          <w:b/>
          <w:sz w:val="22"/>
          <w:szCs w:val="22"/>
        </w:rPr>
        <w:t>inscrito o anotado</w:t>
      </w:r>
      <w:r>
        <w:rPr>
          <w:rFonts w:ascii="Calibri" w:hAnsi="Calibri" w:cs="Calibri"/>
          <w:sz w:val="22"/>
          <w:szCs w:val="22"/>
        </w:rPr>
        <w:t xml:space="preserve">” </w:t>
      </w:r>
      <w:r w:rsidR="005C1393" w:rsidRPr="0069793E">
        <w:rPr>
          <w:rFonts w:ascii="Calibri" w:hAnsi="Calibri" w:cs="Calibri"/>
          <w:sz w:val="22"/>
          <w:szCs w:val="22"/>
        </w:rPr>
        <w:t>cierre definitivo</w:t>
      </w:r>
      <w:r>
        <w:rPr>
          <w:rFonts w:ascii="Calibri" w:hAnsi="Calibri" w:cs="Calibri"/>
          <w:sz w:val="22"/>
          <w:szCs w:val="22"/>
        </w:rPr>
        <w:t>/p</w:t>
      </w:r>
      <w:r w:rsidR="005C1393" w:rsidRPr="0069793E">
        <w:rPr>
          <w:rFonts w:ascii="Calibri" w:hAnsi="Calibri" w:cs="Calibri"/>
          <w:sz w:val="22"/>
          <w:szCs w:val="22"/>
        </w:rPr>
        <w:t>rovisional</w:t>
      </w:r>
      <w:r>
        <w:rPr>
          <w:rFonts w:ascii="Calibri" w:hAnsi="Calibri" w:cs="Calibri"/>
          <w:sz w:val="22"/>
          <w:szCs w:val="22"/>
        </w:rPr>
        <w:t>...</w:t>
      </w:r>
      <w:r w:rsidR="005C1393" w:rsidRPr="0069793E">
        <w:rPr>
          <w:rFonts w:ascii="Calibri" w:hAnsi="Calibri" w:cs="Calibri"/>
          <w:sz w:val="22"/>
          <w:szCs w:val="22"/>
        </w:rPr>
        <w:t xml:space="preserve"> </w:t>
      </w:r>
      <w:r w:rsidR="00EC7E19" w:rsidRPr="0069793E">
        <w:rPr>
          <w:rFonts w:ascii="Calibri" w:hAnsi="Calibri" w:cs="Calibri"/>
          <w:sz w:val="22"/>
          <w:szCs w:val="22"/>
        </w:rPr>
        <w:t xml:space="preserve">ó simplemente </w:t>
      </w:r>
      <w:r>
        <w:rPr>
          <w:rFonts w:ascii="Calibri" w:hAnsi="Calibri" w:cs="Calibri"/>
          <w:sz w:val="22"/>
          <w:szCs w:val="22"/>
        </w:rPr>
        <w:t xml:space="preserve">“título </w:t>
      </w:r>
      <w:r w:rsidR="00EC7E19" w:rsidRPr="0069793E">
        <w:rPr>
          <w:rFonts w:ascii="Calibri" w:hAnsi="Calibri" w:cs="Calibri"/>
          <w:sz w:val="22"/>
          <w:szCs w:val="22"/>
        </w:rPr>
        <w:t>presentado</w:t>
      </w:r>
      <w:r>
        <w:rPr>
          <w:rFonts w:ascii="Calibri" w:hAnsi="Calibri" w:cs="Calibri"/>
          <w:sz w:val="22"/>
          <w:szCs w:val="22"/>
        </w:rPr>
        <w:t>”</w:t>
      </w:r>
      <w:r w:rsidR="005C1393" w:rsidRPr="0069793E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 xml:space="preserve">asiento </w:t>
      </w:r>
      <w:r w:rsidR="005C1393" w:rsidRPr="0069793E">
        <w:rPr>
          <w:rFonts w:ascii="Calibri" w:hAnsi="Calibri" w:cs="Calibri"/>
          <w:sz w:val="22"/>
          <w:szCs w:val="22"/>
        </w:rPr>
        <w:t>temporal, 60 días de duración del asiento de presentación).</w:t>
      </w:r>
    </w:p>
    <w:p w:rsidR="0069793E" w:rsidRPr="0069793E" w:rsidRDefault="0069793E" w:rsidP="0069793E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EC7E19" w:rsidRPr="0069793E" w:rsidRDefault="0069793E" w:rsidP="0069793E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69793E">
        <w:rPr>
          <w:rFonts w:ascii="Calibri" w:hAnsi="Calibri" w:cs="Calibri"/>
          <w:b/>
          <w:sz w:val="22"/>
          <w:szCs w:val="22"/>
        </w:rPr>
        <w:t>se le oponga o sea incompatible</w:t>
      </w:r>
      <w:r>
        <w:rPr>
          <w:rFonts w:ascii="Calibri" w:hAnsi="Calibri" w:cs="Calibri"/>
          <w:sz w:val="22"/>
          <w:szCs w:val="22"/>
        </w:rPr>
        <w:t>”</w:t>
      </w:r>
      <w:r w:rsidR="00EC7E19" w:rsidRPr="006979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="00EC7E19" w:rsidRPr="0069793E">
        <w:rPr>
          <w:rFonts w:ascii="Calibri" w:hAnsi="Calibri" w:cs="Calibri"/>
          <w:sz w:val="22"/>
          <w:szCs w:val="22"/>
        </w:rPr>
        <w:t xml:space="preserve">i fueran compatibles </w:t>
      </w:r>
      <w:r w:rsidR="00EC7E19" w:rsidRPr="0069793E">
        <w:rPr>
          <w:rFonts w:ascii="Calibri" w:hAnsi="Calibri" w:cs="Calibri"/>
          <w:b/>
          <w:i/>
          <w:color w:val="7F7F7F"/>
          <w:sz w:val="22"/>
          <w:szCs w:val="22"/>
        </w:rPr>
        <w:t>sólo preferencia de rango</w:t>
      </w:r>
      <w:r w:rsidR="00EC7E19" w:rsidRPr="0069793E">
        <w:rPr>
          <w:rFonts w:ascii="Calibri" w:hAnsi="Calibri" w:cs="Calibri"/>
          <w:sz w:val="22"/>
          <w:szCs w:val="22"/>
        </w:rPr>
        <w:t>. NO hay oposición</w:t>
      </w:r>
      <w:r>
        <w:rPr>
          <w:rFonts w:ascii="Calibri" w:hAnsi="Calibri" w:cs="Calibri"/>
          <w:sz w:val="22"/>
          <w:szCs w:val="22"/>
        </w:rPr>
        <w:t>/</w:t>
      </w:r>
      <w:r w:rsidR="00EC7E19" w:rsidRPr="0069793E">
        <w:rPr>
          <w:rFonts w:ascii="Calibri" w:hAnsi="Calibri" w:cs="Calibri"/>
          <w:sz w:val="22"/>
          <w:szCs w:val="22"/>
        </w:rPr>
        <w:t>incompatibilidad:</w:t>
      </w:r>
    </w:p>
    <w:p w:rsidR="00655F81" w:rsidRPr="0069793E" w:rsidRDefault="00655F81" w:rsidP="00655F81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EC7E19" w:rsidRPr="0069793E" w:rsidRDefault="00EC7E19" w:rsidP="00655F81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69793E">
        <w:rPr>
          <w:rFonts w:ascii="Calibri" w:hAnsi="Calibri" w:cs="Calibri"/>
          <w:sz w:val="22"/>
          <w:szCs w:val="22"/>
        </w:rPr>
        <w:t>Cuando el titulo presentado con posterioridad “</w:t>
      </w:r>
      <w:r w:rsidRPr="0069793E">
        <w:rPr>
          <w:rFonts w:ascii="Calibri" w:hAnsi="Calibri" w:cs="Calibri"/>
          <w:i/>
          <w:sz w:val="22"/>
          <w:szCs w:val="22"/>
        </w:rPr>
        <w:t>corrobora ó confirma</w:t>
      </w:r>
      <w:r w:rsidRPr="0069793E">
        <w:rPr>
          <w:rFonts w:ascii="Calibri" w:hAnsi="Calibri" w:cs="Calibri"/>
          <w:sz w:val="22"/>
          <w:szCs w:val="22"/>
        </w:rPr>
        <w:t>” el título previamente presentado.</w:t>
      </w:r>
    </w:p>
    <w:p w:rsidR="00EC7E19" w:rsidRPr="0069793E" w:rsidRDefault="00EC7E19" w:rsidP="00655F81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69793E">
        <w:rPr>
          <w:rFonts w:ascii="Calibri" w:hAnsi="Calibri" w:cs="Calibri"/>
          <w:sz w:val="22"/>
          <w:szCs w:val="22"/>
        </w:rPr>
        <w:t>Cuando “</w:t>
      </w:r>
      <w:r w:rsidRPr="0069793E">
        <w:rPr>
          <w:rFonts w:ascii="Calibri" w:hAnsi="Calibri" w:cs="Calibri"/>
          <w:i/>
          <w:sz w:val="22"/>
          <w:szCs w:val="22"/>
        </w:rPr>
        <w:t>es necesario inscribir previamente</w:t>
      </w:r>
      <w:r w:rsidRPr="0069793E">
        <w:rPr>
          <w:rFonts w:ascii="Calibri" w:hAnsi="Calibri" w:cs="Calibri"/>
          <w:sz w:val="22"/>
          <w:szCs w:val="22"/>
        </w:rPr>
        <w:t>” el título posterior, para poder inscribir el título primeramente presentado</w:t>
      </w:r>
      <w:r w:rsidR="00655F81" w:rsidRPr="0069793E">
        <w:rPr>
          <w:rFonts w:ascii="Calibri" w:hAnsi="Calibri" w:cs="Calibri"/>
          <w:sz w:val="22"/>
          <w:szCs w:val="22"/>
        </w:rPr>
        <w:t xml:space="preserve"> </w:t>
      </w:r>
      <w:r w:rsidR="00655F81" w:rsidRPr="0069793E">
        <w:rPr>
          <w:rFonts w:ascii="Calibri" w:hAnsi="Calibri" w:cs="Calibri"/>
          <w:i/>
          <w:sz w:val="20"/>
          <w:szCs w:val="20"/>
        </w:rPr>
        <w:t>(vg ON y PH presentada después de la venta de un elemento de dicha división horizontal)</w:t>
      </w:r>
      <w:r w:rsidRPr="0069793E">
        <w:rPr>
          <w:rFonts w:ascii="Calibri" w:hAnsi="Calibri" w:cs="Calibri"/>
          <w:sz w:val="22"/>
          <w:szCs w:val="22"/>
        </w:rPr>
        <w:t>.</w:t>
      </w:r>
    </w:p>
    <w:p w:rsidR="00EC7E19" w:rsidRDefault="00EC7E19" w:rsidP="00655F81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655F81">
        <w:rPr>
          <w:rFonts w:ascii="Calibri" w:hAnsi="Calibri" w:cs="Calibri"/>
          <w:sz w:val="22"/>
          <w:szCs w:val="22"/>
        </w:rPr>
        <w:t>Cuando en el título previo “se consiente la inscripción” del título posterior</w:t>
      </w:r>
      <w:r w:rsidRPr="00253AB0">
        <w:rPr>
          <w:rFonts w:ascii="Calibri" w:hAnsi="Calibri" w:cs="Calibri"/>
          <w:sz w:val="22"/>
          <w:szCs w:val="22"/>
        </w:rPr>
        <w:t>.</w:t>
      </w:r>
    </w:p>
    <w:p w:rsidR="00655F81" w:rsidRPr="00AF4349" w:rsidRDefault="00655F81" w:rsidP="00655F81">
      <w:pPr>
        <w:ind w:left="1416"/>
        <w:jc w:val="both"/>
        <w:rPr>
          <w:rFonts w:ascii="Calibri" w:hAnsi="Calibri" w:cs="Calibri"/>
          <w:sz w:val="22"/>
          <w:szCs w:val="22"/>
        </w:rPr>
      </w:pPr>
    </w:p>
    <w:p w:rsidR="00EC7E19" w:rsidRPr="003078C8" w:rsidRDefault="00B641C6" w:rsidP="00EC7E19">
      <w:pPr>
        <w:jc w:val="both"/>
        <w:rPr>
          <w:rFonts w:ascii="Calibri" w:hAnsi="Calibri" w:cs="Calibri"/>
          <w:sz w:val="22"/>
          <w:szCs w:val="22"/>
        </w:rPr>
      </w:pPr>
      <w:r w:rsidRPr="003078C8">
        <w:rPr>
          <w:rFonts w:ascii="Calibri" w:hAnsi="Calibri" w:cs="Calibri"/>
          <w:b/>
          <w:sz w:val="22"/>
          <w:szCs w:val="22"/>
        </w:rPr>
        <w:t>Doctrina de</w:t>
      </w:r>
      <w:r w:rsidR="00EC7E19" w:rsidRPr="003078C8">
        <w:rPr>
          <w:rFonts w:ascii="Calibri" w:hAnsi="Calibri" w:cs="Calibri"/>
          <w:b/>
          <w:sz w:val="22"/>
          <w:szCs w:val="22"/>
        </w:rPr>
        <w:t xml:space="preserve"> la DGRN</w:t>
      </w:r>
      <w:r w:rsidR="00EC7E19" w:rsidRPr="003078C8">
        <w:rPr>
          <w:rFonts w:ascii="Calibri" w:hAnsi="Calibri" w:cs="Calibri"/>
          <w:sz w:val="22"/>
          <w:szCs w:val="22"/>
        </w:rPr>
        <w:t xml:space="preserve"> </w:t>
      </w:r>
      <w:r w:rsidRPr="003078C8">
        <w:rPr>
          <w:rFonts w:ascii="Calibri" w:hAnsi="Calibri" w:cs="Calibri"/>
          <w:sz w:val="22"/>
          <w:szCs w:val="22"/>
        </w:rPr>
        <w:t>(</w:t>
      </w:r>
      <w:r w:rsidR="00EC7E19" w:rsidRPr="003078C8">
        <w:rPr>
          <w:rFonts w:ascii="Calibri" w:hAnsi="Calibri" w:cs="Calibri"/>
          <w:sz w:val="22"/>
          <w:szCs w:val="22"/>
        </w:rPr>
        <w:t>art 17</w:t>
      </w:r>
      <w:r w:rsidRPr="003078C8">
        <w:rPr>
          <w:rFonts w:ascii="Calibri" w:hAnsi="Calibri" w:cs="Calibri"/>
          <w:sz w:val="22"/>
          <w:szCs w:val="22"/>
        </w:rPr>
        <w:t>)</w:t>
      </w:r>
      <w:r w:rsidR="00EC7E19" w:rsidRPr="003078C8">
        <w:rPr>
          <w:rFonts w:ascii="Calibri" w:hAnsi="Calibri" w:cs="Calibri"/>
          <w:sz w:val="22"/>
          <w:szCs w:val="22"/>
        </w:rPr>
        <w:t>:</w:t>
      </w:r>
    </w:p>
    <w:p w:rsidR="00EC7E19" w:rsidRPr="003078C8" w:rsidRDefault="00EC7E19" w:rsidP="00EC7E19">
      <w:pPr>
        <w:jc w:val="both"/>
        <w:rPr>
          <w:rFonts w:ascii="Calibri" w:hAnsi="Calibri" w:cs="Calibri"/>
          <w:sz w:val="22"/>
          <w:szCs w:val="22"/>
        </w:rPr>
      </w:pPr>
    </w:p>
    <w:p w:rsidR="00B641C6" w:rsidRPr="0069793E" w:rsidRDefault="00EC7E19" w:rsidP="00EC7E1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3078C8">
        <w:rPr>
          <w:rFonts w:ascii="Calibri" w:hAnsi="Calibri" w:cs="Calibri"/>
          <w:sz w:val="22"/>
          <w:szCs w:val="22"/>
        </w:rPr>
        <w:lastRenderedPageBreak/>
        <w:t xml:space="preserve">En </w:t>
      </w:r>
      <w:r w:rsidRPr="0069793E">
        <w:rPr>
          <w:rFonts w:ascii="Calibri" w:hAnsi="Calibri" w:cs="Calibri"/>
          <w:sz w:val="22"/>
          <w:szCs w:val="22"/>
        </w:rPr>
        <w:t xml:space="preserve">la “calificación registral” NO pueden tenerse en cuenta los títulos presentados con posterioridad aunque fueren de fecha anterior. </w:t>
      </w:r>
      <w:r w:rsidR="00B641C6" w:rsidRPr="0069793E">
        <w:rPr>
          <w:rFonts w:ascii="Calibri" w:hAnsi="Calibri" w:cs="Calibri"/>
          <w:sz w:val="22"/>
          <w:szCs w:val="22"/>
        </w:rPr>
        <w:t>Excepcionalmente</w:t>
      </w:r>
      <w:r w:rsidRPr="0069793E">
        <w:rPr>
          <w:rFonts w:ascii="Calibri" w:hAnsi="Calibri" w:cs="Calibri"/>
          <w:sz w:val="22"/>
          <w:szCs w:val="22"/>
        </w:rPr>
        <w:t xml:space="preserve"> </w:t>
      </w:r>
      <w:r w:rsidR="00B641C6" w:rsidRPr="0069793E">
        <w:rPr>
          <w:rFonts w:ascii="Calibri" w:hAnsi="Calibri" w:cs="Calibri"/>
          <w:sz w:val="22"/>
          <w:szCs w:val="22"/>
        </w:rPr>
        <w:t xml:space="preserve">la RDGRN </w:t>
      </w:r>
      <w:r w:rsidRPr="0069793E">
        <w:rPr>
          <w:rFonts w:ascii="Calibri" w:hAnsi="Calibri" w:cs="Calibri"/>
          <w:sz w:val="22"/>
          <w:szCs w:val="22"/>
        </w:rPr>
        <w:t>8 noviembre 2003 permit</w:t>
      </w:r>
      <w:r w:rsidR="00B641C6" w:rsidRPr="0069793E">
        <w:rPr>
          <w:rFonts w:ascii="Calibri" w:hAnsi="Calibri" w:cs="Calibri"/>
          <w:sz w:val="22"/>
          <w:szCs w:val="22"/>
        </w:rPr>
        <w:t>e</w:t>
      </w:r>
      <w:r w:rsidRPr="0069793E">
        <w:rPr>
          <w:rFonts w:ascii="Calibri" w:hAnsi="Calibri" w:cs="Calibri"/>
          <w:sz w:val="22"/>
          <w:szCs w:val="22"/>
        </w:rPr>
        <w:t xml:space="preserve"> tener en cuenta títulos presentados con posterioridad para </w:t>
      </w:r>
    </w:p>
    <w:p w:rsidR="00B641C6" w:rsidRPr="0069793E" w:rsidRDefault="00B641C6" w:rsidP="00B641C6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B641C6" w:rsidRPr="0069793E" w:rsidRDefault="00EC7E19" w:rsidP="00B641C6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69793E">
        <w:rPr>
          <w:rFonts w:ascii="Calibri" w:hAnsi="Calibri" w:cs="Calibri"/>
          <w:sz w:val="22"/>
          <w:szCs w:val="22"/>
        </w:rPr>
        <w:t xml:space="preserve">evitar la práctica de asientos inútiles </w:t>
      </w:r>
      <w:r w:rsidR="00B641C6" w:rsidRPr="0069793E">
        <w:rPr>
          <w:rFonts w:ascii="Calibri" w:hAnsi="Calibri" w:cs="Calibri"/>
          <w:sz w:val="20"/>
          <w:szCs w:val="20"/>
        </w:rPr>
        <w:t>(</w:t>
      </w:r>
      <w:r w:rsidRPr="0069793E">
        <w:rPr>
          <w:rFonts w:ascii="Calibri" w:hAnsi="Calibri" w:cs="Calibri"/>
          <w:sz w:val="20"/>
          <w:szCs w:val="20"/>
        </w:rPr>
        <w:t>llamados a ser cancelados inmediatamente tras el despacho de un título posterior</w:t>
      </w:r>
      <w:r w:rsidR="00B641C6" w:rsidRPr="0069793E">
        <w:rPr>
          <w:rFonts w:ascii="Calibri" w:hAnsi="Calibri" w:cs="Calibri"/>
          <w:sz w:val="20"/>
          <w:szCs w:val="20"/>
        </w:rPr>
        <w:t>)</w:t>
      </w:r>
      <w:r w:rsidR="0069793E" w:rsidRPr="0069793E">
        <w:rPr>
          <w:rFonts w:ascii="Calibri" w:hAnsi="Calibri" w:cs="Calibri"/>
          <w:sz w:val="22"/>
          <w:szCs w:val="22"/>
        </w:rPr>
        <w:t xml:space="preserve"> y</w:t>
      </w:r>
    </w:p>
    <w:p w:rsidR="00B641C6" w:rsidRPr="0069793E" w:rsidRDefault="00B641C6" w:rsidP="00B641C6">
      <w:pPr>
        <w:ind w:left="1416"/>
        <w:jc w:val="both"/>
        <w:rPr>
          <w:rFonts w:ascii="Calibri" w:hAnsi="Calibri" w:cs="Calibri"/>
          <w:sz w:val="22"/>
          <w:szCs w:val="22"/>
        </w:rPr>
      </w:pPr>
    </w:p>
    <w:p w:rsidR="00EC7E19" w:rsidRPr="0069793E" w:rsidRDefault="00B641C6" w:rsidP="00B641C6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69793E">
        <w:rPr>
          <w:rFonts w:ascii="Calibri" w:hAnsi="Calibri" w:cs="Calibri"/>
          <w:sz w:val="22"/>
          <w:szCs w:val="22"/>
        </w:rPr>
        <w:t>lograr un mayor acierto en la calificación</w:t>
      </w:r>
      <w:r w:rsidR="008700CA" w:rsidRPr="0069793E">
        <w:rPr>
          <w:rFonts w:ascii="Calibri" w:hAnsi="Calibri" w:cs="Calibri"/>
          <w:sz w:val="22"/>
          <w:szCs w:val="22"/>
        </w:rPr>
        <w:t xml:space="preserve"> </w:t>
      </w:r>
      <w:r w:rsidR="008700CA" w:rsidRPr="0069793E">
        <w:rPr>
          <w:rFonts w:ascii="Calibri" w:hAnsi="Calibri" w:cs="Calibri"/>
          <w:sz w:val="20"/>
          <w:szCs w:val="20"/>
        </w:rPr>
        <w:t>(</w:t>
      </w:r>
      <w:r w:rsidR="008700CA" w:rsidRPr="0069793E">
        <w:rPr>
          <w:rFonts w:ascii="Calibri" w:hAnsi="Calibri" w:cs="Calibri"/>
          <w:iCs/>
          <w:sz w:val="20"/>
          <w:szCs w:val="20"/>
        </w:rPr>
        <w:t>para despachar el documento que corresponda por fecha de presentación sea necesario despachar previamente otro documento presentado con posterioridad)</w:t>
      </w:r>
    </w:p>
    <w:p w:rsidR="00B641C6" w:rsidRPr="0069793E" w:rsidRDefault="00B641C6" w:rsidP="00B641C6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EC7E19" w:rsidRPr="003023EF" w:rsidRDefault="00EC7E19" w:rsidP="003023EF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3023EF">
        <w:rPr>
          <w:rFonts w:ascii="Calibri" w:hAnsi="Calibri" w:cs="Calibri"/>
          <w:sz w:val="22"/>
          <w:szCs w:val="22"/>
        </w:rPr>
        <w:t>Cuando un asiento de presentación caduca, los asientos de presentación posteriores ganan rango.</w:t>
      </w:r>
      <w:r w:rsidR="003023EF" w:rsidRPr="003023EF">
        <w:rPr>
          <w:rFonts w:ascii="Calibri" w:hAnsi="Calibri" w:cs="Calibri"/>
          <w:sz w:val="22"/>
          <w:szCs w:val="22"/>
        </w:rPr>
        <w:t xml:space="preserve"> </w:t>
      </w:r>
      <w:r w:rsidR="003023EF">
        <w:rPr>
          <w:rFonts w:ascii="Calibri" w:hAnsi="Calibri" w:cs="Calibri"/>
          <w:sz w:val="22"/>
          <w:szCs w:val="22"/>
        </w:rPr>
        <w:t>Ejemplo:</w:t>
      </w:r>
      <w:r w:rsidRPr="003023EF">
        <w:rPr>
          <w:rFonts w:ascii="Calibri" w:hAnsi="Calibri" w:cs="Calibri"/>
          <w:sz w:val="22"/>
          <w:szCs w:val="22"/>
        </w:rPr>
        <w:t xml:space="preserve"> caducada una anotación de embargo no se podrá inscribir la adjudicación judicial cuando ya está inscrita la finca a nombre de otro adjudicatario.</w:t>
      </w:r>
    </w:p>
    <w:p w:rsidR="00EC7E19" w:rsidRPr="0069793E" w:rsidRDefault="00EC7E19" w:rsidP="00EC7E19">
      <w:pPr>
        <w:pStyle w:val="Prrafodelista"/>
        <w:rPr>
          <w:rFonts w:ascii="Calibri" w:hAnsi="Calibri" w:cs="Calibri"/>
          <w:sz w:val="22"/>
          <w:szCs w:val="22"/>
        </w:rPr>
      </w:pPr>
    </w:p>
    <w:p w:rsidR="00EC7E19" w:rsidRPr="003078C8" w:rsidRDefault="00EC7E19" w:rsidP="003078C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9793E">
        <w:rPr>
          <w:rFonts w:ascii="Calibri" w:hAnsi="Calibri" w:cs="Calibri"/>
          <w:sz w:val="22"/>
          <w:szCs w:val="22"/>
        </w:rPr>
        <w:t>No puede inscribirse una modificación de los estatutos de una PH, cuando el RP ya constan nuevos propietarios que no participaron en la modificación estatutaria</w:t>
      </w:r>
      <w:r w:rsidR="008700CA" w:rsidRPr="0069793E">
        <w:rPr>
          <w:rFonts w:ascii="Calibri" w:hAnsi="Calibri" w:cs="Calibri"/>
          <w:sz w:val="22"/>
          <w:szCs w:val="22"/>
        </w:rPr>
        <w:t xml:space="preserve"> (</w:t>
      </w:r>
      <w:r w:rsidRPr="0069793E">
        <w:rPr>
          <w:rFonts w:ascii="Calibri" w:hAnsi="Calibri" w:cs="Calibri"/>
          <w:sz w:val="22"/>
          <w:szCs w:val="22"/>
        </w:rPr>
        <w:t>no quedan afectados por las modificaciones estatutarias no inscritas</w:t>
      </w:r>
      <w:r w:rsidR="008700CA" w:rsidRPr="0069793E">
        <w:rPr>
          <w:rFonts w:ascii="Calibri" w:hAnsi="Calibri" w:cs="Calibri"/>
          <w:sz w:val="22"/>
          <w:szCs w:val="22"/>
        </w:rPr>
        <w:t xml:space="preserve">, </w:t>
      </w:r>
      <w:r w:rsidRPr="0069793E">
        <w:rPr>
          <w:rFonts w:ascii="Calibri" w:hAnsi="Calibri" w:cs="Calibri"/>
          <w:sz w:val="22"/>
          <w:szCs w:val="22"/>
        </w:rPr>
        <w:t>R</w:t>
      </w:r>
      <w:r w:rsidR="00B641C6" w:rsidRPr="0069793E">
        <w:rPr>
          <w:rFonts w:ascii="Calibri" w:hAnsi="Calibri" w:cs="Calibri"/>
          <w:sz w:val="22"/>
          <w:szCs w:val="22"/>
        </w:rPr>
        <w:t>DGRN</w:t>
      </w:r>
      <w:r w:rsidRPr="0069793E">
        <w:rPr>
          <w:rFonts w:ascii="Calibri" w:hAnsi="Calibri" w:cs="Calibri"/>
          <w:sz w:val="22"/>
          <w:szCs w:val="22"/>
        </w:rPr>
        <w:t xml:space="preserve"> 23</w:t>
      </w:r>
      <w:r w:rsidRPr="003078C8">
        <w:rPr>
          <w:rFonts w:ascii="Calibri" w:hAnsi="Calibri" w:cs="Calibri"/>
          <w:sz w:val="22"/>
          <w:szCs w:val="22"/>
        </w:rPr>
        <w:t xml:space="preserve"> julio 2005).</w:t>
      </w:r>
    </w:p>
    <w:p w:rsidR="00EC7E19" w:rsidRPr="00253AB0" w:rsidRDefault="00EC7E19" w:rsidP="00EC7E19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EC7E19" w:rsidRDefault="00EC7E19" w:rsidP="00705ED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C7E19" w:rsidRPr="00AF4349" w:rsidRDefault="00EC7E19" w:rsidP="00EC7E19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4163AC" w:rsidRPr="00EC7E19" w:rsidTr="00EC7E19">
        <w:tc>
          <w:tcPr>
            <w:tcW w:w="9039" w:type="dxa"/>
          </w:tcPr>
          <w:p w:rsidR="004163AC" w:rsidRPr="00EC7E19" w:rsidRDefault="00EC7E19" w:rsidP="00EC7E1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7E19">
              <w:rPr>
                <w:rFonts w:ascii="Calibri" w:hAnsi="Calibri" w:cs="Calibri"/>
                <w:b/>
                <w:bCs/>
                <w:sz w:val="22"/>
                <w:szCs w:val="22"/>
              </w:rPr>
              <w:t>IMPORTANCIA DEL ASIENTO DE PRESENTACIÓN</w:t>
            </w:r>
          </w:p>
        </w:tc>
      </w:tr>
    </w:tbl>
    <w:p w:rsidR="004163AC" w:rsidRPr="00253AB0" w:rsidRDefault="004163AC" w:rsidP="004163AC">
      <w:pPr>
        <w:rPr>
          <w:rFonts w:ascii="Calibri" w:hAnsi="Calibri" w:cs="Calibri"/>
          <w:sz w:val="22"/>
          <w:szCs w:val="22"/>
        </w:rPr>
      </w:pPr>
    </w:p>
    <w:p w:rsidR="008700CA" w:rsidRDefault="008700CA" w:rsidP="008465FA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8465FA" w:rsidRDefault="0069793E" w:rsidP="008465F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8700CA">
        <w:rPr>
          <w:rFonts w:ascii="Calibri" w:hAnsi="Calibri" w:cs="Calibri"/>
          <w:sz w:val="22"/>
          <w:szCs w:val="22"/>
        </w:rPr>
        <w:t xml:space="preserve">arca </w:t>
      </w:r>
      <w:r w:rsidR="008465FA">
        <w:rPr>
          <w:rFonts w:ascii="Calibri" w:hAnsi="Calibri" w:cs="Calibri"/>
          <w:sz w:val="22"/>
          <w:szCs w:val="22"/>
        </w:rPr>
        <w:t xml:space="preserve">la prioridad. </w:t>
      </w:r>
    </w:p>
    <w:p w:rsidR="008465FA" w:rsidRDefault="008465FA" w:rsidP="008465FA">
      <w:pPr>
        <w:jc w:val="both"/>
        <w:rPr>
          <w:rFonts w:ascii="Calibri" w:hAnsi="Calibri" w:cs="Calibri"/>
          <w:sz w:val="22"/>
          <w:szCs w:val="22"/>
        </w:rPr>
      </w:pPr>
    </w:p>
    <w:p w:rsidR="008465FA" w:rsidRPr="00AF4349" w:rsidRDefault="004163AC" w:rsidP="0069793E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AF4349">
        <w:rPr>
          <w:rFonts w:ascii="Calibri" w:hAnsi="Calibri" w:cs="Calibri"/>
          <w:b/>
          <w:sz w:val="22"/>
          <w:szCs w:val="22"/>
        </w:rPr>
        <w:t>24 LH</w:t>
      </w:r>
      <w:r w:rsidRPr="00AF4349">
        <w:rPr>
          <w:rFonts w:ascii="Calibri" w:hAnsi="Calibri" w:cs="Calibri"/>
          <w:sz w:val="22"/>
          <w:szCs w:val="22"/>
        </w:rPr>
        <w:t xml:space="preserve"> </w:t>
      </w:r>
      <w:r w:rsidR="008700CA">
        <w:rPr>
          <w:rFonts w:ascii="Calibri" w:hAnsi="Calibri" w:cs="Calibri"/>
          <w:sz w:val="22"/>
          <w:szCs w:val="22"/>
        </w:rPr>
        <w:t xml:space="preserve"> </w:t>
      </w:r>
      <w:r w:rsidR="008465FA" w:rsidRPr="00AF4349">
        <w:rPr>
          <w:rFonts w:ascii="Calibri" w:hAnsi="Calibri" w:cs="Calibri"/>
          <w:b/>
          <w:i/>
          <w:color w:val="808080"/>
          <w:sz w:val="22"/>
          <w:szCs w:val="22"/>
        </w:rPr>
        <w:t>S</w:t>
      </w:r>
      <w:r w:rsidRPr="00AF4349">
        <w:rPr>
          <w:rFonts w:ascii="Calibri" w:hAnsi="Calibri" w:cs="Calibri"/>
          <w:b/>
          <w:i/>
          <w:color w:val="808080"/>
          <w:sz w:val="22"/>
          <w:szCs w:val="22"/>
        </w:rPr>
        <w:t xml:space="preserve">e considera como </w:t>
      </w:r>
      <w:r w:rsidRPr="00AF4349">
        <w:rPr>
          <w:rFonts w:ascii="Calibri" w:hAnsi="Calibri" w:cs="Calibri"/>
          <w:b/>
          <w:i/>
          <w:color w:val="808080"/>
          <w:sz w:val="22"/>
          <w:szCs w:val="22"/>
          <w:u w:val="single"/>
        </w:rPr>
        <w:t>fecha de inscripción</w:t>
      </w:r>
      <w:r w:rsidRPr="00AF4349">
        <w:rPr>
          <w:rFonts w:ascii="Calibri" w:hAnsi="Calibri" w:cs="Calibri"/>
          <w:b/>
          <w:i/>
          <w:color w:val="808080"/>
          <w:sz w:val="22"/>
          <w:szCs w:val="22"/>
        </w:rPr>
        <w:t xml:space="preserve"> para todos los efectos que esta deba producir</w:t>
      </w:r>
      <w:r w:rsidR="002E4A87" w:rsidRPr="00AF4349">
        <w:rPr>
          <w:rFonts w:ascii="Calibri" w:hAnsi="Calibri" w:cs="Calibri"/>
          <w:b/>
          <w:i/>
          <w:color w:val="808080"/>
          <w:sz w:val="22"/>
          <w:szCs w:val="22"/>
        </w:rPr>
        <w:t>,</w:t>
      </w:r>
      <w:r w:rsidRPr="00AF4349">
        <w:rPr>
          <w:rFonts w:ascii="Calibri" w:hAnsi="Calibri" w:cs="Calibri"/>
          <w:b/>
          <w:i/>
          <w:color w:val="808080"/>
          <w:sz w:val="22"/>
          <w:szCs w:val="22"/>
        </w:rPr>
        <w:t xml:space="preserve">  la fecha del asiento de presentación que deberá constar en la inscripción misma</w:t>
      </w:r>
      <w:r w:rsidRPr="00AF4349">
        <w:rPr>
          <w:rFonts w:ascii="Calibri" w:hAnsi="Calibri" w:cs="Calibri"/>
          <w:b/>
          <w:color w:val="808080"/>
          <w:sz w:val="22"/>
          <w:szCs w:val="22"/>
        </w:rPr>
        <w:t>.</w:t>
      </w:r>
      <w:r w:rsidRPr="00AF4349">
        <w:rPr>
          <w:rFonts w:ascii="Calibri" w:hAnsi="Calibri" w:cs="Calibri"/>
          <w:sz w:val="22"/>
          <w:szCs w:val="22"/>
        </w:rPr>
        <w:t xml:space="preserve"> </w:t>
      </w:r>
    </w:p>
    <w:p w:rsidR="0069793E" w:rsidRDefault="0069793E" w:rsidP="0069793E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4163AC" w:rsidRPr="008465FA" w:rsidRDefault="004163AC" w:rsidP="0069793E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8465FA">
        <w:rPr>
          <w:rFonts w:ascii="Calibri" w:hAnsi="Calibri" w:cs="Calibri"/>
          <w:b/>
          <w:sz w:val="22"/>
          <w:szCs w:val="22"/>
        </w:rPr>
        <w:t>25</w:t>
      </w:r>
      <w:r w:rsidR="008465FA">
        <w:rPr>
          <w:rFonts w:ascii="Calibri" w:hAnsi="Calibri" w:cs="Calibri"/>
          <w:b/>
          <w:sz w:val="22"/>
          <w:szCs w:val="22"/>
        </w:rPr>
        <w:t xml:space="preserve"> </w:t>
      </w:r>
      <w:r w:rsidRPr="008465FA">
        <w:rPr>
          <w:rFonts w:ascii="Calibri" w:hAnsi="Calibri" w:cs="Calibri"/>
          <w:b/>
          <w:sz w:val="22"/>
          <w:szCs w:val="22"/>
        </w:rPr>
        <w:t>LH</w:t>
      </w:r>
      <w:r w:rsidRPr="008465FA">
        <w:rPr>
          <w:rFonts w:ascii="Calibri" w:hAnsi="Calibri" w:cs="Calibri"/>
          <w:color w:val="808080"/>
          <w:sz w:val="22"/>
          <w:szCs w:val="22"/>
        </w:rPr>
        <w:t xml:space="preserve"> </w:t>
      </w:r>
      <w:r w:rsidR="008465FA">
        <w:rPr>
          <w:rFonts w:ascii="Calibri" w:hAnsi="Calibri" w:cs="Calibri"/>
          <w:b/>
          <w:i/>
          <w:color w:val="808080"/>
          <w:sz w:val="22"/>
          <w:szCs w:val="22"/>
        </w:rPr>
        <w:t>P</w:t>
      </w:r>
      <w:r w:rsidRPr="008465FA">
        <w:rPr>
          <w:rFonts w:ascii="Calibri" w:hAnsi="Calibri" w:cs="Calibri"/>
          <w:b/>
          <w:i/>
          <w:color w:val="808080"/>
          <w:sz w:val="22"/>
          <w:szCs w:val="22"/>
        </w:rPr>
        <w:t>ara determinar la preferencia entre dos o más inscripciones de una misma fecha, relativas a una misma finca, se atenderá a la hora de representación en el registro de los títulos respectivos</w:t>
      </w:r>
      <w:r w:rsidRPr="008465FA">
        <w:rPr>
          <w:rFonts w:ascii="Calibri" w:hAnsi="Calibri" w:cs="Calibri"/>
          <w:b/>
          <w:color w:val="808080"/>
          <w:sz w:val="22"/>
          <w:szCs w:val="22"/>
        </w:rPr>
        <w:t>.</w:t>
      </w:r>
      <w:r w:rsidRPr="008465FA">
        <w:rPr>
          <w:rFonts w:ascii="Calibri" w:hAnsi="Calibri" w:cs="Calibri"/>
          <w:b/>
          <w:sz w:val="22"/>
          <w:szCs w:val="22"/>
        </w:rPr>
        <w:t xml:space="preserve"> </w:t>
      </w:r>
    </w:p>
    <w:p w:rsidR="004163AC" w:rsidRPr="00253AB0" w:rsidRDefault="004163AC" w:rsidP="004163AC">
      <w:pPr>
        <w:jc w:val="both"/>
        <w:rPr>
          <w:rFonts w:ascii="Calibri" w:hAnsi="Calibri" w:cs="Calibri"/>
          <w:sz w:val="22"/>
          <w:szCs w:val="22"/>
        </w:rPr>
      </w:pPr>
    </w:p>
    <w:p w:rsidR="00106E4F" w:rsidRDefault="0069793E" w:rsidP="00C017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Excepcionalmente</w:t>
      </w:r>
      <w:r w:rsidR="004163AC" w:rsidRPr="003078C8">
        <w:rPr>
          <w:rFonts w:ascii="Calibri" w:hAnsi="Calibri" w:cs="Calibri"/>
          <w:sz w:val="22"/>
          <w:szCs w:val="22"/>
        </w:rPr>
        <w:t xml:space="preserve"> existen algunos supuestos en que los efectos </w:t>
      </w:r>
      <w:r w:rsidR="008465FA" w:rsidRPr="003078C8">
        <w:rPr>
          <w:rFonts w:ascii="Calibri" w:hAnsi="Calibri" w:cs="Calibri"/>
          <w:sz w:val="22"/>
          <w:szCs w:val="22"/>
        </w:rPr>
        <w:t xml:space="preserve">de la prioridad registral NO COMIENZAN </w:t>
      </w:r>
      <w:r w:rsidR="004163AC" w:rsidRPr="003078C8">
        <w:rPr>
          <w:rFonts w:ascii="Calibri" w:hAnsi="Calibri" w:cs="Calibri"/>
          <w:sz w:val="22"/>
          <w:szCs w:val="22"/>
        </w:rPr>
        <w:t xml:space="preserve">en la fecha del asiento de presentación, sino </w:t>
      </w:r>
      <w:r w:rsidR="008700CA">
        <w:rPr>
          <w:rFonts w:ascii="Calibri" w:hAnsi="Calibri" w:cs="Calibri"/>
          <w:sz w:val="22"/>
          <w:szCs w:val="22"/>
        </w:rPr>
        <w:t>DESPUÉS (</w:t>
      </w:r>
      <w:r w:rsidR="004163AC" w:rsidRPr="003078C8">
        <w:rPr>
          <w:rFonts w:ascii="Calibri" w:hAnsi="Calibri" w:cs="Calibri"/>
          <w:sz w:val="22"/>
          <w:szCs w:val="22"/>
        </w:rPr>
        <w:t>en la</w:t>
      </w:r>
      <w:r w:rsidR="008465FA" w:rsidRPr="003078C8">
        <w:rPr>
          <w:rFonts w:ascii="Calibri" w:hAnsi="Calibri" w:cs="Calibri"/>
          <w:sz w:val="22"/>
          <w:szCs w:val="22"/>
        </w:rPr>
        <w:t xml:space="preserve"> fecha en que se practica</w:t>
      </w:r>
      <w:r w:rsidR="008700CA">
        <w:rPr>
          <w:rFonts w:ascii="Calibri" w:hAnsi="Calibri" w:cs="Calibri"/>
          <w:sz w:val="22"/>
          <w:szCs w:val="22"/>
        </w:rPr>
        <w:t xml:space="preserve"> la</w:t>
      </w:r>
      <w:r w:rsidR="008465FA" w:rsidRPr="003078C8">
        <w:rPr>
          <w:rFonts w:ascii="Calibri" w:hAnsi="Calibri" w:cs="Calibri"/>
          <w:sz w:val="22"/>
          <w:szCs w:val="22"/>
        </w:rPr>
        <w:t xml:space="preserve"> </w:t>
      </w:r>
      <w:r w:rsidR="004163AC" w:rsidRPr="003078C8">
        <w:rPr>
          <w:rFonts w:ascii="Calibri" w:hAnsi="Calibri" w:cs="Calibri"/>
          <w:sz w:val="22"/>
          <w:szCs w:val="22"/>
        </w:rPr>
        <w:t>inscripción</w:t>
      </w:r>
      <w:r w:rsidR="008700CA">
        <w:rPr>
          <w:rFonts w:ascii="Calibri" w:hAnsi="Calibri" w:cs="Calibri"/>
          <w:sz w:val="22"/>
          <w:szCs w:val="22"/>
        </w:rPr>
        <w:t>/</w:t>
      </w:r>
      <w:r w:rsidR="004163AC" w:rsidRPr="003078C8">
        <w:rPr>
          <w:rFonts w:ascii="Calibri" w:hAnsi="Calibri" w:cs="Calibri"/>
          <w:sz w:val="22"/>
          <w:szCs w:val="22"/>
        </w:rPr>
        <w:t>anotación</w:t>
      </w:r>
      <w:r w:rsidR="008700CA">
        <w:rPr>
          <w:rFonts w:ascii="Calibri" w:hAnsi="Calibri" w:cs="Calibri"/>
          <w:sz w:val="22"/>
          <w:szCs w:val="22"/>
        </w:rPr>
        <w:t>)</w:t>
      </w:r>
      <w:r w:rsidR="004163AC" w:rsidRPr="003078C8">
        <w:rPr>
          <w:rFonts w:ascii="Calibri" w:hAnsi="Calibri" w:cs="Calibri"/>
          <w:sz w:val="22"/>
          <w:szCs w:val="22"/>
        </w:rPr>
        <w:t xml:space="preserve">. </w:t>
      </w:r>
      <w:r w:rsidR="00C01713">
        <w:rPr>
          <w:rFonts w:ascii="Calibri" w:hAnsi="Calibri" w:cs="Calibri"/>
          <w:sz w:val="22"/>
          <w:szCs w:val="22"/>
        </w:rPr>
        <w:t xml:space="preserve">Por ejemplo en materia de </w:t>
      </w:r>
      <w:r w:rsidR="004163AC" w:rsidRPr="00106E4F">
        <w:rPr>
          <w:rFonts w:ascii="Calibri" w:hAnsi="Calibri" w:cs="Calibri"/>
          <w:sz w:val="22"/>
          <w:szCs w:val="22"/>
          <w:u w:val="single"/>
        </w:rPr>
        <w:t>retractos legales</w:t>
      </w:r>
      <w:r w:rsidR="00106E4F">
        <w:rPr>
          <w:rFonts w:ascii="Calibri" w:hAnsi="Calibri" w:cs="Calibri"/>
          <w:sz w:val="22"/>
          <w:szCs w:val="22"/>
        </w:rPr>
        <w:t xml:space="preserve"> </w:t>
      </w:r>
      <w:r w:rsidR="00C01713">
        <w:rPr>
          <w:rFonts w:ascii="Calibri" w:hAnsi="Calibri" w:cs="Calibri"/>
          <w:sz w:val="22"/>
          <w:szCs w:val="22"/>
        </w:rPr>
        <w:t>e</w:t>
      </w:r>
      <w:r w:rsidR="004163AC" w:rsidRPr="00106E4F">
        <w:rPr>
          <w:rFonts w:ascii="Calibri" w:hAnsi="Calibri" w:cs="Calibri"/>
          <w:sz w:val="22"/>
          <w:szCs w:val="22"/>
        </w:rPr>
        <w:t xml:space="preserve">l TS tiene declarado que el plazo </w:t>
      </w:r>
      <w:r w:rsidR="00106E4F">
        <w:rPr>
          <w:rFonts w:ascii="Calibri" w:hAnsi="Calibri" w:cs="Calibri"/>
          <w:sz w:val="22"/>
          <w:szCs w:val="22"/>
        </w:rPr>
        <w:t xml:space="preserve">para </w:t>
      </w:r>
      <w:r w:rsidR="00C01713">
        <w:rPr>
          <w:rFonts w:ascii="Calibri" w:hAnsi="Calibri" w:cs="Calibri"/>
          <w:sz w:val="22"/>
          <w:szCs w:val="22"/>
        </w:rPr>
        <w:t>su ejercicio</w:t>
      </w:r>
      <w:r w:rsidR="00106E4F">
        <w:rPr>
          <w:rFonts w:ascii="Calibri" w:hAnsi="Calibri" w:cs="Calibri"/>
          <w:sz w:val="22"/>
          <w:szCs w:val="22"/>
        </w:rPr>
        <w:t xml:space="preserve"> </w:t>
      </w:r>
      <w:r w:rsidR="004163AC" w:rsidRPr="00106E4F">
        <w:rPr>
          <w:rFonts w:ascii="Calibri" w:hAnsi="Calibri" w:cs="Calibri"/>
          <w:sz w:val="22"/>
          <w:szCs w:val="22"/>
        </w:rPr>
        <w:t xml:space="preserve">se  cuenta desde la fecha de la inscripción </w:t>
      </w:r>
      <w:r w:rsidR="007D5BAF">
        <w:rPr>
          <w:rFonts w:ascii="Calibri" w:hAnsi="Calibri" w:cs="Calibri"/>
          <w:sz w:val="22"/>
          <w:szCs w:val="22"/>
        </w:rPr>
        <w:t>(NO</w:t>
      </w:r>
      <w:r w:rsidR="004163AC" w:rsidRPr="00106E4F">
        <w:rPr>
          <w:rFonts w:ascii="Calibri" w:hAnsi="Calibri" w:cs="Calibri"/>
          <w:sz w:val="22"/>
          <w:szCs w:val="22"/>
        </w:rPr>
        <w:t xml:space="preserve"> desde la fecha del asiento de presentación</w:t>
      </w:r>
      <w:r w:rsidR="007D5BAF">
        <w:rPr>
          <w:rFonts w:ascii="Calibri" w:hAnsi="Calibri" w:cs="Calibri"/>
          <w:sz w:val="22"/>
          <w:szCs w:val="22"/>
        </w:rPr>
        <w:t>)</w:t>
      </w:r>
    </w:p>
    <w:p w:rsidR="00AF4349" w:rsidRDefault="00AF4349" w:rsidP="00AF4349">
      <w:pPr>
        <w:pStyle w:val="Prrafodelista"/>
        <w:rPr>
          <w:rFonts w:ascii="Calibri" w:hAnsi="Calibri" w:cs="Calibri"/>
          <w:sz w:val="22"/>
          <w:szCs w:val="22"/>
        </w:rPr>
      </w:pPr>
    </w:p>
    <w:p w:rsidR="00AF4349" w:rsidRPr="00106E4F" w:rsidRDefault="00AF4349" w:rsidP="00AF4349">
      <w:pPr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4163AC" w:rsidRPr="00253AB0">
        <w:tc>
          <w:tcPr>
            <w:tcW w:w="9494" w:type="dxa"/>
          </w:tcPr>
          <w:p w:rsidR="004163AC" w:rsidRPr="00253AB0" w:rsidRDefault="004163AC" w:rsidP="002D73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B0">
              <w:rPr>
                <w:rFonts w:ascii="Calibri" w:hAnsi="Calibri" w:cs="Calibri"/>
                <w:b/>
                <w:sz w:val="22"/>
                <w:szCs w:val="22"/>
              </w:rPr>
              <w:t>LA PRESENTACIÓN SIMULTÁNEA</w:t>
            </w:r>
          </w:p>
        </w:tc>
      </w:tr>
    </w:tbl>
    <w:p w:rsidR="00106E4F" w:rsidRDefault="00106E4F" w:rsidP="004163AC">
      <w:pPr>
        <w:jc w:val="both"/>
        <w:rPr>
          <w:rFonts w:ascii="Calibri" w:hAnsi="Calibri" w:cs="Calibri"/>
          <w:sz w:val="22"/>
          <w:szCs w:val="22"/>
        </w:rPr>
      </w:pPr>
    </w:p>
    <w:p w:rsidR="004163AC" w:rsidRPr="00253AB0" w:rsidRDefault="00D624B1" w:rsidP="00F451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917C88">
        <w:rPr>
          <w:rFonts w:ascii="Calibri" w:hAnsi="Calibri" w:cs="Calibri"/>
          <w:sz w:val="22"/>
          <w:szCs w:val="22"/>
        </w:rPr>
        <w:t xml:space="preserve">l </w:t>
      </w:r>
      <w:r w:rsidR="004163AC" w:rsidRPr="00106E4F">
        <w:rPr>
          <w:rFonts w:ascii="Calibri" w:hAnsi="Calibri" w:cs="Calibri"/>
          <w:b/>
          <w:color w:val="984806"/>
        </w:rPr>
        <w:t>art 422 RH</w:t>
      </w:r>
      <w:r>
        <w:rPr>
          <w:rFonts w:ascii="Calibri" w:hAnsi="Calibri" w:cs="Calibri"/>
          <w:b/>
          <w:color w:val="984806"/>
        </w:rPr>
        <w:t xml:space="preserve"> </w:t>
      </w:r>
      <w:r w:rsidR="004163AC" w:rsidRPr="00253AB0">
        <w:rPr>
          <w:rFonts w:ascii="Calibri" w:hAnsi="Calibri" w:cs="Calibri"/>
          <w:sz w:val="22"/>
          <w:szCs w:val="22"/>
        </w:rPr>
        <w:t>distingu</w:t>
      </w:r>
      <w:r w:rsidR="00106E4F">
        <w:rPr>
          <w:rFonts w:ascii="Calibri" w:hAnsi="Calibri" w:cs="Calibri"/>
          <w:sz w:val="22"/>
          <w:szCs w:val="22"/>
        </w:rPr>
        <w:t xml:space="preserve">e 2 </w:t>
      </w:r>
      <w:r w:rsidR="004163AC" w:rsidRPr="00253AB0">
        <w:rPr>
          <w:rFonts w:ascii="Calibri" w:hAnsi="Calibri" w:cs="Calibri"/>
          <w:sz w:val="22"/>
          <w:szCs w:val="22"/>
        </w:rPr>
        <w:t>supuestos:</w:t>
      </w:r>
    </w:p>
    <w:p w:rsidR="004163AC" w:rsidRPr="00253AB0" w:rsidRDefault="004163AC" w:rsidP="004163AC">
      <w:pPr>
        <w:jc w:val="both"/>
        <w:rPr>
          <w:rFonts w:ascii="Calibri" w:hAnsi="Calibri" w:cs="Calibri"/>
          <w:sz w:val="22"/>
          <w:szCs w:val="22"/>
        </w:rPr>
      </w:pPr>
    </w:p>
    <w:p w:rsidR="00D624B1" w:rsidRDefault="00917C88" w:rsidP="00917C88">
      <w:pPr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Que “</w:t>
      </w:r>
      <w:r w:rsidRPr="00917C88">
        <w:rPr>
          <w:rFonts w:ascii="Calibri" w:hAnsi="Calibri" w:cs="Calibri"/>
          <w:b/>
          <w:i/>
          <w:iCs/>
          <w:sz w:val="22"/>
          <w:szCs w:val="22"/>
          <w:u w:val="single"/>
        </w:rPr>
        <w:t>una misma persona</w:t>
      </w:r>
      <w:r>
        <w:rPr>
          <w:rFonts w:ascii="Calibri" w:hAnsi="Calibri" w:cs="Calibri"/>
          <w:b/>
          <w:sz w:val="22"/>
          <w:szCs w:val="22"/>
        </w:rPr>
        <w:t>” presente varios títulos en el RP</w:t>
      </w:r>
      <w:r w:rsidR="004163AC" w:rsidRPr="00253AB0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En este caso, </w:t>
      </w:r>
      <w:r w:rsidRPr="00917C88">
        <w:rPr>
          <w:rFonts w:ascii="Calibri" w:hAnsi="Calibri" w:cs="Calibri"/>
          <w:sz w:val="22"/>
          <w:szCs w:val="22"/>
          <w:u w:val="single"/>
        </w:rPr>
        <w:t xml:space="preserve">ésta persona será la que determine </w:t>
      </w:r>
      <w:r w:rsidR="004163AC" w:rsidRPr="00917C88">
        <w:rPr>
          <w:rFonts w:ascii="Calibri" w:hAnsi="Calibri" w:cs="Calibri"/>
          <w:sz w:val="22"/>
          <w:szCs w:val="22"/>
          <w:u w:val="single"/>
        </w:rPr>
        <w:t>el orden de presentación</w:t>
      </w:r>
      <w:r w:rsidR="004163AC" w:rsidRPr="00253AB0">
        <w:rPr>
          <w:rFonts w:ascii="Calibri" w:hAnsi="Calibri" w:cs="Calibri"/>
          <w:sz w:val="22"/>
          <w:szCs w:val="22"/>
        </w:rPr>
        <w:t xml:space="preserve">. </w:t>
      </w:r>
    </w:p>
    <w:p w:rsidR="00D624B1" w:rsidRDefault="00D624B1" w:rsidP="00917C88">
      <w:pPr>
        <w:ind w:left="340" w:hanging="340"/>
        <w:jc w:val="both"/>
        <w:rPr>
          <w:rFonts w:ascii="Calibri" w:hAnsi="Calibri" w:cs="Calibri"/>
          <w:sz w:val="22"/>
          <w:szCs w:val="22"/>
        </w:rPr>
      </w:pPr>
    </w:p>
    <w:p w:rsidR="00917C88" w:rsidRDefault="004163AC" w:rsidP="00D624B1">
      <w:pPr>
        <w:widowControl w:val="0"/>
        <w:ind w:left="1416"/>
        <w:jc w:val="both"/>
        <w:rPr>
          <w:rFonts w:ascii="Calibri" w:hAnsi="Calibri" w:cs="Calibri"/>
          <w:sz w:val="22"/>
          <w:szCs w:val="22"/>
        </w:rPr>
      </w:pPr>
      <w:r w:rsidRPr="00253AB0">
        <w:rPr>
          <w:rFonts w:ascii="Calibri" w:hAnsi="Calibri" w:cs="Calibri"/>
          <w:sz w:val="22"/>
          <w:szCs w:val="22"/>
        </w:rPr>
        <w:t xml:space="preserve">No obstante </w:t>
      </w:r>
      <w:r w:rsidR="00917C88">
        <w:rPr>
          <w:rFonts w:ascii="Calibri" w:hAnsi="Calibri" w:cs="Calibri"/>
          <w:sz w:val="22"/>
          <w:szCs w:val="22"/>
        </w:rPr>
        <w:t xml:space="preserve">esta </w:t>
      </w:r>
      <w:r w:rsidRPr="00253AB0">
        <w:rPr>
          <w:rFonts w:ascii="Calibri" w:hAnsi="Calibri" w:cs="Calibri"/>
          <w:sz w:val="22"/>
          <w:szCs w:val="22"/>
        </w:rPr>
        <w:t xml:space="preserve">regla no puede ser de aplicación automática </w:t>
      </w:r>
      <w:r w:rsidR="00917C88">
        <w:rPr>
          <w:rFonts w:ascii="Calibri" w:hAnsi="Calibri" w:cs="Calibri"/>
          <w:sz w:val="22"/>
          <w:szCs w:val="22"/>
        </w:rPr>
        <w:t xml:space="preserve">en casos </w:t>
      </w:r>
      <w:r w:rsidR="007D5BAF">
        <w:rPr>
          <w:rFonts w:ascii="Calibri" w:hAnsi="Calibri" w:cs="Calibri"/>
          <w:sz w:val="22"/>
          <w:szCs w:val="22"/>
        </w:rPr>
        <w:t>de</w:t>
      </w:r>
      <w:r w:rsidR="00917C88">
        <w:rPr>
          <w:rFonts w:ascii="Calibri" w:hAnsi="Calibri" w:cs="Calibri"/>
          <w:sz w:val="22"/>
          <w:szCs w:val="22"/>
        </w:rPr>
        <w:t xml:space="preserve"> “autocontratación”</w:t>
      </w:r>
      <w:r w:rsidRPr="00253AB0">
        <w:rPr>
          <w:rFonts w:ascii="Calibri" w:hAnsi="Calibri" w:cs="Calibri"/>
          <w:sz w:val="22"/>
          <w:szCs w:val="22"/>
        </w:rPr>
        <w:t>.</w:t>
      </w:r>
    </w:p>
    <w:p w:rsidR="00917C88" w:rsidRDefault="00917C88" w:rsidP="00917C88">
      <w:pPr>
        <w:ind w:left="340" w:hanging="340"/>
        <w:jc w:val="both"/>
        <w:rPr>
          <w:rFonts w:ascii="Calibri" w:hAnsi="Calibri" w:cs="Calibri"/>
          <w:b/>
          <w:sz w:val="22"/>
          <w:szCs w:val="22"/>
        </w:rPr>
      </w:pPr>
    </w:p>
    <w:p w:rsidR="004163AC" w:rsidRPr="00253AB0" w:rsidRDefault="00917C88" w:rsidP="00917C88">
      <w:pPr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Que “2 ó más personas” incurran en una presentación simult</w:t>
      </w:r>
      <w:r w:rsidR="00936539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 xml:space="preserve">nea: </w:t>
      </w:r>
      <w:r>
        <w:rPr>
          <w:rFonts w:ascii="Calibri" w:hAnsi="Calibri" w:cs="Calibri"/>
          <w:bCs/>
          <w:sz w:val="22"/>
          <w:szCs w:val="22"/>
        </w:rPr>
        <w:t xml:space="preserve">Corresponde a éstas personas </w:t>
      </w:r>
      <w:r w:rsidRPr="00917C88">
        <w:rPr>
          <w:rFonts w:ascii="Calibri" w:hAnsi="Calibri" w:cs="Calibri"/>
          <w:bCs/>
          <w:sz w:val="22"/>
          <w:szCs w:val="22"/>
          <w:u w:val="single"/>
        </w:rPr>
        <w:t>ponerse de acuerdo</w:t>
      </w:r>
      <w:r>
        <w:rPr>
          <w:rFonts w:ascii="Calibri" w:hAnsi="Calibri" w:cs="Calibri"/>
          <w:bCs/>
          <w:sz w:val="22"/>
          <w:szCs w:val="22"/>
        </w:rPr>
        <w:t xml:space="preserve"> sobre el orden de presentación</w:t>
      </w:r>
      <w:r w:rsidR="004163AC" w:rsidRPr="00253AB0">
        <w:rPr>
          <w:rFonts w:ascii="Calibri" w:hAnsi="Calibri" w:cs="Calibri"/>
          <w:sz w:val="22"/>
          <w:szCs w:val="22"/>
        </w:rPr>
        <w:t>.</w:t>
      </w:r>
    </w:p>
    <w:p w:rsidR="004163AC" w:rsidRPr="00253AB0" w:rsidRDefault="004163AC" w:rsidP="004163AC">
      <w:pPr>
        <w:jc w:val="both"/>
        <w:rPr>
          <w:rFonts w:ascii="Calibri" w:hAnsi="Calibri" w:cs="Calibri"/>
          <w:sz w:val="22"/>
          <w:szCs w:val="22"/>
        </w:rPr>
      </w:pPr>
    </w:p>
    <w:p w:rsidR="004163AC" w:rsidRPr="00D624B1" w:rsidRDefault="004163AC" w:rsidP="00F451C5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624B1">
        <w:rPr>
          <w:rFonts w:ascii="Calibri" w:hAnsi="Calibri" w:cs="Calibri"/>
          <w:sz w:val="22"/>
          <w:szCs w:val="22"/>
        </w:rPr>
        <w:lastRenderedPageBreak/>
        <w:t>Si no lo hacen,  se pondrá la misma hora a todos los títulos y se presentarán correlativamente, haciendo constar que a la misma hora se ha presentado otro u otros títulos y citando el número que se les haya dado o deba dárseles.</w:t>
      </w:r>
    </w:p>
    <w:p w:rsidR="00936539" w:rsidRDefault="004163AC" w:rsidP="00936539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624B1">
        <w:rPr>
          <w:rFonts w:ascii="Calibri" w:hAnsi="Calibri" w:cs="Calibri"/>
          <w:sz w:val="22"/>
          <w:szCs w:val="22"/>
        </w:rPr>
        <w:t>Si los títulos son contradictorios</w:t>
      </w:r>
      <w:r w:rsidR="003023EF">
        <w:rPr>
          <w:rFonts w:ascii="Calibri" w:hAnsi="Calibri" w:cs="Calibri"/>
          <w:sz w:val="22"/>
          <w:szCs w:val="22"/>
        </w:rPr>
        <w:t>, no existiendo acuerdo de</w:t>
      </w:r>
      <w:r w:rsidRPr="00D624B1">
        <w:rPr>
          <w:rFonts w:ascii="Calibri" w:hAnsi="Calibri" w:cs="Calibri"/>
          <w:sz w:val="22"/>
          <w:szCs w:val="22"/>
        </w:rPr>
        <w:t xml:space="preserve"> los interesados, se tomará anotación preventiva de cada uno de los títulos, expresando su causa</w:t>
      </w:r>
      <w:r w:rsidRPr="00936539">
        <w:rPr>
          <w:rFonts w:ascii="Calibri" w:hAnsi="Calibri" w:cs="Calibri"/>
          <w:sz w:val="22"/>
          <w:szCs w:val="22"/>
        </w:rPr>
        <w:t>.</w:t>
      </w:r>
      <w:r w:rsidR="00936539" w:rsidRPr="00936539">
        <w:rPr>
          <w:rFonts w:ascii="Calibri" w:hAnsi="Calibri" w:cs="Calibri"/>
          <w:sz w:val="22"/>
          <w:szCs w:val="22"/>
        </w:rPr>
        <w:t xml:space="preserve"> </w:t>
      </w:r>
      <w:r w:rsidR="00EE5C48" w:rsidRPr="00936539">
        <w:rPr>
          <w:rFonts w:ascii="Calibri" w:hAnsi="Calibri" w:cs="Calibri"/>
          <w:sz w:val="22"/>
          <w:szCs w:val="22"/>
        </w:rPr>
        <w:t xml:space="preserve"> </w:t>
      </w:r>
    </w:p>
    <w:p w:rsidR="00936539" w:rsidRDefault="00936539" w:rsidP="00936539">
      <w:pPr>
        <w:widowControl w:val="0"/>
        <w:ind w:left="720"/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:rsidR="004163AC" w:rsidRPr="00936539" w:rsidRDefault="00917C88" w:rsidP="000254FA">
      <w:pPr>
        <w:widowControl w:val="0"/>
        <w:ind w:left="1416"/>
        <w:jc w:val="both"/>
        <w:rPr>
          <w:rFonts w:ascii="Calibri" w:hAnsi="Calibri" w:cs="Calibri"/>
          <w:sz w:val="22"/>
          <w:szCs w:val="22"/>
        </w:rPr>
      </w:pPr>
      <w:r w:rsidRPr="00936539">
        <w:rPr>
          <w:rFonts w:ascii="Calibri" w:hAnsi="Calibri" w:cs="Calibri"/>
          <w:sz w:val="22"/>
          <w:szCs w:val="22"/>
        </w:rPr>
        <w:t>2</w:t>
      </w:r>
      <w:r w:rsidR="004163AC" w:rsidRPr="00936539">
        <w:rPr>
          <w:rFonts w:ascii="Calibri" w:hAnsi="Calibri" w:cs="Calibri"/>
          <w:sz w:val="22"/>
          <w:szCs w:val="22"/>
        </w:rPr>
        <w:t xml:space="preserve"> criterios para solucionar el conflicto:</w:t>
      </w:r>
    </w:p>
    <w:p w:rsidR="004163AC" w:rsidRPr="00253AB0" w:rsidRDefault="004163AC" w:rsidP="000254FA">
      <w:pPr>
        <w:widowControl w:val="0"/>
        <w:ind w:left="696"/>
        <w:jc w:val="both"/>
        <w:rPr>
          <w:rFonts w:ascii="Calibri" w:hAnsi="Calibri" w:cs="Calibri"/>
          <w:sz w:val="22"/>
          <w:szCs w:val="22"/>
        </w:rPr>
      </w:pPr>
    </w:p>
    <w:p w:rsidR="004163AC" w:rsidRDefault="004163AC" w:rsidP="000254FA">
      <w:pPr>
        <w:widowControl w:val="0"/>
        <w:ind w:left="2112"/>
        <w:jc w:val="both"/>
        <w:rPr>
          <w:rFonts w:ascii="Calibri" w:hAnsi="Calibri" w:cs="Calibri"/>
          <w:sz w:val="22"/>
          <w:szCs w:val="22"/>
        </w:rPr>
      </w:pPr>
      <w:r w:rsidRPr="00253AB0">
        <w:rPr>
          <w:rFonts w:ascii="Calibri" w:hAnsi="Calibri" w:cs="Calibri"/>
          <w:sz w:val="22"/>
          <w:szCs w:val="22"/>
          <w:u w:val="single"/>
        </w:rPr>
        <w:t>El acuerdo de los interesados</w:t>
      </w:r>
      <w:r w:rsidR="00936539">
        <w:rPr>
          <w:rFonts w:ascii="Calibri" w:hAnsi="Calibri" w:cs="Calibri"/>
          <w:sz w:val="22"/>
          <w:szCs w:val="22"/>
        </w:rPr>
        <w:t xml:space="preserve"> (</w:t>
      </w:r>
      <w:r w:rsidRPr="00253AB0">
        <w:rPr>
          <w:rFonts w:ascii="Calibri" w:hAnsi="Calibri" w:cs="Calibri"/>
          <w:sz w:val="22"/>
          <w:szCs w:val="22"/>
        </w:rPr>
        <w:t>a través de solicitud privada, escrita y ratificada ante el Registrador</w:t>
      </w:r>
      <w:r w:rsidR="00D624B1">
        <w:rPr>
          <w:rFonts w:ascii="Calibri" w:hAnsi="Calibri" w:cs="Calibri"/>
          <w:sz w:val="22"/>
          <w:szCs w:val="22"/>
        </w:rPr>
        <w:t>)</w:t>
      </w:r>
      <w:r w:rsidRPr="00253AB0">
        <w:rPr>
          <w:rFonts w:ascii="Calibri" w:hAnsi="Calibri" w:cs="Calibri"/>
          <w:sz w:val="22"/>
          <w:szCs w:val="22"/>
        </w:rPr>
        <w:t>.</w:t>
      </w:r>
    </w:p>
    <w:p w:rsidR="00936539" w:rsidRPr="00253AB0" w:rsidRDefault="00936539" w:rsidP="000254FA">
      <w:pPr>
        <w:widowControl w:val="0"/>
        <w:ind w:left="1752"/>
        <w:jc w:val="both"/>
        <w:rPr>
          <w:rFonts w:ascii="Calibri" w:hAnsi="Calibri" w:cs="Calibri"/>
          <w:sz w:val="22"/>
          <w:szCs w:val="22"/>
        </w:rPr>
      </w:pPr>
    </w:p>
    <w:p w:rsidR="004163AC" w:rsidRPr="00253AB0" w:rsidRDefault="004163AC" w:rsidP="000254FA">
      <w:pPr>
        <w:widowControl w:val="0"/>
        <w:ind w:left="2112"/>
        <w:jc w:val="both"/>
        <w:rPr>
          <w:rFonts w:ascii="Calibri" w:hAnsi="Calibri" w:cs="Calibri"/>
          <w:sz w:val="22"/>
          <w:szCs w:val="22"/>
        </w:rPr>
      </w:pPr>
      <w:r w:rsidRPr="00253AB0">
        <w:rPr>
          <w:rFonts w:ascii="Calibri" w:hAnsi="Calibri" w:cs="Calibri"/>
          <w:sz w:val="22"/>
          <w:szCs w:val="22"/>
          <w:u w:val="single"/>
        </w:rPr>
        <w:t xml:space="preserve">O bien la decisión de los </w:t>
      </w:r>
      <w:r w:rsidR="00917C88">
        <w:rPr>
          <w:rFonts w:ascii="Calibri" w:hAnsi="Calibri" w:cs="Calibri"/>
          <w:sz w:val="22"/>
          <w:szCs w:val="22"/>
          <w:u w:val="single"/>
        </w:rPr>
        <w:t>T</w:t>
      </w:r>
      <w:r w:rsidRPr="00253AB0">
        <w:rPr>
          <w:rFonts w:ascii="Calibri" w:hAnsi="Calibri" w:cs="Calibri"/>
          <w:sz w:val="22"/>
          <w:szCs w:val="22"/>
          <w:u w:val="single"/>
        </w:rPr>
        <w:t>ribunales a través de la correspondiente demanda</w:t>
      </w:r>
      <w:r w:rsidRPr="00936539">
        <w:rPr>
          <w:rFonts w:ascii="Calibri" w:hAnsi="Calibri" w:cs="Calibri"/>
          <w:sz w:val="22"/>
          <w:szCs w:val="22"/>
        </w:rPr>
        <w:t xml:space="preserve">, </w:t>
      </w:r>
      <w:r w:rsidRPr="00253AB0">
        <w:rPr>
          <w:rFonts w:ascii="Calibri" w:hAnsi="Calibri" w:cs="Calibri"/>
          <w:sz w:val="22"/>
          <w:szCs w:val="22"/>
        </w:rPr>
        <w:t xml:space="preserve">que permite solicitar anotación </w:t>
      </w:r>
      <w:r w:rsidRPr="003023EF">
        <w:rPr>
          <w:rFonts w:ascii="Calibri" w:hAnsi="Calibri" w:cs="Calibri"/>
          <w:i/>
          <w:sz w:val="22"/>
          <w:szCs w:val="22"/>
        </w:rPr>
        <w:t>de demanda</w:t>
      </w:r>
      <w:r w:rsidRPr="00253AB0">
        <w:rPr>
          <w:rFonts w:ascii="Calibri" w:hAnsi="Calibri" w:cs="Calibri"/>
          <w:sz w:val="22"/>
          <w:szCs w:val="22"/>
        </w:rPr>
        <w:t xml:space="preserve"> en los términos del precepto, la cual determina la prórroga de las anotaciones preventivas practicadas.</w:t>
      </w:r>
    </w:p>
    <w:p w:rsidR="004163AC" w:rsidRDefault="004163AC" w:rsidP="004163AC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3023EF" w:rsidRPr="000254FA" w:rsidRDefault="003023EF" w:rsidP="003023EF">
      <w:pPr>
        <w:widowControl w:val="0"/>
        <w:ind w:left="141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</w:t>
      </w:r>
      <w:r w:rsidRPr="00253AB0">
        <w:rPr>
          <w:rFonts w:ascii="Calibri" w:hAnsi="Calibri" w:cs="Calibri"/>
          <w:sz w:val="22"/>
          <w:szCs w:val="22"/>
        </w:rPr>
        <w:t xml:space="preserve"> no consta ningún convenio</w:t>
      </w:r>
      <w:r>
        <w:rPr>
          <w:rFonts w:ascii="Calibri" w:hAnsi="Calibri" w:cs="Calibri"/>
          <w:sz w:val="22"/>
          <w:szCs w:val="22"/>
        </w:rPr>
        <w:t>,</w:t>
      </w:r>
      <w:r w:rsidRPr="00253AB0">
        <w:rPr>
          <w:rFonts w:ascii="Calibri" w:hAnsi="Calibri" w:cs="Calibri"/>
          <w:sz w:val="22"/>
          <w:szCs w:val="22"/>
        </w:rPr>
        <w:t xml:space="preserve"> ni se presentó el mandamiento de anotación de demanda, </w:t>
      </w:r>
      <w:r w:rsidRPr="000254FA">
        <w:rPr>
          <w:rFonts w:ascii="Calibri" w:hAnsi="Calibri" w:cs="Calibri"/>
          <w:sz w:val="22"/>
          <w:szCs w:val="22"/>
        </w:rPr>
        <w:t xml:space="preserve">esta anotación </w:t>
      </w:r>
      <w:r w:rsidRPr="000254FA">
        <w:rPr>
          <w:rFonts w:ascii="Calibri" w:hAnsi="Calibri" w:cs="Calibri"/>
          <w:b/>
          <w:sz w:val="22"/>
          <w:szCs w:val="22"/>
        </w:rPr>
        <w:t xml:space="preserve">caducará </w:t>
      </w:r>
      <w:r w:rsidRPr="000254FA">
        <w:rPr>
          <w:rFonts w:ascii="Calibri" w:hAnsi="Calibri" w:cs="Calibri"/>
          <w:sz w:val="22"/>
          <w:szCs w:val="22"/>
        </w:rPr>
        <w:t xml:space="preserve">cuando transcurra el plazo </w:t>
      </w:r>
      <w:r>
        <w:rPr>
          <w:rFonts w:ascii="Calibri" w:hAnsi="Calibri" w:cs="Calibri"/>
          <w:sz w:val="22"/>
          <w:szCs w:val="22"/>
        </w:rPr>
        <w:t xml:space="preserve">general </w:t>
      </w:r>
      <w:r w:rsidRPr="000254FA">
        <w:rPr>
          <w:rFonts w:ascii="Calibri" w:hAnsi="Calibri" w:cs="Calibri"/>
          <w:sz w:val="22"/>
          <w:szCs w:val="22"/>
        </w:rPr>
        <w:t xml:space="preserve">de 60 días hábiles </w:t>
      </w:r>
      <w:r>
        <w:rPr>
          <w:rFonts w:ascii="Calibri" w:hAnsi="Calibri" w:cs="Calibri"/>
          <w:sz w:val="22"/>
          <w:szCs w:val="22"/>
        </w:rPr>
        <w:t>d</w:t>
      </w:r>
      <w:r w:rsidRPr="000254FA">
        <w:rPr>
          <w:rFonts w:ascii="Calibri" w:hAnsi="Calibri" w:cs="Calibri"/>
          <w:sz w:val="22"/>
          <w:szCs w:val="22"/>
        </w:rPr>
        <w:t>el art 96 L</w:t>
      </w:r>
      <w:r>
        <w:rPr>
          <w:rFonts w:ascii="Calibri" w:hAnsi="Calibri" w:cs="Calibri"/>
          <w:sz w:val="22"/>
          <w:szCs w:val="22"/>
        </w:rPr>
        <w:t>H</w:t>
      </w:r>
      <w:r w:rsidRPr="000254FA">
        <w:rPr>
          <w:rFonts w:ascii="Calibri" w:hAnsi="Calibri" w:cs="Calibri"/>
          <w:sz w:val="22"/>
          <w:szCs w:val="22"/>
        </w:rPr>
        <w:t>.</w:t>
      </w:r>
    </w:p>
    <w:p w:rsidR="003023EF" w:rsidRPr="00253AB0" w:rsidRDefault="003023EF" w:rsidP="004163AC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EE5C48" w:rsidRDefault="00EE5C48" w:rsidP="00917C88">
      <w:pPr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EE5C48" w:rsidRPr="00253AB0">
        <w:tc>
          <w:tcPr>
            <w:tcW w:w="9494" w:type="dxa"/>
          </w:tcPr>
          <w:p w:rsidR="00EE5C48" w:rsidRPr="00253AB0" w:rsidRDefault="00EE5C48" w:rsidP="009D5DEE">
            <w:pPr>
              <w:pStyle w:val="Prrafodelista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B0">
              <w:rPr>
                <w:rFonts w:ascii="Calibri" w:hAnsi="Calibri" w:cs="Calibri"/>
                <w:b/>
                <w:sz w:val="22"/>
                <w:szCs w:val="22"/>
              </w:rPr>
              <w:t xml:space="preserve">EL RANGO HIPOTECARIO: </w:t>
            </w:r>
          </w:p>
        </w:tc>
      </w:tr>
    </w:tbl>
    <w:p w:rsidR="00AF4349" w:rsidRDefault="00AF4349" w:rsidP="00AF4349">
      <w:pPr>
        <w:jc w:val="both"/>
        <w:rPr>
          <w:rFonts w:cs="Courier New"/>
          <w:sz w:val="20"/>
        </w:rPr>
      </w:pPr>
    </w:p>
    <w:p w:rsidR="00AF4349" w:rsidRPr="00AF4349" w:rsidRDefault="009D5DEE" w:rsidP="00AF434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 </w:t>
      </w:r>
      <w:r w:rsidRPr="00D624B1">
        <w:rPr>
          <w:rFonts w:ascii="Calibri" w:hAnsi="Calibri" w:cs="Calibri"/>
          <w:sz w:val="22"/>
          <w:szCs w:val="22"/>
        </w:rPr>
        <w:t xml:space="preserve">el </w:t>
      </w:r>
      <w:r w:rsidR="00AF4349" w:rsidRPr="00D624B1">
        <w:rPr>
          <w:rFonts w:ascii="Calibri" w:hAnsi="Calibri" w:cs="Calibri"/>
          <w:sz w:val="22"/>
          <w:szCs w:val="22"/>
        </w:rPr>
        <w:t>“PUESTO que corresponde a un Dº REAL en relación con los demás dºs que gravan una misma finca”</w:t>
      </w:r>
      <w:r w:rsidRPr="00D624B1">
        <w:rPr>
          <w:rFonts w:ascii="Calibri" w:hAnsi="Calibri" w:cs="Calibri"/>
          <w:sz w:val="22"/>
          <w:szCs w:val="22"/>
        </w:rPr>
        <w:t xml:space="preserve"> (LACRUZ</w:t>
      </w:r>
      <w:r>
        <w:rPr>
          <w:rFonts w:ascii="Calibri" w:hAnsi="Calibri" w:cs="Calibri"/>
          <w:sz w:val="22"/>
          <w:szCs w:val="22"/>
        </w:rPr>
        <w:t>)</w:t>
      </w:r>
      <w:r w:rsidR="00AF4349" w:rsidRPr="00AF4349">
        <w:rPr>
          <w:rFonts w:ascii="Calibri" w:hAnsi="Calibri" w:cs="Calibri"/>
          <w:sz w:val="22"/>
          <w:szCs w:val="22"/>
        </w:rPr>
        <w:t>.</w:t>
      </w:r>
    </w:p>
    <w:p w:rsidR="00AF4349" w:rsidRPr="00AF4349" w:rsidRDefault="00AF4349" w:rsidP="00AF4349">
      <w:pPr>
        <w:jc w:val="both"/>
        <w:rPr>
          <w:rFonts w:ascii="Calibri" w:hAnsi="Calibri" w:cs="Calibri"/>
          <w:sz w:val="22"/>
          <w:szCs w:val="22"/>
        </w:rPr>
      </w:pPr>
    </w:p>
    <w:p w:rsidR="00AF4349" w:rsidRPr="00AF4349" w:rsidRDefault="00AF4349" w:rsidP="00AF4349">
      <w:pPr>
        <w:ind w:left="681" w:hanging="397"/>
        <w:jc w:val="both"/>
        <w:rPr>
          <w:rFonts w:ascii="Calibri" w:hAnsi="Calibri" w:cs="Calibri"/>
          <w:sz w:val="22"/>
          <w:szCs w:val="22"/>
        </w:rPr>
      </w:pPr>
      <w:r w:rsidRPr="00AF4349">
        <w:rPr>
          <w:rFonts w:ascii="Calibri" w:hAnsi="Calibri" w:cs="Calibri"/>
          <w:sz w:val="22"/>
          <w:szCs w:val="22"/>
          <w:u w:val="single"/>
        </w:rPr>
        <w:t>El rango hipotecario no es en sí un derecho</w:t>
      </w:r>
      <w:r w:rsidRPr="00AF4349">
        <w:rPr>
          <w:rFonts w:ascii="Calibri" w:hAnsi="Calibri" w:cs="Calibri"/>
          <w:sz w:val="22"/>
          <w:szCs w:val="22"/>
        </w:rPr>
        <w:t>, sino una “</w:t>
      </w:r>
      <w:r w:rsidRPr="00AF4349">
        <w:rPr>
          <w:rFonts w:ascii="Calibri" w:hAnsi="Calibri" w:cs="Calibri"/>
          <w:i/>
          <w:sz w:val="22"/>
          <w:szCs w:val="22"/>
        </w:rPr>
        <w:t>cualidad</w:t>
      </w:r>
      <w:r w:rsidRPr="00AF4349">
        <w:rPr>
          <w:rFonts w:ascii="Calibri" w:hAnsi="Calibri" w:cs="Calibri"/>
          <w:sz w:val="22"/>
          <w:szCs w:val="22"/>
        </w:rPr>
        <w:t xml:space="preserve">” del dº, que tiene una evidente </w:t>
      </w:r>
      <w:r w:rsidRPr="00AF4349">
        <w:rPr>
          <w:rFonts w:ascii="Calibri" w:hAnsi="Calibri" w:cs="Calibri"/>
          <w:i/>
          <w:sz w:val="22"/>
          <w:szCs w:val="22"/>
        </w:rPr>
        <w:t>importancia económica</w:t>
      </w:r>
      <w:r w:rsidRPr="00AF4349">
        <w:rPr>
          <w:rFonts w:ascii="Calibri" w:hAnsi="Calibri" w:cs="Calibri"/>
          <w:sz w:val="22"/>
          <w:szCs w:val="22"/>
        </w:rPr>
        <w:t xml:space="preserve"> </w:t>
      </w:r>
      <w:r w:rsidRPr="007D5BAF">
        <w:rPr>
          <w:rFonts w:ascii="Calibri" w:hAnsi="Calibri" w:cs="Calibri"/>
          <w:sz w:val="20"/>
          <w:szCs w:val="20"/>
          <w:highlight w:val="cyan"/>
        </w:rPr>
        <w:t>(</w:t>
      </w:r>
      <w:r w:rsidR="00D624B1" w:rsidRPr="007D5BAF">
        <w:rPr>
          <w:rFonts w:ascii="Calibri" w:hAnsi="Calibri" w:cs="Calibri"/>
          <w:sz w:val="20"/>
          <w:szCs w:val="20"/>
          <w:highlight w:val="cyan"/>
        </w:rPr>
        <w:t>vg</w:t>
      </w:r>
      <w:r w:rsidRPr="007D5BAF">
        <w:rPr>
          <w:rFonts w:ascii="Calibri" w:hAnsi="Calibri" w:cs="Calibri"/>
          <w:sz w:val="20"/>
          <w:szCs w:val="20"/>
          <w:highlight w:val="cyan"/>
        </w:rPr>
        <w:t xml:space="preserve"> ejecutada una hipoteca, las hipotecas de rango </w:t>
      </w:r>
      <w:r w:rsidRPr="007D5BAF">
        <w:rPr>
          <w:rFonts w:ascii="Calibri" w:hAnsi="Calibri" w:cs="Calibri"/>
          <w:i/>
          <w:sz w:val="20"/>
          <w:szCs w:val="20"/>
          <w:highlight w:val="cyan"/>
        </w:rPr>
        <w:t>posterior</w:t>
      </w:r>
      <w:r w:rsidRPr="007D5BAF">
        <w:rPr>
          <w:rFonts w:ascii="Calibri" w:hAnsi="Calibri" w:cs="Calibri"/>
          <w:sz w:val="20"/>
          <w:szCs w:val="20"/>
          <w:highlight w:val="cyan"/>
        </w:rPr>
        <w:t xml:space="preserve"> se cancelan)</w:t>
      </w:r>
      <w:r w:rsidRPr="00AF4349">
        <w:rPr>
          <w:rFonts w:ascii="Calibri" w:hAnsi="Calibri" w:cs="Calibri"/>
          <w:sz w:val="22"/>
          <w:szCs w:val="22"/>
        </w:rPr>
        <w:t>.</w:t>
      </w:r>
    </w:p>
    <w:p w:rsidR="00AF4349" w:rsidRPr="00AF4349" w:rsidRDefault="00AF4349" w:rsidP="00AF4349">
      <w:pPr>
        <w:jc w:val="both"/>
        <w:rPr>
          <w:rFonts w:ascii="Calibri" w:hAnsi="Calibri" w:cs="Calibri"/>
          <w:sz w:val="22"/>
          <w:szCs w:val="22"/>
        </w:rPr>
      </w:pPr>
    </w:p>
    <w:p w:rsidR="00AF4349" w:rsidRPr="00AF4349" w:rsidRDefault="00AF4349" w:rsidP="00AF4349">
      <w:pPr>
        <w:ind w:left="681" w:hanging="397"/>
        <w:jc w:val="both"/>
        <w:rPr>
          <w:rFonts w:ascii="Calibri" w:hAnsi="Calibri" w:cs="Calibri"/>
          <w:sz w:val="22"/>
          <w:szCs w:val="22"/>
        </w:rPr>
      </w:pPr>
      <w:r w:rsidRPr="00AF4349">
        <w:rPr>
          <w:rFonts w:ascii="Calibri" w:hAnsi="Calibri" w:cs="Calibri"/>
          <w:sz w:val="22"/>
          <w:szCs w:val="22"/>
          <w:u w:val="single"/>
        </w:rPr>
        <w:t>Mientras que el Dº Alemán ó Suizo rige el sistema de “puestos fijos</w:t>
      </w:r>
      <w:r w:rsidRPr="00AF4349">
        <w:rPr>
          <w:rFonts w:ascii="Calibri" w:hAnsi="Calibri" w:cs="Calibri"/>
          <w:sz w:val="22"/>
          <w:szCs w:val="22"/>
        </w:rPr>
        <w:t xml:space="preserve">” </w:t>
      </w:r>
      <w:r w:rsidRPr="00AF4349">
        <w:rPr>
          <w:rFonts w:ascii="Calibri" w:hAnsi="Calibri" w:cs="Calibri"/>
          <w:sz w:val="22"/>
          <w:szCs w:val="22"/>
          <w:u w:val="single"/>
        </w:rPr>
        <w:t>en el Dº Español rige el sistema de puestos variables</w:t>
      </w:r>
      <w:r w:rsidRPr="00AF4349">
        <w:rPr>
          <w:rFonts w:ascii="Calibri" w:hAnsi="Calibri" w:cs="Calibri"/>
          <w:sz w:val="22"/>
          <w:szCs w:val="22"/>
        </w:rPr>
        <w:t xml:space="preserve"> </w:t>
      </w:r>
      <w:r w:rsidR="00CA3E08">
        <w:rPr>
          <w:rFonts w:ascii="Calibri" w:hAnsi="Calibri" w:cs="Calibri"/>
          <w:sz w:val="22"/>
          <w:szCs w:val="22"/>
        </w:rPr>
        <w:t>(</w:t>
      </w:r>
      <w:r w:rsidRPr="00AF4349">
        <w:rPr>
          <w:rFonts w:ascii="Calibri" w:hAnsi="Calibri" w:cs="Calibri"/>
          <w:sz w:val="22"/>
          <w:szCs w:val="22"/>
        </w:rPr>
        <w:t xml:space="preserve">cuando se cancela una hipoteca preferente, las posteriores avanzan en </w:t>
      </w:r>
      <w:r w:rsidRPr="007D5BAF">
        <w:rPr>
          <w:rFonts w:ascii="Calibri" w:hAnsi="Calibri" w:cs="Calibri"/>
          <w:sz w:val="20"/>
          <w:szCs w:val="20"/>
        </w:rPr>
        <w:t xml:space="preserve">rango </w:t>
      </w:r>
      <w:r w:rsidRPr="007D5BAF">
        <w:rPr>
          <w:rFonts w:ascii="Calibri" w:hAnsi="Calibri" w:cs="Calibri"/>
          <w:sz w:val="20"/>
          <w:szCs w:val="20"/>
          <w:highlight w:val="cyan"/>
        </w:rPr>
        <w:t>–no existen parcelas de valor-</w:t>
      </w:r>
      <w:r w:rsidR="00CA3E08">
        <w:rPr>
          <w:rFonts w:ascii="Calibri" w:hAnsi="Calibri" w:cs="Calibri"/>
          <w:sz w:val="22"/>
          <w:szCs w:val="22"/>
        </w:rPr>
        <w:t>)</w:t>
      </w:r>
      <w:r w:rsidRPr="00AF4349">
        <w:rPr>
          <w:rFonts w:ascii="Calibri" w:hAnsi="Calibri" w:cs="Calibri"/>
          <w:sz w:val="22"/>
          <w:szCs w:val="22"/>
        </w:rPr>
        <w:t>.</w:t>
      </w:r>
    </w:p>
    <w:p w:rsidR="00AF4349" w:rsidRPr="00AF4349" w:rsidRDefault="00AF4349" w:rsidP="00AF4349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F4349" w:rsidRDefault="00AF4349" w:rsidP="009C5A5B">
      <w:pPr>
        <w:ind w:left="681" w:hanging="397"/>
        <w:jc w:val="both"/>
        <w:rPr>
          <w:rFonts w:ascii="Calibri" w:hAnsi="Calibri" w:cs="Calibri"/>
          <w:sz w:val="22"/>
          <w:szCs w:val="22"/>
        </w:rPr>
      </w:pPr>
      <w:r w:rsidRPr="00AF4349">
        <w:rPr>
          <w:rFonts w:ascii="Calibri" w:hAnsi="Calibri" w:cs="Calibri"/>
          <w:sz w:val="22"/>
          <w:szCs w:val="22"/>
        </w:rPr>
        <w:t xml:space="preserve">TS ha declarado que </w:t>
      </w:r>
      <w:r w:rsidR="007D5BAF">
        <w:rPr>
          <w:rFonts w:ascii="Calibri" w:hAnsi="Calibri" w:cs="Calibri"/>
          <w:sz w:val="22"/>
          <w:szCs w:val="22"/>
        </w:rPr>
        <w:t>el</w:t>
      </w:r>
      <w:r w:rsidRPr="00AF4349">
        <w:rPr>
          <w:rFonts w:ascii="Calibri" w:hAnsi="Calibri" w:cs="Calibri"/>
          <w:sz w:val="22"/>
          <w:szCs w:val="22"/>
        </w:rPr>
        <w:t xml:space="preserve"> rango</w:t>
      </w:r>
      <w:r w:rsidR="00D624B1">
        <w:rPr>
          <w:rFonts w:ascii="Calibri" w:hAnsi="Calibri" w:cs="Calibri"/>
          <w:sz w:val="22"/>
          <w:szCs w:val="22"/>
        </w:rPr>
        <w:t xml:space="preserve"> </w:t>
      </w:r>
      <w:r w:rsidRPr="00AF4349">
        <w:rPr>
          <w:rFonts w:ascii="Calibri" w:hAnsi="Calibri" w:cs="Calibri"/>
          <w:sz w:val="22"/>
          <w:szCs w:val="22"/>
          <w:u w:val="single"/>
        </w:rPr>
        <w:t>es negociable</w:t>
      </w:r>
      <w:r w:rsidR="009C5A5B" w:rsidRPr="009C5A5B">
        <w:rPr>
          <w:rFonts w:ascii="Calibri" w:hAnsi="Calibri" w:cs="Calibri"/>
          <w:sz w:val="22"/>
          <w:szCs w:val="22"/>
        </w:rPr>
        <w:t xml:space="preserve">, </w:t>
      </w:r>
      <w:r w:rsidR="009C5A5B">
        <w:rPr>
          <w:rFonts w:ascii="Calibri" w:hAnsi="Calibri" w:cs="Calibri"/>
          <w:sz w:val="22"/>
          <w:szCs w:val="22"/>
        </w:rPr>
        <w:t>constituyendo l</w:t>
      </w:r>
      <w:r w:rsidRPr="00AF4349">
        <w:rPr>
          <w:rFonts w:ascii="Calibri" w:hAnsi="Calibri" w:cs="Calibri"/>
          <w:sz w:val="22"/>
          <w:szCs w:val="22"/>
        </w:rPr>
        <w:t>a alteración</w:t>
      </w:r>
      <w:r w:rsidR="00917854">
        <w:rPr>
          <w:rFonts w:ascii="Calibri" w:hAnsi="Calibri" w:cs="Calibri"/>
          <w:sz w:val="22"/>
          <w:szCs w:val="22"/>
        </w:rPr>
        <w:t>/</w:t>
      </w:r>
      <w:r w:rsidRPr="00AF4349">
        <w:rPr>
          <w:rFonts w:ascii="Calibri" w:hAnsi="Calibri" w:cs="Calibri"/>
          <w:sz w:val="22"/>
          <w:szCs w:val="22"/>
        </w:rPr>
        <w:t xml:space="preserve">modificación del rango hipotecario </w:t>
      </w:r>
      <w:r w:rsidRPr="00917854">
        <w:rPr>
          <w:rFonts w:ascii="Calibri" w:hAnsi="Calibri" w:cs="Calibri"/>
          <w:sz w:val="22"/>
          <w:szCs w:val="22"/>
        </w:rPr>
        <w:t xml:space="preserve">un </w:t>
      </w:r>
      <w:r w:rsidRPr="00AF4349">
        <w:rPr>
          <w:rFonts w:ascii="Calibri" w:hAnsi="Calibri" w:cs="Calibri"/>
          <w:sz w:val="22"/>
          <w:szCs w:val="22"/>
          <w:u w:val="single"/>
        </w:rPr>
        <w:t>negocio dispositivo</w:t>
      </w:r>
      <w:r w:rsidRPr="00917854">
        <w:rPr>
          <w:rFonts w:ascii="Calibri" w:hAnsi="Calibri" w:cs="Calibri"/>
          <w:sz w:val="22"/>
          <w:szCs w:val="22"/>
        </w:rPr>
        <w:t xml:space="preserve"> </w:t>
      </w:r>
      <w:r w:rsidR="00D624B1">
        <w:rPr>
          <w:rFonts w:ascii="Calibri" w:hAnsi="Calibri" w:cs="Calibri"/>
          <w:sz w:val="22"/>
          <w:szCs w:val="22"/>
        </w:rPr>
        <w:t xml:space="preserve">(requiere </w:t>
      </w:r>
      <w:r w:rsidRPr="00917854">
        <w:rPr>
          <w:rFonts w:ascii="Calibri" w:hAnsi="Calibri" w:cs="Calibri"/>
          <w:sz w:val="22"/>
          <w:szCs w:val="22"/>
        </w:rPr>
        <w:t>“</w:t>
      </w:r>
      <w:r w:rsidRPr="00917854">
        <w:rPr>
          <w:rFonts w:ascii="Calibri" w:hAnsi="Calibri" w:cs="Calibri"/>
          <w:i/>
          <w:sz w:val="22"/>
          <w:szCs w:val="22"/>
        </w:rPr>
        <w:t>capacidad de obrar</w:t>
      </w:r>
      <w:r w:rsidRPr="00917854">
        <w:rPr>
          <w:rFonts w:ascii="Calibri" w:hAnsi="Calibri" w:cs="Calibri"/>
          <w:sz w:val="22"/>
          <w:szCs w:val="22"/>
        </w:rPr>
        <w:t>” y “</w:t>
      </w:r>
      <w:r w:rsidRPr="00917854">
        <w:rPr>
          <w:rFonts w:ascii="Calibri" w:hAnsi="Calibri" w:cs="Calibri"/>
          <w:i/>
          <w:sz w:val="22"/>
          <w:szCs w:val="22"/>
        </w:rPr>
        <w:t>poder de disposición</w:t>
      </w:r>
      <w:r w:rsidRPr="00917854">
        <w:rPr>
          <w:rFonts w:ascii="Calibri" w:hAnsi="Calibri" w:cs="Calibri"/>
          <w:sz w:val="22"/>
          <w:szCs w:val="22"/>
        </w:rPr>
        <w:t>”</w:t>
      </w:r>
      <w:r w:rsidR="00D624B1">
        <w:rPr>
          <w:rFonts w:ascii="Calibri" w:hAnsi="Calibri" w:cs="Calibri"/>
          <w:sz w:val="22"/>
          <w:szCs w:val="22"/>
        </w:rPr>
        <w:t>)</w:t>
      </w:r>
    </w:p>
    <w:p w:rsidR="007D5BAF" w:rsidRPr="00AF4349" w:rsidRDefault="007D5BAF" w:rsidP="007D5BAF">
      <w:pPr>
        <w:ind w:left="681" w:hanging="397"/>
        <w:jc w:val="both"/>
        <w:rPr>
          <w:rFonts w:ascii="Calibri" w:hAnsi="Calibri" w:cs="Calibri"/>
          <w:sz w:val="22"/>
          <w:szCs w:val="22"/>
        </w:rPr>
      </w:pPr>
    </w:p>
    <w:p w:rsidR="00AF4349" w:rsidRPr="00AF4349" w:rsidRDefault="00D624B1" w:rsidP="00AF4349">
      <w:pPr>
        <w:ind w:left="681" w:hanging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9C5A5B">
        <w:rPr>
          <w:rFonts w:ascii="Calibri" w:hAnsi="Calibri" w:cs="Calibri"/>
          <w:sz w:val="22"/>
          <w:szCs w:val="22"/>
        </w:rPr>
        <w:t>demás de</w:t>
      </w:r>
      <w:r w:rsidR="00AF4349" w:rsidRPr="00917854">
        <w:rPr>
          <w:rFonts w:ascii="Calibri" w:hAnsi="Calibri" w:cs="Calibri"/>
          <w:sz w:val="22"/>
          <w:szCs w:val="22"/>
        </w:rPr>
        <w:t xml:space="preserve"> la posposición</w:t>
      </w:r>
      <w:r>
        <w:rPr>
          <w:rFonts w:ascii="Calibri" w:hAnsi="Calibri" w:cs="Calibri"/>
          <w:sz w:val="22"/>
          <w:szCs w:val="22"/>
        </w:rPr>
        <w:t>/</w:t>
      </w:r>
      <w:r w:rsidR="00AF4349" w:rsidRPr="00917854">
        <w:rPr>
          <w:rFonts w:ascii="Calibri" w:hAnsi="Calibri" w:cs="Calibri"/>
          <w:sz w:val="22"/>
          <w:szCs w:val="22"/>
        </w:rPr>
        <w:t>permuta</w:t>
      </w:r>
      <w:r>
        <w:rPr>
          <w:rFonts w:ascii="Calibri" w:hAnsi="Calibri" w:cs="Calibri"/>
          <w:sz w:val="22"/>
          <w:szCs w:val="22"/>
        </w:rPr>
        <w:t>/</w:t>
      </w:r>
      <w:r w:rsidR="00AF4349" w:rsidRPr="00917854">
        <w:rPr>
          <w:rFonts w:ascii="Calibri" w:hAnsi="Calibri" w:cs="Calibri"/>
          <w:sz w:val="22"/>
          <w:szCs w:val="22"/>
        </w:rPr>
        <w:t>reserva de rango</w:t>
      </w:r>
      <w:r w:rsidR="009C5A5B">
        <w:rPr>
          <w:rFonts w:ascii="Calibri" w:hAnsi="Calibri" w:cs="Calibri"/>
          <w:sz w:val="22"/>
          <w:szCs w:val="22"/>
        </w:rPr>
        <w:t>, se admite e</w:t>
      </w:r>
      <w:r>
        <w:rPr>
          <w:rFonts w:ascii="Calibri" w:hAnsi="Calibri" w:cs="Calibri"/>
          <w:sz w:val="22"/>
          <w:szCs w:val="22"/>
        </w:rPr>
        <w:t>l</w:t>
      </w:r>
      <w:r w:rsidR="00AF4349" w:rsidRPr="00917854">
        <w:rPr>
          <w:rFonts w:ascii="Calibri" w:hAnsi="Calibri" w:cs="Calibri"/>
          <w:sz w:val="22"/>
          <w:szCs w:val="22"/>
        </w:rPr>
        <w:t xml:space="preserve"> </w:t>
      </w:r>
      <w:r w:rsidR="00AF4349" w:rsidRPr="00AF4349">
        <w:rPr>
          <w:rFonts w:ascii="Calibri" w:hAnsi="Calibri" w:cs="Calibri"/>
          <w:sz w:val="22"/>
          <w:szCs w:val="22"/>
          <w:u w:val="single"/>
        </w:rPr>
        <w:t>pacto de igualdad de rango</w:t>
      </w:r>
      <w:r w:rsidR="00AF4349" w:rsidRPr="00AF4349">
        <w:rPr>
          <w:rFonts w:ascii="Calibri" w:hAnsi="Calibri" w:cs="Calibri"/>
          <w:sz w:val="22"/>
          <w:szCs w:val="22"/>
        </w:rPr>
        <w:t>.</w:t>
      </w:r>
    </w:p>
    <w:p w:rsidR="009D5DEE" w:rsidRPr="00253AB0" w:rsidRDefault="009D5DEE" w:rsidP="009D5DEE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9D5DEE" w:rsidRDefault="009D5DEE" w:rsidP="009D5DEE">
      <w:pPr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9D5DEE" w:rsidRPr="00253AB0" w:rsidTr="009D5DEE">
        <w:tc>
          <w:tcPr>
            <w:tcW w:w="9494" w:type="dxa"/>
          </w:tcPr>
          <w:p w:rsidR="009D5DEE" w:rsidRPr="00253AB0" w:rsidRDefault="009D5DEE" w:rsidP="009D5DEE">
            <w:pPr>
              <w:pStyle w:val="Prrafodelista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53AB0">
              <w:rPr>
                <w:rFonts w:ascii="Calibri" w:hAnsi="Calibri" w:cs="Calibri"/>
                <w:b/>
                <w:sz w:val="22"/>
                <w:szCs w:val="22"/>
              </w:rPr>
              <w:t>POSPOSICION, PERMUTA y RESERVA DE RANGO</w:t>
            </w:r>
          </w:p>
        </w:tc>
      </w:tr>
    </w:tbl>
    <w:p w:rsidR="009D5DEE" w:rsidRDefault="009D5DEE" w:rsidP="009D5DEE">
      <w:pPr>
        <w:jc w:val="both"/>
        <w:rPr>
          <w:rFonts w:cs="Courier New"/>
          <w:sz w:val="20"/>
        </w:rPr>
      </w:pPr>
    </w:p>
    <w:p w:rsidR="00AF4349" w:rsidRDefault="00AF4349" w:rsidP="00AF4349">
      <w:pPr>
        <w:jc w:val="both"/>
        <w:rPr>
          <w:rFonts w:ascii="Calibri" w:hAnsi="Calibri" w:cs="Calibri"/>
          <w:sz w:val="22"/>
          <w:szCs w:val="22"/>
        </w:rPr>
      </w:pPr>
    </w:p>
    <w:p w:rsidR="009A34F1" w:rsidRDefault="00AF4349" w:rsidP="00AF4349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AF4349">
        <w:rPr>
          <w:rFonts w:ascii="Calibri" w:hAnsi="Calibri" w:cs="Calibri"/>
          <w:b/>
          <w:color w:val="1F497D"/>
          <w:sz w:val="22"/>
          <w:szCs w:val="22"/>
        </w:rPr>
        <w:t>P</w:t>
      </w:r>
      <w:r>
        <w:rPr>
          <w:rFonts w:ascii="Calibri" w:hAnsi="Calibri" w:cs="Calibri"/>
          <w:b/>
          <w:color w:val="1F497D"/>
          <w:sz w:val="22"/>
          <w:szCs w:val="22"/>
        </w:rPr>
        <w:t>OSPOSICION</w:t>
      </w:r>
    </w:p>
    <w:p w:rsidR="009A34F1" w:rsidRDefault="009A34F1" w:rsidP="00AF4349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:rsidR="009A34F1" w:rsidRPr="009A34F1" w:rsidRDefault="00AF4349" w:rsidP="009A34F1">
      <w:pPr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AF4349">
        <w:rPr>
          <w:rFonts w:ascii="Calibri" w:hAnsi="Calibri" w:cs="Calibri"/>
          <w:b/>
          <w:color w:val="984806"/>
          <w:sz w:val="22"/>
          <w:szCs w:val="22"/>
        </w:rPr>
        <w:t>241 RH</w:t>
      </w:r>
      <w:r w:rsidRPr="00AF4349">
        <w:rPr>
          <w:rFonts w:ascii="Calibri" w:hAnsi="Calibri" w:cs="Calibri"/>
          <w:sz w:val="22"/>
          <w:szCs w:val="22"/>
        </w:rPr>
        <w:t xml:space="preserve"> </w:t>
      </w:r>
      <w:r w:rsidR="009A34F1">
        <w:rPr>
          <w:rFonts w:ascii="Calibri" w:hAnsi="Calibri" w:cs="Calibri"/>
          <w:sz w:val="22"/>
          <w:szCs w:val="22"/>
        </w:rPr>
        <w:t xml:space="preserve"> </w:t>
      </w:r>
      <w:r w:rsidR="009A34F1" w:rsidRPr="009A34F1">
        <w:rPr>
          <w:rFonts w:ascii="Calibri" w:hAnsi="Calibri" w:cs="Calibri"/>
          <w:b/>
          <w:i/>
          <w:color w:val="7F7F7F"/>
          <w:sz w:val="22"/>
          <w:szCs w:val="22"/>
        </w:rPr>
        <w:t>Para que la posposición de una hipoteca a otra futura pueda tener efectos registrales, será preciso:</w:t>
      </w:r>
    </w:p>
    <w:p w:rsidR="009A34F1" w:rsidRPr="009A34F1" w:rsidRDefault="009A34F1" w:rsidP="009A34F1">
      <w:pPr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</w:p>
    <w:p w:rsidR="009A34F1" w:rsidRPr="009A34F1" w:rsidRDefault="009A34F1" w:rsidP="009A34F1">
      <w:pPr>
        <w:ind w:left="708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>
        <w:rPr>
          <w:rFonts w:ascii="Calibri" w:hAnsi="Calibri" w:cs="Calibri"/>
          <w:b/>
          <w:i/>
          <w:color w:val="7F7F7F"/>
          <w:sz w:val="22"/>
          <w:szCs w:val="22"/>
        </w:rPr>
        <w:t>1º</w:t>
      </w:r>
      <w:r w:rsidRPr="009A34F1">
        <w:rPr>
          <w:rFonts w:ascii="Calibri" w:hAnsi="Calibri" w:cs="Calibri"/>
          <w:b/>
          <w:i/>
          <w:color w:val="7F7F7F"/>
          <w:sz w:val="22"/>
          <w:szCs w:val="22"/>
        </w:rPr>
        <w:t>. Que el acreedor que haya de posponer consienta expresamente la posposición.</w:t>
      </w:r>
    </w:p>
    <w:p w:rsidR="009A34F1" w:rsidRPr="009A34F1" w:rsidRDefault="009A34F1" w:rsidP="009A34F1">
      <w:pPr>
        <w:ind w:left="708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</w:p>
    <w:p w:rsidR="009A34F1" w:rsidRPr="009A34F1" w:rsidRDefault="009A34F1" w:rsidP="009A34F1">
      <w:pPr>
        <w:ind w:left="708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>
        <w:rPr>
          <w:rFonts w:ascii="Calibri" w:hAnsi="Calibri" w:cs="Calibri"/>
          <w:b/>
          <w:i/>
          <w:color w:val="7F7F7F"/>
          <w:sz w:val="22"/>
          <w:szCs w:val="22"/>
        </w:rPr>
        <w:t>2º</w:t>
      </w:r>
      <w:r w:rsidRPr="009A34F1">
        <w:rPr>
          <w:rFonts w:ascii="Calibri" w:hAnsi="Calibri" w:cs="Calibri"/>
          <w:b/>
          <w:i/>
          <w:color w:val="7F7F7F"/>
          <w:sz w:val="22"/>
          <w:szCs w:val="22"/>
        </w:rPr>
        <w:t>. Que se determine la responsabilidad máxima por capital, intereses, costas u otros conceptos de la hipoteca futura, así como su duración máxima.</w:t>
      </w:r>
    </w:p>
    <w:p w:rsidR="009A34F1" w:rsidRPr="009A34F1" w:rsidRDefault="009A34F1" w:rsidP="009A34F1">
      <w:pPr>
        <w:ind w:left="708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</w:p>
    <w:p w:rsidR="009A34F1" w:rsidRPr="009A34F1" w:rsidRDefault="009A34F1" w:rsidP="009A34F1">
      <w:pPr>
        <w:ind w:left="708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>
        <w:rPr>
          <w:rFonts w:ascii="Calibri" w:hAnsi="Calibri" w:cs="Calibri"/>
          <w:b/>
          <w:i/>
          <w:color w:val="7F7F7F"/>
          <w:sz w:val="22"/>
          <w:szCs w:val="22"/>
        </w:rPr>
        <w:t>3º</w:t>
      </w:r>
      <w:r w:rsidRPr="009A34F1">
        <w:rPr>
          <w:rFonts w:ascii="Calibri" w:hAnsi="Calibri" w:cs="Calibri"/>
          <w:b/>
          <w:i/>
          <w:color w:val="7F7F7F"/>
          <w:sz w:val="22"/>
          <w:szCs w:val="22"/>
        </w:rPr>
        <w:t>. Que la hipoteca que haya de anteponerse se inscriba dentro del plazo necesariamente convenido al efecto.</w:t>
      </w:r>
    </w:p>
    <w:p w:rsidR="009A34F1" w:rsidRPr="009A34F1" w:rsidRDefault="009A34F1" w:rsidP="009A34F1">
      <w:pPr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</w:p>
    <w:p w:rsidR="009A34F1" w:rsidRPr="009A34F1" w:rsidRDefault="009A34F1" w:rsidP="009A34F1">
      <w:pPr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9A34F1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lastRenderedPageBreak/>
        <w:t>La posposición se hará constar por</w:t>
      </w:r>
      <w:r w:rsidRPr="009A34F1">
        <w:rPr>
          <w:rFonts w:ascii="Calibri" w:hAnsi="Calibri" w:cs="Calibri"/>
          <w:b/>
          <w:i/>
          <w:color w:val="7F7F7F"/>
          <w:sz w:val="22"/>
          <w:szCs w:val="22"/>
        </w:rPr>
        <w:t xml:space="preserve"> </w:t>
      </w:r>
      <w:r w:rsidRPr="009A34F1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nota al margen</w:t>
      </w:r>
      <w:r w:rsidRPr="009A34F1">
        <w:rPr>
          <w:rFonts w:ascii="Calibri" w:hAnsi="Calibri" w:cs="Calibri"/>
          <w:b/>
          <w:i/>
          <w:color w:val="7F7F7F"/>
          <w:sz w:val="22"/>
          <w:szCs w:val="22"/>
        </w:rPr>
        <w:t xml:space="preserve"> de la inscripción de la hipoteca pospuesta, sin necesidad de nueva escritura, cuando se inscriba la hipoteca futura.</w:t>
      </w:r>
    </w:p>
    <w:p w:rsidR="009A34F1" w:rsidRPr="009A34F1" w:rsidRDefault="009A34F1" w:rsidP="009A34F1">
      <w:pPr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</w:p>
    <w:p w:rsidR="009A34F1" w:rsidRPr="00AF4349" w:rsidRDefault="009A34F1" w:rsidP="009A34F1">
      <w:pPr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9A34F1">
        <w:rPr>
          <w:rFonts w:ascii="Calibri" w:hAnsi="Calibri" w:cs="Calibri"/>
          <w:b/>
          <w:i/>
          <w:color w:val="7F7F7F"/>
          <w:sz w:val="22"/>
          <w:szCs w:val="22"/>
        </w:rPr>
        <w:t xml:space="preserve">Transcurrido el plazo señalado en el número tercero sin que haya sido inscrita la nueva hipoteca </w:t>
      </w:r>
      <w:r w:rsidRPr="009A34F1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caducará el derecho de posposición, haciéndose constar esta circunstancia por nota marginal</w:t>
      </w:r>
      <w:r w:rsidRPr="009A34F1">
        <w:rPr>
          <w:rFonts w:ascii="Calibri" w:hAnsi="Calibri" w:cs="Calibri"/>
          <w:b/>
          <w:i/>
          <w:color w:val="7F7F7F"/>
          <w:sz w:val="22"/>
          <w:szCs w:val="22"/>
        </w:rPr>
        <w:t>.</w:t>
      </w:r>
    </w:p>
    <w:p w:rsidR="00AF4349" w:rsidRPr="00AF4349" w:rsidRDefault="00AF4349" w:rsidP="00AF4349">
      <w:pPr>
        <w:jc w:val="both"/>
        <w:rPr>
          <w:rFonts w:ascii="Calibri" w:hAnsi="Calibri" w:cs="Calibri"/>
          <w:sz w:val="22"/>
          <w:szCs w:val="22"/>
        </w:rPr>
      </w:pPr>
    </w:p>
    <w:p w:rsidR="00AF4349" w:rsidRPr="00AF4349" w:rsidRDefault="00AF4349" w:rsidP="003F7240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F4349" w:rsidRPr="009A34F1" w:rsidRDefault="00AF4349" w:rsidP="002743F6">
      <w:pPr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  <w:r w:rsidRPr="00AF4349">
        <w:rPr>
          <w:rFonts w:ascii="Calibri" w:hAnsi="Calibri" w:cs="Calibri"/>
          <w:color w:val="FF0000"/>
          <w:sz w:val="22"/>
          <w:szCs w:val="22"/>
        </w:rPr>
        <w:t xml:space="preserve">La RDGRN de 25 </w:t>
      </w:r>
      <w:r w:rsidRPr="009A34F1">
        <w:rPr>
          <w:rFonts w:ascii="Calibri" w:hAnsi="Calibri" w:cs="Calibri"/>
          <w:color w:val="FF0000"/>
          <w:sz w:val="22"/>
          <w:szCs w:val="22"/>
        </w:rPr>
        <w:t xml:space="preserve">octubre 1979 permitió que </w:t>
      </w:r>
      <w:r w:rsidR="009A34F1" w:rsidRPr="009A34F1">
        <w:rPr>
          <w:rFonts w:ascii="Calibri" w:hAnsi="Calibri" w:cs="Calibri"/>
          <w:color w:val="FF0000"/>
          <w:sz w:val="22"/>
          <w:szCs w:val="22"/>
        </w:rPr>
        <w:t xml:space="preserve">también </w:t>
      </w:r>
      <w:r w:rsidRPr="009A34F1">
        <w:rPr>
          <w:rFonts w:ascii="Calibri" w:hAnsi="Calibri" w:cs="Calibri"/>
          <w:color w:val="FF0000"/>
          <w:sz w:val="22"/>
          <w:szCs w:val="22"/>
        </w:rPr>
        <w:t xml:space="preserve">se pueda pactar la posposición de una  CONDICION RESOLUTORIA a una hipoteca futura. </w:t>
      </w:r>
    </w:p>
    <w:p w:rsidR="00AF4349" w:rsidRPr="009A34F1" w:rsidRDefault="00AF4349" w:rsidP="00AF4349">
      <w:pPr>
        <w:ind w:left="72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F4349" w:rsidRPr="009A34F1" w:rsidRDefault="00AF4349" w:rsidP="002743F6">
      <w:pPr>
        <w:ind w:left="708"/>
        <w:jc w:val="both"/>
        <w:rPr>
          <w:rFonts w:ascii="Calibri" w:hAnsi="Calibri" w:cs="Calibri"/>
          <w:color w:val="FF0000"/>
          <w:sz w:val="22"/>
          <w:szCs w:val="22"/>
        </w:rPr>
      </w:pPr>
      <w:r w:rsidRPr="009A34F1">
        <w:rPr>
          <w:rFonts w:ascii="Calibri" w:hAnsi="Calibri" w:cs="Calibri"/>
          <w:color w:val="FF0000"/>
          <w:sz w:val="22"/>
          <w:szCs w:val="22"/>
        </w:rPr>
        <w:t>Por el contrario, varias RDGRN 1996 no permitieron la posposición entre anotaciones de embargo.</w:t>
      </w:r>
    </w:p>
    <w:p w:rsidR="00AF4349" w:rsidRPr="009A34F1" w:rsidRDefault="00AF4349" w:rsidP="00AF4349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F451C5" w:rsidRDefault="00F451C5" w:rsidP="00AF4349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:rsidR="009A34F1" w:rsidRPr="009A34F1" w:rsidRDefault="00AF4349" w:rsidP="009A34F1">
      <w:pPr>
        <w:jc w:val="both"/>
        <w:rPr>
          <w:rFonts w:ascii="Calibri" w:hAnsi="Calibri" w:cs="Calibri"/>
          <w:sz w:val="22"/>
          <w:szCs w:val="22"/>
        </w:rPr>
      </w:pPr>
      <w:r w:rsidRPr="00AF4349">
        <w:rPr>
          <w:rFonts w:ascii="Calibri" w:hAnsi="Calibri" w:cs="Calibri"/>
          <w:b/>
          <w:color w:val="1F497D"/>
          <w:sz w:val="22"/>
          <w:szCs w:val="22"/>
        </w:rPr>
        <w:t>P</w:t>
      </w:r>
      <w:r>
        <w:rPr>
          <w:rFonts w:ascii="Calibri" w:hAnsi="Calibri" w:cs="Calibri"/>
          <w:b/>
          <w:color w:val="1F497D"/>
          <w:sz w:val="22"/>
          <w:szCs w:val="22"/>
        </w:rPr>
        <w:t>ERMUTA</w:t>
      </w:r>
      <w:r w:rsidRPr="00AF4349">
        <w:rPr>
          <w:rFonts w:ascii="Calibri" w:hAnsi="Calibri" w:cs="Calibri"/>
          <w:b/>
          <w:color w:val="1F497D"/>
          <w:sz w:val="22"/>
          <w:szCs w:val="22"/>
        </w:rPr>
        <w:t xml:space="preserve"> de rango.-</w:t>
      </w:r>
      <w:r w:rsidRPr="00AF4349">
        <w:rPr>
          <w:rFonts w:ascii="Calibri" w:hAnsi="Calibri" w:cs="Calibri"/>
          <w:sz w:val="22"/>
          <w:szCs w:val="22"/>
        </w:rPr>
        <w:t xml:space="preserve"> </w:t>
      </w:r>
      <w:r w:rsidR="00AE17CB">
        <w:rPr>
          <w:rFonts w:ascii="Calibri" w:hAnsi="Calibri" w:cs="Calibri"/>
          <w:sz w:val="22"/>
          <w:szCs w:val="22"/>
        </w:rPr>
        <w:t>P</w:t>
      </w:r>
      <w:r w:rsidRPr="009A34F1">
        <w:rPr>
          <w:rFonts w:ascii="Calibri" w:hAnsi="Calibri" w:cs="Calibri"/>
          <w:sz w:val="22"/>
          <w:szCs w:val="22"/>
        </w:rPr>
        <w:t xml:space="preserve">or convenio, los titulares de 2 dº reales plenamente constituidos e inscritos cambian sus posiciones. </w:t>
      </w:r>
    </w:p>
    <w:p w:rsidR="009A34F1" w:rsidRPr="009A34F1" w:rsidRDefault="009A34F1" w:rsidP="009A34F1">
      <w:pPr>
        <w:jc w:val="both"/>
        <w:rPr>
          <w:rFonts w:ascii="Calibri" w:hAnsi="Calibri" w:cs="Calibri"/>
          <w:sz w:val="22"/>
          <w:szCs w:val="22"/>
        </w:rPr>
      </w:pPr>
    </w:p>
    <w:p w:rsidR="009A34F1" w:rsidRPr="009A34F1" w:rsidRDefault="009A34F1" w:rsidP="009A34F1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9A34F1">
        <w:rPr>
          <w:rFonts w:ascii="Calibri" w:hAnsi="Calibri" w:cs="Calibri"/>
          <w:sz w:val="22"/>
          <w:szCs w:val="22"/>
        </w:rPr>
        <w:t>Requiere el</w:t>
      </w:r>
      <w:r w:rsidR="00AF4349" w:rsidRPr="009A34F1">
        <w:rPr>
          <w:rFonts w:ascii="Calibri" w:hAnsi="Calibri" w:cs="Calibri"/>
          <w:sz w:val="22"/>
          <w:szCs w:val="22"/>
        </w:rPr>
        <w:t xml:space="preserve"> consentimiento de los titulares de los dº reales limitativos que permutan su rango; y</w:t>
      </w:r>
      <w:r w:rsidRPr="009A34F1">
        <w:rPr>
          <w:rFonts w:ascii="Calibri" w:hAnsi="Calibri" w:cs="Calibri"/>
          <w:sz w:val="22"/>
          <w:szCs w:val="22"/>
        </w:rPr>
        <w:t xml:space="preserve"> TAMBIÉN el d</w:t>
      </w:r>
      <w:r w:rsidR="00AF4349" w:rsidRPr="009A34F1">
        <w:rPr>
          <w:rFonts w:ascii="Calibri" w:hAnsi="Calibri" w:cs="Calibri"/>
          <w:sz w:val="22"/>
          <w:szCs w:val="22"/>
        </w:rPr>
        <w:t>e los titulares intermedios.</w:t>
      </w:r>
      <w:r w:rsidRPr="009A34F1">
        <w:rPr>
          <w:rFonts w:ascii="Calibri" w:hAnsi="Calibri" w:cs="Calibri"/>
          <w:sz w:val="22"/>
          <w:szCs w:val="22"/>
        </w:rPr>
        <w:t xml:space="preserve"> Pero NO </w:t>
      </w:r>
      <w:r w:rsidR="00AF4349" w:rsidRPr="009A34F1">
        <w:rPr>
          <w:rFonts w:ascii="Calibri" w:hAnsi="Calibri" w:cs="Calibri"/>
          <w:sz w:val="22"/>
          <w:szCs w:val="22"/>
        </w:rPr>
        <w:t xml:space="preserve">el consentimiento del propietario de la finca. </w:t>
      </w:r>
    </w:p>
    <w:p w:rsidR="009A34F1" w:rsidRPr="009A34F1" w:rsidRDefault="009A34F1" w:rsidP="009A34F1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AF4349" w:rsidRPr="009A34F1" w:rsidRDefault="009C5A5B" w:rsidP="009A34F1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AF4349" w:rsidRPr="009A34F1">
        <w:rPr>
          <w:rFonts w:ascii="Calibri" w:hAnsi="Calibri" w:cs="Calibri"/>
          <w:sz w:val="22"/>
          <w:szCs w:val="22"/>
        </w:rPr>
        <w:t xml:space="preserve">rocede practicar  una </w:t>
      </w:r>
      <w:r w:rsidR="00AF4349" w:rsidRPr="009A34F1">
        <w:rPr>
          <w:rFonts w:ascii="Calibri" w:hAnsi="Calibri" w:cs="Calibri"/>
          <w:i/>
          <w:iCs/>
          <w:sz w:val="22"/>
          <w:szCs w:val="22"/>
        </w:rPr>
        <w:t>inscripción especial</w:t>
      </w:r>
      <w:r w:rsidR="00AF4349" w:rsidRPr="009A34F1">
        <w:rPr>
          <w:rFonts w:ascii="Calibri" w:hAnsi="Calibri" w:cs="Calibri"/>
          <w:sz w:val="22"/>
          <w:szCs w:val="22"/>
        </w:rPr>
        <w:t>, con nota al margen de los 2 dºs afectados.</w:t>
      </w:r>
    </w:p>
    <w:p w:rsidR="009A34F1" w:rsidRPr="009A34F1" w:rsidRDefault="009A34F1" w:rsidP="009A34F1">
      <w:pPr>
        <w:jc w:val="both"/>
        <w:rPr>
          <w:rFonts w:ascii="Calibri" w:hAnsi="Calibri" w:cs="Calibri"/>
          <w:sz w:val="22"/>
          <w:szCs w:val="22"/>
        </w:rPr>
      </w:pPr>
    </w:p>
    <w:p w:rsidR="00AF4349" w:rsidRPr="009A34F1" w:rsidRDefault="00AF4349" w:rsidP="00AF4349">
      <w:pPr>
        <w:jc w:val="both"/>
        <w:rPr>
          <w:rFonts w:ascii="Calibri" w:hAnsi="Calibri" w:cs="Calibri"/>
          <w:sz w:val="22"/>
          <w:szCs w:val="22"/>
        </w:rPr>
      </w:pPr>
      <w:r w:rsidRPr="009A34F1">
        <w:rPr>
          <w:rFonts w:ascii="Calibri" w:hAnsi="Calibri" w:cs="Calibri"/>
          <w:b/>
          <w:color w:val="1F497D"/>
          <w:sz w:val="22"/>
          <w:szCs w:val="22"/>
        </w:rPr>
        <w:t>RESERVA de rango.-</w:t>
      </w:r>
      <w:r w:rsidRPr="009A34F1">
        <w:rPr>
          <w:rFonts w:ascii="Calibri" w:hAnsi="Calibri" w:cs="Calibri"/>
          <w:sz w:val="22"/>
          <w:szCs w:val="22"/>
        </w:rPr>
        <w:t xml:space="preserve"> </w:t>
      </w:r>
      <w:r w:rsidR="009A34F1" w:rsidRPr="009A34F1">
        <w:rPr>
          <w:rFonts w:ascii="Calibri" w:hAnsi="Calibri" w:cs="Calibri"/>
          <w:sz w:val="22"/>
          <w:szCs w:val="22"/>
        </w:rPr>
        <w:t>E</w:t>
      </w:r>
      <w:r w:rsidRPr="009A34F1">
        <w:rPr>
          <w:rFonts w:ascii="Calibri" w:hAnsi="Calibri" w:cs="Calibri"/>
          <w:sz w:val="22"/>
          <w:szCs w:val="22"/>
        </w:rPr>
        <w:t xml:space="preserve">s una variedad de la posposición y tiene lugar cuando </w:t>
      </w:r>
      <w:r w:rsidR="002743F6">
        <w:rPr>
          <w:rFonts w:ascii="Calibri" w:hAnsi="Calibri" w:cs="Calibri"/>
          <w:sz w:val="22"/>
          <w:szCs w:val="22"/>
        </w:rPr>
        <w:t xml:space="preserve">AB INITIO </w:t>
      </w:r>
      <w:r w:rsidR="002743F6" w:rsidRPr="009C5A5B">
        <w:rPr>
          <w:rFonts w:ascii="Calibri" w:hAnsi="Calibri" w:cs="Calibri"/>
          <w:i/>
          <w:sz w:val="22"/>
          <w:szCs w:val="22"/>
        </w:rPr>
        <w:t xml:space="preserve">(a diferencia de la posposición, que se pacta A POSTERIORI) </w:t>
      </w:r>
      <w:r w:rsidRPr="009A34F1">
        <w:rPr>
          <w:rFonts w:ascii="Calibri" w:hAnsi="Calibri" w:cs="Calibri"/>
          <w:sz w:val="22"/>
          <w:szCs w:val="22"/>
        </w:rPr>
        <w:t>un dº real se inscribe con la calidad de ser postergado en rango a otro dº real de constitución futura, para el caso de que nazca el el plazo y con las condiciones predeterminadas.</w:t>
      </w:r>
    </w:p>
    <w:p w:rsidR="00F22927" w:rsidRDefault="00F22927" w:rsidP="00CA1872">
      <w:pPr>
        <w:ind w:left="1416"/>
        <w:jc w:val="both"/>
        <w:rPr>
          <w:rFonts w:ascii="Calibri" w:hAnsi="Calibri" w:cs="Calibri"/>
          <w:sz w:val="22"/>
          <w:szCs w:val="22"/>
          <w:highlight w:val="yellow"/>
          <w:lang w:val="es-ES_tradnl"/>
        </w:rPr>
      </w:pPr>
    </w:p>
    <w:p w:rsidR="00AF4349" w:rsidRPr="007D5BAF" w:rsidRDefault="00AF4349" w:rsidP="007D5BAF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7D5BAF">
        <w:rPr>
          <w:rFonts w:ascii="Calibri" w:hAnsi="Calibri" w:cs="Calibri"/>
          <w:sz w:val="22"/>
          <w:szCs w:val="22"/>
        </w:rPr>
        <w:t>ROCA SASTRE le exig</w:t>
      </w:r>
      <w:r w:rsidR="009A34F1" w:rsidRPr="007D5BAF">
        <w:rPr>
          <w:rFonts w:ascii="Calibri" w:hAnsi="Calibri" w:cs="Calibri"/>
          <w:sz w:val="22"/>
          <w:szCs w:val="22"/>
        </w:rPr>
        <w:t>e</w:t>
      </w:r>
      <w:r w:rsidRPr="007D5BAF">
        <w:rPr>
          <w:rFonts w:ascii="Calibri" w:hAnsi="Calibri" w:cs="Calibri"/>
          <w:sz w:val="22"/>
          <w:szCs w:val="22"/>
        </w:rPr>
        <w:t xml:space="preserve"> los mismos requisitos que el art 241 del RH exige para la posposición.</w:t>
      </w:r>
    </w:p>
    <w:p w:rsidR="00AF4349" w:rsidRPr="007D5BAF" w:rsidRDefault="00AF4349" w:rsidP="007D5BAF">
      <w:pPr>
        <w:ind w:left="1428"/>
        <w:jc w:val="both"/>
        <w:rPr>
          <w:rFonts w:ascii="Calibri" w:hAnsi="Calibri" w:cs="Calibri"/>
          <w:sz w:val="22"/>
          <w:szCs w:val="22"/>
        </w:rPr>
      </w:pPr>
    </w:p>
    <w:p w:rsidR="00AF4349" w:rsidRPr="007D5BAF" w:rsidRDefault="00AF4349" w:rsidP="007D5BAF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7D5BAF">
        <w:rPr>
          <w:rFonts w:ascii="Calibri" w:hAnsi="Calibri" w:cs="Calibri"/>
          <w:sz w:val="22"/>
          <w:szCs w:val="22"/>
        </w:rPr>
        <w:t>El pacto de reserva de rango se hace constar en la inscripción del dº que deba posponerse; y afectará a todos los titulares posteriores.</w:t>
      </w:r>
    </w:p>
    <w:p w:rsidR="00AF4349" w:rsidRPr="007D5BAF" w:rsidRDefault="00AF4349" w:rsidP="007D5BAF">
      <w:pPr>
        <w:pStyle w:val="Prrafodelista"/>
        <w:ind w:left="1416"/>
        <w:rPr>
          <w:rFonts w:ascii="Calibri" w:hAnsi="Calibri" w:cs="Calibri"/>
          <w:sz w:val="22"/>
          <w:szCs w:val="22"/>
        </w:rPr>
      </w:pPr>
    </w:p>
    <w:p w:rsidR="00AF4349" w:rsidRPr="007D5BAF" w:rsidRDefault="009A34F1" w:rsidP="007D5BAF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7D5BAF">
        <w:rPr>
          <w:rFonts w:ascii="Calibri" w:hAnsi="Calibri" w:cs="Calibri"/>
          <w:sz w:val="22"/>
          <w:szCs w:val="22"/>
        </w:rPr>
        <w:t>S</w:t>
      </w:r>
      <w:r w:rsidR="00AF4349" w:rsidRPr="007D5BAF">
        <w:rPr>
          <w:rFonts w:ascii="Calibri" w:hAnsi="Calibri" w:cs="Calibri"/>
          <w:sz w:val="22"/>
          <w:szCs w:val="22"/>
        </w:rPr>
        <w:t xml:space="preserve">i durante la fase de pendencia se ejecuta el dº </w:t>
      </w:r>
      <w:r w:rsidR="00AE17CB" w:rsidRPr="007D5BAF">
        <w:rPr>
          <w:rFonts w:ascii="Calibri" w:hAnsi="Calibri" w:cs="Calibri"/>
          <w:sz w:val="22"/>
          <w:szCs w:val="22"/>
        </w:rPr>
        <w:t xml:space="preserve">a </w:t>
      </w:r>
      <w:r w:rsidR="00AF4349" w:rsidRPr="007D5BAF">
        <w:rPr>
          <w:rFonts w:ascii="Calibri" w:hAnsi="Calibri" w:cs="Calibri"/>
          <w:sz w:val="22"/>
          <w:szCs w:val="22"/>
        </w:rPr>
        <w:t>posponer, éste tendrá el rango que le corresponda con relación a los demás dºs inscritos</w:t>
      </w:r>
      <w:r w:rsidRPr="007D5BAF">
        <w:rPr>
          <w:rFonts w:ascii="Calibri" w:hAnsi="Calibri" w:cs="Calibri"/>
          <w:i/>
          <w:sz w:val="22"/>
          <w:szCs w:val="22"/>
        </w:rPr>
        <w:t xml:space="preserve"> (</w:t>
      </w:r>
      <w:r w:rsidR="00AF4349" w:rsidRPr="007D5BAF">
        <w:rPr>
          <w:rFonts w:ascii="Calibri" w:hAnsi="Calibri" w:cs="Calibri"/>
          <w:i/>
          <w:sz w:val="22"/>
          <w:szCs w:val="22"/>
        </w:rPr>
        <w:t>sin tener en cuenta el puesto reservado al dº futuro, que no puede tener la consideración de gravamen preferente</w:t>
      </w:r>
      <w:r w:rsidRPr="007D5BAF">
        <w:rPr>
          <w:rFonts w:ascii="Calibri" w:hAnsi="Calibri" w:cs="Calibri"/>
          <w:i/>
          <w:sz w:val="22"/>
          <w:szCs w:val="22"/>
        </w:rPr>
        <w:t>)</w:t>
      </w:r>
      <w:r w:rsidR="00AF4349" w:rsidRPr="007D5BAF">
        <w:rPr>
          <w:rFonts w:ascii="Calibri" w:hAnsi="Calibri" w:cs="Calibri"/>
          <w:sz w:val="22"/>
          <w:szCs w:val="22"/>
        </w:rPr>
        <w:t xml:space="preserve">. </w:t>
      </w:r>
    </w:p>
    <w:p w:rsidR="00AF4349" w:rsidRPr="00AF4349" w:rsidRDefault="00AF4349" w:rsidP="00AF4349">
      <w:pPr>
        <w:jc w:val="both"/>
        <w:rPr>
          <w:rFonts w:ascii="Calibri" w:hAnsi="Calibri" w:cs="Calibri"/>
          <w:sz w:val="22"/>
          <w:szCs w:val="22"/>
        </w:rPr>
      </w:pPr>
    </w:p>
    <w:p w:rsidR="00AF4349" w:rsidRPr="00AF4349" w:rsidRDefault="00AF4349" w:rsidP="00AF4349">
      <w:pPr>
        <w:jc w:val="both"/>
        <w:rPr>
          <w:rFonts w:ascii="Calibri" w:hAnsi="Calibri" w:cs="Calibri"/>
          <w:sz w:val="22"/>
          <w:szCs w:val="22"/>
        </w:rPr>
      </w:pPr>
    </w:p>
    <w:p w:rsidR="00AF4349" w:rsidRPr="009A34F1" w:rsidRDefault="00AF4349" w:rsidP="00AF434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El p</w:t>
      </w:r>
      <w:r w:rsidRPr="00AF4349">
        <w:rPr>
          <w:rFonts w:ascii="Calibri" w:hAnsi="Calibri" w:cs="Calibri"/>
          <w:b/>
          <w:color w:val="1F497D"/>
          <w:sz w:val="22"/>
          <w:szCs w:val="22"/>
        </w:rPr>
        <w:t xml:space="preserve">acto de </w:t>
      </w:r>
      <w:r>
        <w:rPr>
          <w:rFonts w:ascii="Calibri" w:hAnsi="Calibri" w:cs="Calibri"/>
          <w:b/>
          <w:color w:val="1F497D"/>
          <w:sz w:val="22"/>
          <w:szCs w:val="22"/>
        </w:rPr>
        <w:t>IGUALDAD DE RANGO d</w:t>
      </w:r>
      <w:r w:rsidRPr="00AF4349">
        <w:rPr>
          <w:rFonts w:ascii="Calibri" w:hAnsi="Calibri" w:cs="Calibri"/>
          <w:b/>
          <w:color w:val="1F497D"/>
          <w:sz w:val="22"/>
          <w:szCs w:val="22"/>
        </w:rPr>
        <w:t>e rango.-</w:t>
      </w:r>
      <w:r w:rsidRPr="00AF4349">
        <w:rPr>
          <w:rFonts w:ascii="Calibri" w:hAnsi="Calibri" w:cs="Calibri"/>
          <w:b/>
          <w:sz w:val="22"/>
          <w:szCs w:val="22"/>
        </w:rPr>
        <w:t xml:space="preserve"> </w:t>
      </w:r>
      <w:r w:rsidRPr="00AF4349">
        <w:rPr>
          <w:rFonts w:ascii="Calibri" w:hAnsi="Calibri" w:cs="Calibri"/>
          <w:sz w:val="22"/>
          <w:szCs w:val="22"/>
        </w:rPr>
        <w:t xml:space="preserve">Con fundamento legal en </w:t>
      </w:r>
      <w:r w:rsidRPr="00AF4349">
        <w:rPr>
          <w:rFonts w:ascii="Calibri" w:hAnsi="Calibri" w:cs="Calibri"/>
          <w:b/>
          <w:color w:val="C00000"/>
          <w:sz w:val="22"/>
          <w:szCs w:val="22"/>
        </w:rPr>
        <w:t>art 227 del RH</w:t>
      </w:r>
      <w:r w:rsidRPr="00AF4349">
        <w:rPr>
          <w:rFonts w:ascii="Calibri" w:hAnsi="Calibri" w:cs="Calibri"/>
          <w:bCs/>
          <w:sz w:val="22"/>
          <w:szCs w:val="22"/>
        </w:rPr>
        <w:t xml:space="preserve"> y en el </w:t>
      </w:r>
      <w:r w:rsidR="00AE17CB">
        <w:rPr>
          <w:rFonts w:ascii="Calibri" w:hAnsi="Calibri" w:cs="Calibri"/>
          <w:bCs/>
          <w:sz w:val="22"/>
          <w:szCs w:val="22"/>
        </w:rPr>
        <w:t>principio</w:t>
      </w:r>
      <w:r w:rsidRPr="00AF4349">
        <w:rPr>
          <w:rFonts w:ascii="Calibri" w:hAnsi="Calibri" w:cs="Calibri"/>
          <w:bCs/>
          <w:sz w:val="22"/>
          <w:szCs w:val="22"/>
        </w:rPr>
        <w:t xml:space="preserve"> </w:t>
      </w:r>
      <w:r w:rsidR="00AE17CB">
        <w:rPr>
          <w:rFonts w:ascii="Calibri" w:hAnsi="Calibri" w:cs="Calibri"/>
          <w:bCs/>
          <w:sz w:val="22"/>
          <w:szCs w:val="22"/>
        </w:rPr>
        <w:t>d</w:t>
      </w:r>
      <w:r w:rsidRPr="00AF4349">
        <w:rPr>
          <w:rFonts w:ascii="Calibri" w:hAnsi="Calibri" w:cs="Calibri"/>
          <w:bCs/>
          <w:sz w:val="22"/>
          <w:szCs w:val="22"/>
        </w:rPr>
        <w:t>e autonom</w:t>
      </w:r>
      <w:r>
        <w:rPr>
          <w:rFonts w:ascii="Calibri" w:hAnsi="Calibri" w:cs="Calibri"/>
          <w:bCs/>
          <w:sz w:val="22"/>
          <w:szCs w:val="22"/>
        </w:rPr>
        <w:t>í</w:t>
      </w:r>
      <w:r w:rsidRPr="00AF4349">
        <w:rPr>
          <w:rFonts w:ascii="Calibri" w:hAnsi="Calibri" w:cs="Calibri"/>
          <w:bCs/>
          <w:sz w:val="22"/>
          <w:szCs w:val="22"/>
        </w:rPr>
        <w:t>a de la voluntad</w:t>
      </w:r>
      <w:r w:rsidRPr="00AF4349">
        <w:rPr>
          <w:rFonts w:ascii="Calibri" w:hAnsi="Calibri" w:cs="Calibri"/>
          <w:sz w:val="22"/>
          <w:szCs w:val="22"/>
        </w:rPr>
        <w:t xml:space="preserve"> </w:t>
      </w:r>
      <w:r w:rsidRPr="009A34F1">
        <w:rPr>
          <w:rFonts w:ascii="Calibri" w:hAnsi="Calibri" w:cs="Calibri"/>
          <w:sz w:val="22"/>
          <w:szCs w:val="22"/>
        </w:rPr>
        <w:t xml:space="preserve">la práctica bancaria </w:t>
      </w:r>
      <w:r w:rsidR="00AE17CB">
        <w:rPr>
          <w:rFonts w:ascii="Calibri" w:hAnsi="Calibri" w:cs="Calibri"/>
          <w:sz w:val="22"/>
          <w:szCs w:val="22"/>
        </w:rPr>
        <w:t xml:space="preserve">ha consagrado </w:t>
      </w:r>
      <w:r w:rsidRPr="009A34F1">
        <w:rPr>
          <w:rFonts w:ascii="Calibri" w:hAnsi="Calibri" w:cs="Calibri"/>
          <w:sz w:val="22"/>
          <w:szCs w:val="22"/>
        </w:rPr>
        <w:t xml:space="preserve">el llamado pacto de igualdad de rango. </w:t>
      </w:r>
      <w:r w:rsidR="00AE17CB">
        <w:rPr>
          <w:rFonts w:ascii="Calibri" w:hAnsi="Calibri" w:cs="Calibri"/>
          <w:sz w:val="22"/>
          <w:szCs w:val="22"/>
        </w:rPr>
        <w:t>C</w:t>
      </w:r>
      <w:r w:rsidRPr="009A34F1">
        <w:rPr>
          <w:rFonts w:ascii="Calibri" w:hAnsi="Calibri" w:cs="Calibri"/>
          <w:sz w:val="22"/>
          <w:szCs w:val="22"/>
        </w:rPr>
        <w:t>onsiste en atribuir a la 2ª hipoteca el “mismo rango hipotecario” que el de la 1ª hipoteca.</w:t>
      </w:r>
    </w:p>
    <w:p w:rsidR="00AF4349" w:rsidRPr="009A34F1" w:rsidRDefault="00AF4349" w:rsidP="00AF4349">
      <w:pPr>
        <w:jc w:val="both"/>
        <w:rPr>
          <w:rFonts w:ascii="Calibri" w:hAnsi="Calibri" w:cs="Calibri"/>
          <w:sz w:val="22"/>
          <w:szCs w:val="22"/>
        </w:rPr>
      </w:pPr>
    </w:p>
    <w:p w:rsidR="00AF4349" w:rsidRPr="007D5BAF" w:rsidRDefault="00AF4349" w:rsidP="007D5BAF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2C7AED">
        <w:rPr>
          <w:rFonts w:ascii="Calibri" w:hAnsi="Calibri" w:cs="Calibri"/>
          <w:sz w:val="22"/>
          <w:szCs w:val="22"/>
        </w:rPr>
        <w:t>Este pacto tiene enorme importancia</w:t>
      </w:r>
      <w:r w:rsidR="00AE17CB">
        <w:rPr>
          <w:rFonts w:ascii="Calibri" w:hAnsi="Calibri" w:cs="Calibri"/>
          <w:sz w:val="22"/>
          <w:szCs w:val="22"/>
        </w:rPr>
        <w:t>:</w:t>
      </w:r>
      <w:r w:rsidRPr="002C7AED">
        <w:rPr>
          <w:rFonts w:ascii="Calibri" w:hAnsi="Calibri" w:cs="Calibri"/>
          <w:sz w:val="22"/>
          <w:szCs w:val="22"/>
        </w:rPr>
        <w:t xml:space="preserve"> “en caso de ejecución de 1 de </w:t>
      </w:r>
      <w:r w:rsidRPr="007D5BAF">
        <w:rPr>
          <w:rFonts w:ascii="Calibri" w:hAnsi="Calibri" w:cs="Calibri"/>
          <w:sz w:val="22"/>
          <w:szCs w:val="22"/>
        </w:rPr>
        <w:t>las hipotecas igualadas en rango”, solamente “se purgan” las cargas “posteriores”</w:t>
      </w:r>
      <w:r w:rsidR="00AE17CB" w:rsidRPr="007D5BAF">
        <w:rPr>
          <w:rFonts w:ascii="Calibri" w:hAnsi="Calibri" w:cs="Calibri"/>
          <w:sz w:val="22"/>
          <w:szCs w:val="22"/>
        </w:rPr>
        <w:t xml:space="preserve"> (</w:t>
      </w:r>
      <w:r w:rsidRPr="007D5BAF">
        <w:rPr>
          <w:rFonts w:ascii="Calibri" w:hAnsi="Calibri" w:cs="Calibri"/>
          <w:sz w:val="22"/>
          <w:szCs w:val="22"/>
        </w:rPr>
        <w:t xml:space="preserve">nunca las cargas “anteriores” </w:t>
      </w:r>
      <w:r w:rsidRPr="007D5BAF">
        <w:rPr>
          <w:rFonts w:ascii="Calibri" w:hAnsi="Calibri" w:cs="Calibri"/>
          <w:i/>
          <w:sz w:val="22"/>
          <w:szCs w:val="22"/>
        </w:rPr>
        <w:t>ni las “del mismo rango</w:t>
      </w:r>
      <w:r w:rsidRPr="007D5BAF">
        <w:rPr>
          <w:rFonts w:ascii="Calibri" w:hAnsi="Calibri" w:cs="Calibri"/>
          <w:sz w:val="22"/>
          <w:szCs w:val="22"/>
        </w:rPr>
        <w:t>”</w:t>
      </w:r>
      <w:r w:rsidR="00AE17CB" w:rsidRPr="007D5BAF">
        <w:rPr>
          <w:rFonts w:ascii="Calibri" w:hAnsi="Calibri" w:cs="Calibri"/>
          <w:sz w:val="22"/>
          <w:szCs w:val="22"/>
        </w:rPr>
        <w:t>)</w:t>
      </w:r>
      <w:r w:rsidRPr="007D5BAF">
        <w:rPr>
          <w:rFonts w:ascii="Calibri" w:hAnsi="Calibri" w:cs="Calibri"/>
          <w:sz w:val="22"/>
          <w:szCs w:val="22"/>
        </w:rPr>
        <w:t>.</w:t>
      </w:r>
    </w:p>
    <w:p w:rsidR="00AF4349" w:rsidRPr="00AF4349" w:rsidRDefault="00AF4349" w:rsidP="007D5BAF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AF4349" w:rsidRPr="007D5BAF" w:rsidRDefault="007D5BAF" w:rsidP="007D5BAF">
      <w:pPr>
        <w:ind w:left="708"/>
        <w:jc w:val="both"/>
        <w:rPr>
          <w:rFonts w:ascii="Calibri" w:hAnsi="Calibri" w:cs="Calibri"/>
          <w:sz w:val="22"/>
          <w:szCs w:val="22"/>
        </w:rPr>
      </w:pPr>
      <w:r w:rsidRPr="007D5BAF">
        <w:rPr>
          <w:rFonts w:ascii="Calibri" w:hAnsi="Calibri" w:cs="Calibri"/>
          <w:sz w:val="22"/>
          <w:szCs w:val="22"/>
        </w:rPr>
        <w:t>Este</w:t>
      </w:r>
      <w:r w:rsidR="00AF4349" w:rsidRPr="007D5BAF">
        <w:rPr>
          <w:rFonts w:ascii="Calibri" w:hAnsi="Calibri" w:cs="Calibri"/>
          <w:sz w:val="22"/>
          <w:szCs w:val="22"/>
        </w:rPr>
        <w:t xml:space="preserve"> pacto ha sido admitido expresamente por la </w:t>
      </w:r>
      <w:r w:rsidR="00AF4349" w:rsidRPr="007D5BAF">
        <w:rPr>
          <w:rFonts w:ascii="Calibri" w:hAnsi="Calibri" w:cs="Calibri"/>
          <w:b/>
          <w:sz w:val="22"/>
          <w:szCs w:val="22"/>
        </w:rPr>
        <w:t>RDGRN de 10 junio 2003</w:t>
      </w:r>
      <w:r w:rsidR="00AF4349" w:rsidRPr="007D5BAF">
        <w:rPr>
          <w:rFonts w:ascii="Calibri" w:hAnsi="Calibri" w:cs="Calibri"/>
          <w:sz w:val="22"/>
          <w:szCs w:val="22"/>
        </w:rPr>
        <w:t>.</w:t>
      </w:r>
      <w:r w:rsidRPr="007D5BAF">
        <w:rPr>
          <w:rFonts w:ascii="Calibri" w:hAnsi="Calibri" w:cs="Calibri"/>
          <w:sz w:val="22"/>
          <w:szCs w:val="22"/>
        </w:rPr>
        <w:t xml:space="preserve"> </w:t>
      </w:r>
      <w:r w:rsidR="009C5A5B">
        <w:rPr>
          <w:rFonts w:ascii="Calibri" w:hAnsi="Calibri" w:cs="Calibri"/>
          <w:sz w:val="22"/>
          <w:szCs w:val="22"/>
        </w:rPr>
        <w:t xml:space="preserve">Y </w:t>
      </w:r>
      <w:r w:rsidR="00AF4349" w:rsidRPr="007D5BAF">
        <w:rPr>
          <w:rFonts w:ascii="Calibri" w:hAnsi="Calibri" w:cs="Calibri"/>
          <w:sz w:val="22"/>
          <w:szCs w:val="22"/>
        </w:rPr>
        <w:t>el art 30 ITP</w:t>
      </w:r>
      <w:r w:rsidR="002C7AED" w:rsidRPr="007D5BAF">
        <w:rPr>
          <w:rFonts w:ascii="Calibri" w:hAnsi="Calibri" w:cs="Calibri"/>
          <w:sz w:val="22"/>
          <w:szCs w:val="22"/>
        </w:rPr>
        <w:t>y</w:t>
      </w:r>
      <w:r w:rsidR="00AF4349" w:rsidRPr="007D5BAF">
        <w:rPr>
          <w:rFonts w:ascii="Calibri" w:hAnsi="Calibri" w:cs="Calibri"/>
          <w:sz w:val="22"/>
          <w:szCs w:val="22"/>
        </w:rPr>
        <w:t>AJD lo considera liquidable por la modalidad de AJD.</w:t>
      </w:r>
    </w:p>
    <w:p w:rsidR="00AF4349" w:rsidRPr="00AF4349" w:rsidRDefault="00AF4349" w:rsidP="00AF4349">
      <w:pPr>
        <w:jc w:val="both"/>
        <w:rPr>
          <w:rFonts w:ascii="Calibri" w:hAnsi="Calibri" w:cs="Calibri"/>
          <w:sz w:val="22"/>
          <w:szCs w:val="22"/>
        </w:rPr>
      </w:pPr>
    </w:p>
    <w:p w:rsidR="00AF4349" w:rsidRPr="00AF4349" w:rsidRDefault="00AF4349" w:rsidP="00AF434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AF4349" w:rsidRPr="00AF4349" w:rsidRDefault="00AF4349" w:rsidP="00AF4349">
      <w:pPr>
        <w:jc w:val="both"/>
        <w:rPr>
          <w:rFonts w:ascii="Calibri" w:hAnsi="Calibri" w:cs="Calibri"/>
          <w:sz w:val="22"/>
          <w:szCs w:val="22"/>
        </w:rPr>
      </w:pPr>
    </w:p>
    <w:p w:rsidR="00AF4349" w:rsidRDefault="00AF4349" w:rsidP="003F7240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sectPr w:rsidR="00AF4349" w:rsidSect="00253AB0">
      <w:footerReference w:type="even" r:id="rId7"/>
      <w:footerReference w:type="default" r:id="rId8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D7" w:rsidRDefault="004B68D7">
      <w:r>
        <w:separator/>
      </w:r>
    </w:p>
  </w:endnote>
  <w:endnote w:type="continuationSeparator" w:id="0">
    <w:p w:rsidR="004B68D7" w:rsidRDefault="004B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36" w:rsidRDefault="00BC5136" w:rsidP="002D73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5136" w:rsidRDefault="00BC5136" w:rsidP="00705E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36" w:rsidRDefault="00BC5136" w:rsidP="002D73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E6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BC5136" w:rsidRDefault="00BC5136" w:rsidP="00705E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D7" w:rsidRDefault="004B68D7">
      <w:r>
        <w:separator/>
      </w:r>
    </w:p>
  </w:footnote>
  <w:footnote w:type="continuationSeparator" w:id="0">
    <w:p w:rsidR="004B68D7" w:rsidRDefault="004B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152"/>
    <w:multiLevelType w:val="hybridMultilevel"/>
    <w:tmpl w:val="74126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9C7"/>
    <w:multiLevelType w:val="hybridMultilevel"/>
    <w:tmpl w:val="5DFC17FC"/>
    <w:lvl w:ilvl="0" w:tplc="C1D245AA">
      <w:start w:val="1"/>
      <w:numFmt w:val="bullet"/>
      <w:lvlText w:val="-"/>
      <w:lvlJc w:val="left"/>
      <w:pPr>
        <w:ind w:left="1004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354013"/>
    <w:multiLevelType w:val="hybridMultilevel"/>
    <w:tmpl w:val="A98ABE04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0448"/>
    <w:multiLevelType w:val="hybridMultilevel"/>
    <w:tmpl w:val="DCF2CC20"/>
    <w:lvl w:ilvl="0" w:tplc="C1D245AA">
      <w:start w:val="1"/>
      <w:numFmt w:val="bullet"/>
      <w:lvlText w:val="-"/>
      <w:lvlJc w:val="left"/>
      <w:pPr>
        <w:ind w:left="144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871D7"/>
    <w:multiLevelType w:val="hybridMultilevel"/>
    <w:tmpl w:val="21BC98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586F"/>
    <w:multiLevelType w:val="hybridMultilevel"/>
    <w:tmpl w:val="D8D4DA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8B6"/>
    <w:multiLevelType w:val="hybridMultilevel"/>
    <w:tmpl w:val="D80A83D0"/>
    <w:lvl w:ilvl="0" w:tplc="C1D245AA">
      <w:start w:val="1"/>
      <w:numFmt w:val="bullet"/>
      <w:lvlText w:val="-"/>
      <w:lvlJc w:val="left"/>
      <w:pPr>
        <w:ind w:left="1212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1A7F3136"/>
    <w:multiLevelType w:val="hybridMultilevel"/>
    <w:tmpl w:val="D0B42704"/>
    <w:lvl w:ilvl="0" w:tplc="E34ED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A59C5"/>
    <w:multiLevelType w:val="hybridMultilevel"/>
    <w:tmpl w:val="34366F2C"/>
    <w:lvl w:ilvl="0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11B4757"/>
    <w:multiLevelType w:val="hybridMultilevel"/>
    <w:tmpl w:val="0EC05B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92D13"/>
    <w:multiLevelType w:val="hybridMultilevel"/>
    <w:tmpl w:val="D286ED28"/>
    <w:lvl w:ilvl="0" w:tplc="49E8D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842"/>
    <w:multiLevelType w:val="hybridMultilevel"/>
    <w:tmpl w:val="7ABE404E"/>
    <w:lvl w:ilvl="0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3F4A34BB"/>
    <w:multiLevelType w:val="hybridMultilevel"/>
    <w:tmpl w:val="4760C438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BA0C66"/>
    <w:multiLevelType w:val="hybridMultilevel"/>
    <w:tmpl w:val="C6647F90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1675C"/>
    <w:multiLevelType w:val="hybridMultilevel"/>
    <w:tmpl w:val="E6863576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F544E"/>
    <w:multiLevelType w:val="hybridMultilevel"/>
    <w:tmpl w:val="0D22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D3381"/>
    <w:multiLevelType w:val="hybridMultilevel"/>
    <w:tmpl w:val="2B584C16"/>
    <w:lvl w:ilvl="0" w:tplc="C1D245AA">
      <w:start w:val="1"/>
      <w:numFmt w:val="bullet"/>
      <w:lvlText w:val="-"/>
      <w:lvlJc w:val="left"/>
      <w:pPr>
        <w:ind w:left="1212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68D578F6"/>
    <w:multiLevelType w:val="hybridMultilevel"/>
    <w:tmpl w:val="78F497C8"/>
    <w:lvl w:ilvl="0" w:tplc="C1D245AA">
      <w:start w:val="1"/>
      <w:numFmt w:val="bullet"/>
      <w:lvlText w:val="-"/>
      <w:lvlJc w:val="left"/>
      <w:pPr>
        <w:ind w:left="128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E2B283A"/>
    <w:multiLevelType w:val="hybridMultilevel"/>
    <w:tmpl w:val="D764AA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01FEC"/>
    <w:multiLevelType w:val="hybridMultilevel"/>
    <w:tmpl w:val="B03C9AB2"/>
    <w:lvl w:ilvl="0" w:tplc="8DB86596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16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 w:numId="16">
    <w:abstractNumId w:val="18"/>
  </w:num>
  <w:num w:numId="17">
    <w:abstractNumId w:val="5"/>
  </w:num>
  <w:num w:numId="18">
    <w:abstractNumId w:val="1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D9"/>
    <w:rsid w:val="000254FA"/>
    <w:rsid w:val="00030180"/>
    <w:rsid w:val="000742A0"/>
    <w:rsid w:val="000E0EE1"/>
    <w:rsid w:val="00106E4F"/>
    <w:rsid w:val="001232F2"/>
    <w:rsid w:val="00155BD3"/>
    <w:rsid w:val="00166743"/>
    <w:rsid w:val="00253AB0"/>
    <w:rsid w:val="002717ED"/>
    <w:rsid w:val="002743F6"/>
    <w:rsid w:val="002C7AED"/>
    <w:rsid w:val="002D73C8"/>
    <w:rsid w:val="002E4A87"/>
    <w:rsid w:val="003023EF"/>
    <w:rsid w:val="003078C8"/>
    <w:rsid w:val="00344BAF"/>
    <w:rsid w:val="003703A2"/>
    <w:rsid w:val="003C2EE0"/>
    <w:rsid w:val="003F7240"/>
    <w:rsid w:val="00416190"/>
    <w:rsid w:val="004163AC"/>
    <w:rsid w:val="00467016"/>
    <w:rsid w:val="004B68D7"/>
    <w:rsid w:val="004D1066"/>
    <w:rsid w:val="00520E60"/>
    <w:rsid w:val="005C1393"/>
    <w:rsid w:val="00655F81"/>
    <w:rsid w:val="006864FE"/>
    <w:rsid w:val="0069793E"/>
    <w:rsid w:val="00705ED9"/>
    <w:rsid w:val="007D5BAF"/>
    <w:rsid w:val="00821B48"/>
    <w:rsid w:val="008250E7"/>
    <w:rsid w:val="008465FA"/>
    <w:rsid w:val="00846B00"/>
    <w:rsid w:val="008700CA"/>
    <w:rsid w:val="008919AD"/>
    <w:rsid w:val="008C5CA8"/>
    <w:rsid w:val="008E2341"/>
    <w:rsid w:val="00917854"/>
    <w:rsid w:val="00917C88"/>
    <w:rsid w:val="00936539"/>
    <w:rsid w:val="009A34F1"/>
    <w:rsid w:val="009C5A5B"/>
    <w:rsid w:val="009D5DEE"/>
    <w:rsid w:val="00A0705E"/>
    <w:rsid w:val="00A1579B"/>
    <w:rsid w:val="00A26CF8"/>
    <w:rsid w:val="00A41FEC"/>
    <w:rsid w:val="00A52549"/>
    <w:rsid w:val="00A67BD2"/>
    <w:rsid w:val="00A927D9"/>
    <w:rsid w:val="00AE17CB"/>
    <w:rsid w:val="00AF4349"/>
    <w:rsid w:val="00B02A0E"/>
    <w:rsid w:val="00B641C6"/>
    <w:rsid w:val="00BC5136"/>
    <w:rsid w:val="00BE487F"/>
    <w:rsid w:val="00C01713"/>
    <w:rsid w:val="00C05934"/>
    <w:rsid w:val="00CA1872"/>
    <w:rsid w:val="00CA240C"/>
    <w:rsid w:val="00CA3E08"/>
    <w:rsid w:val="00CD4834"/>
    <w:rsid w:val="00D624B1"/>
    <w:rsid w:val="00DF08AB"/>
    <w:rsid w:val="00E37330"/>
    <w:rsid w:val="00E835EC"/>
    <w:rsid w:val="00EC7E19"/>
    <w:rsid w:val="00EE5C48"/>
    <w:rsid w:val="00F22927"/>
    <w:rsid w:val="00F27E5E"/>
    <w:rsid w:val="00F44E6F"/>
    <w:rsid w:val="00F451C5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14E407"/>
  <w15:chartTrackingRefBased/>
  <w15:docId w15:val="{9B2A7DF8-4564-4CF0-B4CF-8A9C144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D9"/>
    <w:rPr>
      <w:sz w:val="24"/>
      <w:szCs w:val="24"/>
    </w:rPr>
  </w:style>
  <w:style w:type="paragraph" w:styleId="Ttulo1">
    <w:name w:val="heading 1"/>
    <w:basedOn w:val="Normal"/>
    <w:next w:val="Normal"/>
    <w:qFormat/>
    <w:rsid w:val="00705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705ED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05ED9"/>
  </w:style>
  <w:style w:type="paragraph" w:styleId="Textoindependiente">
    <w:name w:val="Body Text"/>
    <w:basedOn w:val="Normal"/>
    <w:semiHidden/>
    <w:rsid w:val="00705ED9"/>
    <w:pPr>
      <w:jc w:val="both"/>
    </w:pPr>
    <w:rPr>
      <w:rFonts w:ascii="Arial" w:hAnsi="Arial" w:cs="Arial"/>
      <w:i/>
      <w:iCs/>
      <w:sz w:val="22"/>
    </w:rPr>
  </w:style>
  <w:style w:type="paragraph" w:styleId="Textoindependiente2">
    <w:name w:val="Body Text 2"/>
    <w:basedOn w:val="Normal"/>
    <w:rsid w:val="00EE5C48"/>
    <w:pPr>
      <w:spacing w:after="120" w:line="480" w:lineRule="auto"/>
    </w:pPr>
  </w:style>
  <w:style w:type="paragraph" w:styleId="Prrafodelista">
    <w:name w:val="List Paragraph"/>
    <w:basedOn w:val="Normal"/>
    <w:qFormat/>
    <w:rsid w:val="00EE5C48"/>
    <w:pPr>
      <w:ind w:left="708"/>
    </w:pPr>
  </w:style>
  <w:style w:type="paragraph" w:styleId="NormalWeb">
    <w:name w:val="Normal (Web)"/>
    <w:basedOn w:val="Normal"/>
    <w:rsid w:val="000742A0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link w:val="Sangra2detindependienteCar"/>
    <w:rsid w:val="00AF43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AF4349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16674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66743"/>
  </w:style>
  <w:style w:type="character" w:styleId="Refdenotaalfinal">
    <w:name w:val="endnote reference"/>
    <w:rsid w:val="00166743"/>
    <w:rPr>
      <w:vertAlign w:val="superscript"/>
    </w:rPr>
  </w:style>
  <w:style w:type="character" w:styleId="Hipervnculo">
    <w:name w:val="Hyperlink"/>
    <w:rsid w:val="00F229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1897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13</vt:lpstr>
    </vt:vector>
  </TitlesOfParts>
  <Company/>
  <LinksUpToDate>false</LinksUpToDate>
  <CharactersWithSpaces>12311</CharactersWithSpaces>
  <SharedDoc>false</SharedDoc>
  <HLinks>
    <vt:vector size="6" baseType="variant"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https://practicos-vlex.es/vid/derecho-real-hipoteca-concepto-clases-521989090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13</dc:title>
  <dc:subject/>
  <dc:creator>agustin zuasti san julian</dc:creator>
  <cp:keywords/>
  <dc:description/>
  <cp:lastModifiedBy>Daniel Andreu</cp:lastModifiedBy>
  <cp:revision>2</cp:revision>
  <dcterms:created xsi:type="dcterms:W3CDTF">2019-05-24T15:25:00Z</dcterms:created>
  <dcterms:modified xsi:type="dcterms:W3CDTF">2019-05-24T15:25:00Z</dcterms:modified>
</cp:coreProperties>
</file>