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390" w:rsidRPr="004B554E" w:rsidRDefault="005D7390" w:rsidP="00380EF7">
      <w:pPr>
        <w:jc w:val="center"/>
        <w:rPr>
          <w:rFonts w:cs="Calibri"/>
          <w:b/>
        </w:rPr>
      </w:pPr>
      <w:r w:rsidRPr="004B554E">
        <w:rPr>
          <w:rFonts w:cs="Calibri"/>
          <w:b/>
        </w:rPr>
        <w:t>Tema 1</w:t>
      </w:r>
      <w:r w:rsidR="000C38B3">
        <w:rPr>
          <w:rFonts w:cs="Calibri"/>
          <w:b/>
        </w:rPr>
        <w:t>1</w:t>
      </w:r>
      <w:r w:rsidRPr="004B554E">
        <w:rPr>
          <w:rFonts w:cs="Calibri"/>
          <w:b/>
        </w:rPr>
        <w:t xml:space="preserve">  Hipotecario</w:t>
      </w:r>
    </w:p>
    <w:p w:rsidR="005D7390" w:rsidRPr="004B554E" w:rsidRDefault="005D7390" w:rsidP="00380EF7">
      <w:pPr>
        <w:jc w:val="center"/>
        <w:rPr>
          <w:rFonts w:cs="Calibri"/>
          <w:b/>
        </w:rPr>
      </w:pPr>
    </w:p>
    <w:p w:rsidR="005D7390" w:rsidRPr="004B554E" w:rsidRDefault="005D7390" w:rsidP="00380EF7">
      <w:pPr>
        <w:jc w:val="center"/>
        <w:rPr>
          <w:rFonts w:cs="Calibri"/>
          <w:b/>
        </w:rPr>
      </w:pPr>
    </w:p>
    <w:p w:rsidR="005D7390" w:rsidRDefault="00380EF7" w:rsidP="00380EF7">
      <w:pPr>
        <w:rPr>
          <w:rFonts w:cs="Calibri"/>
          <w:b/>
          <w:bdr w:val="single" w:sz="4" w:space="0" w:color="auto"/>
        </w:rPr>
      </w:pPr>
      <w:r w:rsidRPr="00380EF7">
        <w:rPr>
          <w:rFonts w:cs="Calibri"/>
          <w:b/>
          <w:bdr w:val="single" w:sz="4" w:space="0" w:color="auto"/>
        </w:rPr>
        <w:t>LAS CONDICIONES SUSPENSIVAS Y RESOLUTORIAS Y EL RP</w:t>
      </w:r>
    </w:p>
    <w:p w:rsidR="00380EF7" w:rsidRPr="004B554E" w:rsidRDefault="00380EF7" w:rsidP="00380EF7">
      <w:pPr>
        <w:rPr>
          <w:rFonts w:cs="Calibri"/>
        </w:rPr>
      </w:pPr>
    </w:p>
    <w:p w:rsidR="00380EF7" w:rsidRPr="00380EF7" w:rsidRDefault="00380EF7" w:rsidP="00380EF7">
      <w:pPr>
        <w:rPr>
          <w:rFonts w:cs="Calibri"/>
        </w:rPr>
      </w:pPr>
      <w:r w:rsidRPr="00380EF7">
        <w:rPr>
          <w:rFonts w:cs="Courier New"/>
        </w:rPr>
        <w:t>S</w:t>
      </w:r>
      <w:r w:rsidR="00102CAF" w:rsidRPr="00380EF7">
        <w:rPr>
          <w:rFonts w:cs="Courier New"/>
        </w:rPr>
        <w:t>on determinaciones accesorias de la voluntad añadidas a un negocio jurídico, cuya eficacia depende de la realización ó no de un hecho futuro e incierto ó de un suceso  pasado que los interesados ignoran</w:t>
      </w:r>
      <w:r w:rsidRPr="00380EF7">
        <w:rPr>
          <w:rFonts w:cs="Courier New"/>
        </w:rPr>
        <w:t xml:space="preserve"> (1114 Cc)</w:t>
      </w:r>
    </w:p>
    <w:p w:rsidR="005D7390" w:rsidRDefault="005D7390" w:rsidP="00380EF7">
      <w:pPr>
        <w:rPr>
          <w:rFonts w:cs="Calibri"/>
        </w:rPr>
      </w:pPr>
    </w:p>
    <w:p w:rsidR="00C1600B" w:rsidRDefault="004449D5" w:rsidP="00AF5867">
      <w:pPr>
        <w:rPr>
          <w:rStyle w:val="nfasis"/>
          <w:i w:val="0"/>
        </w:rPr>
      </w:pPr>
      <w:r>
        <w:rPr>
          <w:rStyle w:val="nfasis"/>
          <w:i w:val="0"/>
        </w:rPr>
        <w:t>Admite su</w:t>
      </w:r>
      <w:r w:rsidR="00380EF7" w:rsidRPr="00A811F6">
        <w:rPr>
          <w:rStyle w:val="nfasis"/>
          <w:i w:val="0"/>
        </w:rPr>
        <w:t xml:space="preserve"> inscripción </w:t>
      </w:r>
      <w:r w:rsidR="00AF5867">
        <w:rPr>
          <w:rStyle w:val="nfasis"/>
          <w:i w:val="0"/>
        </w:rPr>
        <w:t xml:space="preserve">(su anotación resultaría inadecuada, por encontrarse sujetas a plazo de caducidad) </w:t>
      </w:r>
      <w:r w:rsidR="00380EF7" w:rsidRPr="00A811F6">
        <w:rPr>
          <w:rStyle w:val="nfasis"/>
          <w:i w:val="0"/>
        </w:rPr>
        <w:t>el art 9 LH</w:t>
      </w:r>
      <w:r w:rsidR="00AF5867">
        <w:rPr>
          <w:rStyle w:val="nfasis"/>
          <w:i w:val="0"/>
        </w:rPr>
        <w:t>:</w:t>
      </w:r>
      <w:r w:rsidR="00380EF7" w:rsidRPr="00A811F6">
        <w:rPr>
          <w:rStyle w:val="nfasis"/>
          <w:i w:val="0"/>
        </w:rPr>
        <w:t xml:space="preserve"> </w:t>
      </w:r>
      <w:r w:rsidRPr="00DE20C0">
        <w:rPr>
          <w:b/>
          <w:i/>
          <w:iCs/>
          <w:color w:val="808080"/>
        </w:rPr>
        <w:t>La inscripción contendrá ...</w:t>
      </w:r>
      <w:r w:rsidRPr="00DE20C0">
        <w:rPr>
          <w:rStyle w:val="nfasis"/>
          <w:b/>
          <w:i w:val="0"/>
          <w:color w:val="808080"/>
        </w:rPr>
        <w:t xml:space="preserve"> </w:t>
      </w:r>
      <w:r w:rsidRPr="00DE20C0">
        <w:rPr>
          <w:b/>
          <w:i/>
          <w:iCs/>
          <w:color w:val="808080"/>
        </w:rPr>
        <w:t>c) La naturaleza, extensión y condiciones, suspensivas o resolutorias, si las hubiere, del derecho que se inscriba</w:t>
      </w:r>
      <w:r w:rsidR="00380EF7" w:rsidRPr="00A811F6">
        <w:rPr>
          <w:rStyle w:val="nfasis"/>
          <w:i w:val="0"/>
        </w:rPr>
        <w:t>.</w:t>
      </w:r>
      <w:r w:rsidR="00AF5867">
        <w:rPr>
          <w:rStyle w:val="nfasis"/>
          <w:i w:val="0"/>
        </w:rPr>
        <w:t xml:space="preserve"> </w:t>
      </w:r>
    </w:p>
    <w:p w:rsidR="00C1600B" w:rsidRDefault="00C1600B" w:rsidP="00AF5867">
      <w:pPr>
        <w:rPr>
          <w:rStyle w:val="nfasis"/>
          <w:i w:val="0"/>
        </w:rPr>
      </w:pPr>
    </w:p>
    <w:p w:rsidR="00C1600B" w:rsidRPr="00A811F6" w:rsidRDefault="00C1600B" w:rsidP="00C1600B">
      <w:pPr>
        <w:ind w:left="708"/>
        <w:rPr>
          <w:rStyle w:val="nfasis"/>
          <w:i w:val="0"/>
        </w:rPr>
      </w:pPr>
      <w:r>
        <w:rPr>
          <w:rStyle w:val="nfasis"/>
          <w:i w:val="0"/>
        </w:rPr>
        <w:t>(F</w:t>
      </w:r>
      <w:r w:rsidRPr="00A811F6">
        <w:rPr>
          <w:rStyle w:val="nfasis"/>
          <w:i w:val="0"/>
        </w:rPr>
        <w:t>orma de practicarla</w:t>
      </w:r>
      <w:r>
        <w:rPr>
          <w:rStyle w:val="nfasis"/>
          <w:i w:val="0"/>
        </w:rPr>
        <w:t>)</w:t>
      </w:r>
      <w:r w:rsidRPr="00A811F6">
        <w:rPr>
          <w:rStyle w:val="nfasis"/>
          <w:i w:val="0"/>
        </w:rPr>
        <w:t xml:space="preserve"> </w:t>
      </w:r>
      <w:r w:rsidRPr="00C1600B">
        <w:rPr>
          <w:rStyle w:val="nfasis"/>
          <w:b/>
          <w:i w:val="0"/>
        </w:rPr>
        <w:t>51.6 RH</w:t>
      </w:r>
      <w:r w:rsidRPr="00A811F6">
        <w:rPr>
          <w:rStyle w:val="nfasis"/>
          <w:i w:val="0"/>
        </w:rPr>
        <w:t xml:space="preserve">: </w:t>
      </w:r>
      <w:r w:rsidRPr="00D57313">
        <w:rPr>
          <w:rStyle w:val="nfasis"/>
          <w:b/>
          <w:color w:val="808080"/>
        </w:rPr>
        <w:t>Para dar a conocer la extensión del derecho que se inscriba se hará expresión circunstanciada de todo lo que, según el título, determine el mismo derecho o limite las facultades del adquirente,</w:t>
      </w:r>
      <w:r w:rsidRPr="000C38B3">
        <w:rPr>
          <w:rStyle w:val="nfasis"/>
          <w:b/>
          <w:color w:val="808080"/>
        </w:rPr>
        <w:t xml:space="preserve"> </w:t>
      </w:r>
      <w:r w:rsidRPr="00DE20C0">
        <w:rPr>
          <w:rStyle w:val="nfasis"/>
          <w:b/>
          <w:color w:val="808080"/>
        </w:rPr>
        <w:t>copiándose literalmente las condiciones suspensivas resolutorias, o de otro orden, establecidas en aquél. No se expresarán, en ningún caso, las estipulaciones, cláusulas o pactos que carezcan de trascendencia real</w:t>
      </w:r>
      <w:r w:rsidRPr="00A811F6">
        <w:rPr>
          <w:rStyle w:val="nfasis"/>
          <w:i w:val="0"/>
        </w:rPr>
        <w:t>.</w:t>
      </w:r>
    </w:p>
    <w:p w:rsidR="00C1600B" w:rsidRDefault="00C1600B" w:rsidP="00AF5867">
      <w:pPr>
        <w:rPr>
          <w:rStyle w:val="nfasis"/>
          <w:i w:val="0"/>
        </w:rPr>
      </w:pPr>
    </w:p>
    <w:p w:rsidR="00C1600B" w:rsidRDefault="00C1600B" w:rsidP="00AF5867">
      <w:pPr>
        <w:rPr>
          <w:rStyle w:val="nfasis"/>
          <w:i w:val="0"/>
        </w:rPr>
      </w:pPr>
    </w:p>
    <w:p w:rsidR="005D7390" w:rsidRPr="004B554E" w:rsidRDefault="005D7390" w:rsidP="00AF5867">
      <w:pPr>
        <w:rPr>
          <w:rFonts w:cs="Calibri"/>
        </w:rPr>
      </w:pPr>
      <w:r w:rsidRPr="004B554E">
        <w:rPr>
          <w:rFonts w:cs="Calibri"/>
          <w:b/>
          <w:color w:val="1F497D"/>
        </w:rPr>
        <w:t>Requisitos</w:t>
      </w:r>
      <w:r w:rsidR="00164DF8">
        <w:rPr>
          <w:rFonts w:cs="Calibri"/>
        </w:rPr>
        <w:t>:</w:t>
      </w:r>
    </w:p>
    <w:p w:rsidR="005D7390" w:rsidRPr="004B554E" w:rsidRDefault="005D7390" w:rsidP="00380EF7">
      <w:pPr>
        <w:overflowPunct w:val="0"/>
        <w:autoSpaceDE w:val="0"/>
        <w:autoSpaceDN w:val="0"/>
        <w:adjustRightInd w:val="0"/>
        <w:rPr>
          <w:rFonts w:cs="Calibri"/>
        </w:rPr>
      </w:pPr>
    </w:p>
    <w:p w:rsidR="00D57313" w:rsidRDefault="00164DF8" w:rsidP="00D57313">
      <w:pPr>
        <w:overflowPunct w:val="0"/>
        <w:autoSpaceDE w:val="0"/>
        <w:autoSpaceDN w:val="0"/>
        <w:adjustRightInd w:val="0"/>
        <w:ind w:left="794"/>
        <w:rPr>
          <w:rFonts w:cs="Calibri"/>
          <w:bCs/>
        </w:rPr>
      </w:pPr>
      <w:r w:rsidRPr="00A65B27">
        <w:rPr>
          <w:rFonts w:cs="Calibri"/>
          <w:bCs/>
        </w:rPr>
        <w:t>Ha de tratarse</w:t>
      </w:r>
      <w:r w:rsidR="00A65B27">
        <w:rPr>
          <w:rFonts w:cs="Calibri"/>
          <w:b/>
        </w:rPr>
        <w:t xml:space="preserve"> </w:t>
      </w:r>
      <w:r w:rsidR="00A65B27" w:rsidRPr="00A65B27">
        <w:rPr>
          <w:rFonts w:cs="Calibri"/>
          <w:bCs/>
        </w:rPr>
        <w:t>de</w:t>
      </w:r>
      <w:r w:rsidRPr="00A65B27">
        <w:rPr>
          <w:rFonts w:cs="Calibri"/>
          <w:bCs/>
        </w:rPr>
        <w:t xml:space="preserve"> </w:t>
      </w:r>
      <w:r w:rsidRPr="00D57313">
        <w:rPr>
          <w:rFonts w:cs="Calibri"/>
        </w:rPr>
        <w:t>una auténtica condición</w:t>
      </w:r>
      <w:r w:rsidR="00C1600B" w:rsidRPr="00C1600B">
        <w:rPr>
          <w:rFonts w:cs="Calibri"/>
        </w:rPr>
        <w:t xml:space="preserve"> </w:t>
      </w:r>
      <w:r>
        <w:rPr>
          <w:rFonts w:cs="Calibri"/>
          <w:bCs/>
        </w:rPr>
        <w:t>establecida por voluntad de los interesados</w:t>
      </w:r>
      <w:r w:rsidR="0001220A">
        <w:rPr>
          <w:rFonts w:cs="Calibri"/>
          <w:bCs/>
        </w:rPr>
        <w:t xml:space="preserve"> (</w:t>
      </w:r>
      <w:r w:rsidR="0001220A" w:rsidRPr="00D57313">
        <w:rPr>
          <w:rFonts w:cs="Calibri"/>
          <w:b/>
          <w:bCs/>
        </w:rPr>
        <w:t>condictio facti</w:t>
      </w:r>
      <w:r w:rsidR="0001220A">
        <w:rPr>
          <w:rFonts w:cs="Calibri"/>
          <w:bCs/>
        </w:rPr>
        <w:t xml:space="preserve">: </w:t>
      </w:r>
      <w:r w:rsidR="00854593">
        <w:rPr>
          <w:rFonts w:cs="Calibri"/>
          <w:bCs/>
        </w:rPr>
        <w:t xml:space="preserve"> no </w:t>
      </w:r>
      <w:r w:rsidR="0001220A">
        <w:rPr>
          <w:rFonts w:cs="Calibri"/>
          <w:bCs/>
        </w:rPr>
        <w:t>son</w:t>
      </w:r>
      <w:r w:rsidR="00854593">
        <w:rPr>
          <w:rFonts w:cs="Calibri"/>
          <w:bCs/>
        </w:rPr>
        <w:t xml:space="preserve"> inscribible</w:t>
      </w:r>
      <w:r w:rsidR="0001220A">
        <w:rPr>
          <w:rFonts w:cs="Calibri"/>
          <w:bCs/>
        </w:rPr>
        <w:t>s</w:t>
      </w:r>
      <w:r w:rsidR="00854593">
        <w:rPr>
          <w:rFonts w:cs="Calibri"/>
          <w:bCs/>
        </w:rPr>
        <w:t xml:space="preserve"> </w:t>
      </w:r>
      <w:r w:rsidR="0001220A">
        <w:rPr>
          <w:rFonts w:cs="Calibri"/>
          <w:bCs/>
        </w:rPr>
        <w:t>las</w:t>
      </w:r>
      <w:r w:rsidR="00854593" w:rsidRPr="0001220A">
        <w:rPr>
          <w:rFonts w:cs="Calibri"/>
          <w:bCs/>
        </w:rPr>
        <w:t xml:space="preserve"> </w:t>
      </w:r>
      <w:r w:rsidR="00854593" w:rsidRPr="0001220A">
        <w:rPr>
          <w:rFonts w:cs="Calibri"/>
        </w:rPr>
        <w:t>“condictio iuris”</w:t>
      </w:r>
      <w:r w:rsidR="0001220A" w:rsidRPr="0001220A">
        <w:rPr>
          <w:rFonts w:cs="Calibri"/>
        </w:rPr>
        <w:t>)</w:t>
      </w:r>
      <w:r w:rsidR="00D57313">
        <w:rPr>
          <w:rFonts w:cs="Calibri"/>
        </w:rPr>
        <w:t xml:space="preserve"> </w:t>
      </w:r>
      <w:r w:rsidR="00D57313" w:rsidRPr="00D57313">
        <w:rPr>
          <w:rFonts w:cs="Calibri"/>
          <w:b/>
        </w:rPr>
        <w:t>válida</w:t>
      </w:r>
      <w:r w:rsidRPr="00D57313">
        <w:rPr>
          <w:rFonts w:cs="Calibri"/>
          <w:bCs/>
        </w:rPr>
        <w:t>.</w:t>
      </w:r>
    </w:p>
    <w:p w:rsidR="005D7390" w:rsidRPr="004B554E" w:rsidRDefault="005D7390" w:rsidP="00D57313">
      <w:pPr>
        <w:overflowPunct w:val="0"/>
        <w:autoSpaceDE w:val="0"/>
        <w:autoSpaceDN w:val="0"/>
        <w:adjustRightInd w:val="0"/>
        <w:ind w:left="794"/>
        <w:rPr>
          <w:rFonts w:cs="Calibri"/>
        </w:rPr>
      </w:pPr>
      <w:r w:rsidRPr="004B554E">
        <w:rPr>
          <w:rFonts w:cs="Calibri"/>
        </w:rPr>
        <w:t xml:space="preserve"> </w:t>
      </w:r>
      <w:r w:rsidR="00AF5867">
        <w:rPr>
          <w:rFonts w:cs="Calibri"/>
        </w:rPr>
        <w:t xml:space="preserve"> </w:t>
      </w:r>
    </w:p>
    <w:p w:rsidR="00854593" w:rsidRDefault="00D57313" w:rsidP="00380EF7">
      <w:pPr>
        <w:overflowPunct w:val="0"/>
        <w:autoSpaceDE w:val="0"/>
        <w:autoSpaceDN w:val="0"/>
        <w:adjustRightInd w:val="0"/>
        <w:ind w:left="794"/>
        <w:rPr>
          <w:rFonts w:cs="Calibri"/>
          <w:bCs/>
        </w:rPr>
      </w:pPr>
      <w:r>
        <w:rPr>
          <w:rFonts w:cs="Calibri"/>
          <w:bCs/>
        </w:rPr>
        <w:t>E</w:t>
      </w:r>
      <w:r w:rsidR="00C1600B">
        <w:rPr>
          <w:rFonts w:cs="Calibri"/>
          <w:bCs/>
        </w:rPr>
        <w:t>stablec</w:t>
      </w:r>
      <w:r>
        <w:rPr>
          <w:rFonts w:cs="Calibri"/>
          <w:bCs/>
        </w:rPr>
        <w:t>ida</w:t>
      </w:r>
      <w:r w:rsidR="00854593">
        <w:rPr>
          <w:rFonts w:cs="Calibri"/>
          <w:b/>
        </w:rPr>
        <w:t xml:space="preserve"> </w:t>
      </w:r>
      <w:r w:rsidR="00854593" w:rsidRPr="00854593">
        <w:rPr>
          <w:rFonts w:cs="Calibri"/>
          <w:b/>
        </w:rPr>
        <w:t xml:space="preserve">en un </w:t>
      </w:r>
      <w:r w:rsidR="00854593" w:rsidRPr="00854593">
        <w:rPr>
          <w:rFonts w:cs="Courier New"/>
          <w:b/>
        </w:rPr>
        <w:t>acto</w:t>
      </w:r>
      <w:r w:rsidR="0001220A">
        <w:rPr>
          <w:rFonts w:cs="Courier New"/>
          <w:b/>
        </w:rPr>
        <w:t>/c</w:t>
      </w:r>
      <w:r w:rsidR="00854593" w:rsidRPr="00854593">
        <w:rPr>
          <w:rFonts w:cs="Courier New"/>
          <w:b/>
        </w:rPr>
        <w:t>ontrato inscribibl</w:t>
      </w:r>
      <w:r>
        <w:rPr>
          <w:rFonts w:cs="Courier New"/>
          <w:b/>
        </w:rPr>
        <w:t>e</w:t>
      </w:r>
      <w:r>
        <w:rPr>
          <w:rFonts w:cs="Courier New"/>
        </w:rPr>
        <w:t>,</w:t>
      </w:r>
      <w:r w:rsidR="00854593" w:rsidRPr="00854593">
        <w:rPr>
          <w:rFonts w:cs="Courier New"/>
        </w:rPr>
        <w:t xml:space="preserve"> </w:t>
      </w:r>
      <w:r w:rsidR="00C1600B">
        <w:rPr>
          <w:rFonts w:cs="Courier New"/>
        </w:rPr>
        <w:t>s</w:t>
      </w:r>
      <w:r w:rsidR="00854593" w:rsidRPr="00854593">
        <w:rPr>
          <w:rFonts w:cs="Courier New"/>
        </w:rPr>
        <w:t>usceptible de producir una modificación jurídico</w:t>
      </w:r>
      <w:r w:rsidR="00854593">
        <w:rPr>
          <w:rFonts w:cs="Courier New"/>
        </w:rPr>
        <w:t>-</w:t>
      </w:r>
      <w:r w:rsidR="00854593" w:rsidRPr="0001220A">
        <w:rPr>
          <w:rFonts w:cs="Courier New"/>
          <w:b/>
        </w:rPr>
        <w:t>real</w:t>
      </w:r>
      <w:r w:rsidR="0001220A">
        <w:rPr>
          <w:rFonts w:cs="Courier New"/>
        </w:rPr>
        <w:t xml:space="preserve"> </w:t>
      </w:r>
      <w:r w:rsidR="0001220A" w:rsidRPr="0001220A">
        <w:rPr>
          <w:rFonts w:cs="Courier New"/>
          <w:i/>
          <w:sz w:val="20"/>
          <w:szCs w:val="20"/>
          <w:highlight w:val="cyan"/>
        </w:rPr>
        <w:t>(no meramente obligacional)</w:t>
      </w:r>
      <w:r w:rsidR="00854593">
        <w:rPr>
          <w:rFonts w:cs="Courier New"/>
        </w:rPr>
        <w:t>.</w:t>
      </w:r>
      <w:r w:rsidR="00854593" w:rsidRPr="00854593">
        <w:rPr>
          <w:rFonts w:cs="Courier New"/>
        </w:rPr>
        <w:t xml:space="preserve"> </w:t>
      </w:r>
    </w:p>
    <w:p w:rsidR="00854593" w:rsidRDefault="00854593" w:rsidP="00380EF7">
      <w:pPr>
        <w:overflowPunct w:val="0"/>
        <w:autoSpaceDE w:val="0"/>
        <w:autoSpaceDN w:val="0"/>
        <w:adjustRightInd w:val="0"/>
        <w:ind w:left="794"/>
        <w:rPr>
          <w:rFonts w:cs="Calibri"/>
        </w:rPr>
      </w:pPr>
    </w:p>
    <w:p w:rsidR="005D7390" w:rsidRPr="00854593" w:rsidRDefault="00D57313" w:rsidP="00380EF7">
      <w:pPr>
        <w:overflowPunct w:val="0"/>
        <w:autoSpaceDE w:val="0"/>
        <w:autoSpaceDN w:val="0"/>
        <w:adjustRightInd w:val="0"/>
        <w:ind w:left="794"/>
        <w:rPr>
          <w:rFonts w:cs="Calibri"/>
          <w:bCs/>
        </w:rPr>
      </w:pPr>
      <w:r>
        <w:rPr>
          <w:rFonts w:cs="Calibri"/>
          <w:bCs/>
        </w:rPr>
        <w:t xml:space="preserve">Con </w:t>
      </w:r>
      <w:r w:rsidR="00854593">
        <w:rPr>
          <w:rFonts w:cs="Calibri"/>
          <w:b/>
        </w:rPr>
        <w:t>“</w:t>
      </w:r>
      <w:r w:rsidR="005D7390" w:rsidRPr="004B554E">
        <w:rPr>
          <w:rFonts w:cs="Calibri"/>
          <w:b/>
        </w:rPr>
        <w:t>plazo</w:t>
      </w:r>
      <w:r w:rsidR="00854593">
        <w:rPr>
          <w:rFonts w:cs="Calibri"/>
          <w:b/>
        </w:rPr>
        <w:t>”</w:t>
      </w:r>
      <w:r w:rsidR="005D7390" w:rsidRPr="004B554E">
        <w:rPr>
          <w:rFonts w:cs="Calibri"/>
          <w:b/>
        </w:rPr>
        <w:t xml:space="preserve"> </w:t>
      </w:r>
      <w:r w:rsidRPr="00D57313">
        <w:rPr>
          <w:rFonts w:cs="Calibri"/>
        </w:rPr>
        <w:t xml:space="preserve">determinado </w:t>
      </w:r>
      <w:r w:rsidR="005D7390" w:rsidRPr="00BA25E6">
        <w:rPr>
          <w:rFonts w:cs="Calibri"/>
        </w:rPr>
        <w:t xml:space="preserve">para </w:t>
      </w:r>
      <w:r w:rsidR="0001220A">
        <w:rPr>
          <w:rFonts w:cs="Calibri"/>
        </w:rPr>
        <w:t>su</w:t>
      </w:r>
      <w:r w:rsidR="00854593" w:rsidRPr="00BA25E6">
        <w:rPr>
          <w:rFonts w:cs="Calibri"/>
        </w:rPr>
        <w:t xml:space="preserve"> cumplimiento</w:t>
      </w:r>
      <w:r w:rsidR="005D7390" w:rsidRPr="00BA25E6">
        <w:rPr>
          <w:rFonts w:cs="Calibri"/>
        </w:rPr>
        <w:t>.</w:t>
      </w:r>
    </w:p>
    <w:p w:rsidR="00164DF8" w:rsidRDefault="00164DF8" w:rsidP="00380EF7">
      <w:pPr>
        <w:rPr>
          <w:rFonts w:cs="Calibri"/>
        </w:rPr>
      </w:pPr>
      <w:r>
        <w:rPr>
          <w:rFonts w:cs="Calibri"/>
        </w:rPr>
        <w:t xml:space="preserve">   </w:t>
      </w:r>
    </w:p>
    <w:p w:rsidR="007E5122" w:rsidRPr="004B554E" w:rsidRDefault="007E5122" w:rsidP="00380EF7">
      <w:pPr>
        <w:rPr>
          <w:rFonts w:cs="Calibri"/>
        </w:rPr>
      </w:pPr>
      <w:r w:rsidRPr="004B554E">
        <w:rPr>
          <w:rFonts w:cs="Calibri"/>
          <w:b/>
          <w:color w:val="1F497D"/>
        </w:rPr>
        <w:t>Efectos</w:t>
      </w:r>
      <w:r w:rsidR="00DE0298">
        <w:rPr>
          <w:rFonts w:cs="Calibri"/>
          <w:b/>
          <w:color w:val="1F497D"/>
        </w:rPr>
        <w:t>.</w:t>
      </w:r>
    </w:p>
    <w:p w:rsidR="007E5122" w:rsidRPr="004B554E" w:rsidRDefault="007E5122" w:rsidP="00380EF7">
      <w:pPr>
        <w:rPr>
          <w:rFonts w:cs="Calibri"/>
        </w:rPr>
      </w:pPr>
    </w:p>
    <w:p w:rsidR="007E5122" w:rsidRPr="004B554E" w:rsidRDefault="00DE0298" w:rsidP="00380EF7">
      <w:pPr>
        <w:ind w:left="360"/>
        <w:rPr>
          <w:rFonts w:cs="Calibri"/>
        </w:rPr>
      </w:pPr>
      <w:r w:rsidRPr="00DE0298">
        <w:rPr>
          <w:rFonts w:cs="Calibri"/>
          <w:bCs/>
        </w:rPr>
        <w:t>PENDENTE CONDITIONE</w:t>
      </w:r>
      <w:r w:rsidR="007E5122" w:rsidRPr="009C0CB3">
        <w:rPr>
          <w:rFonts w:cs="Calibri"/>
          <w:b/>
          <w:bCs/>
        </w:rPr>
        <w:t>:</w:t>
      </w:r>
      <w:r>
        <w:rPr>
          <w:rFonts w:cs="Calibri"/>
          <w:b/>
          <w:bCs/>
        </w:rPr>
        <w:t xml:space="preserve"> </w:t>
      </w:r>
      <w:r w:rsidR="007E5122" w:rsidRPr="004B554E">
        <w:rPr>
          <w:rFonts w:cs="Calibri"/>
        </w:rPr>
        <w:t xml:space="preserve"> </w:t>
      </w:r>
      <w:r w:rsidR="00F01403">
        <w:rPr>
          <w:rFonts w:cs="Calibri"/>
        </w:rPr>
        <w:t>Durante esta fase el R</w:t>
      </w:r>
      <w:r w:rsidR="007E5122" w:rsidRPr="004B554E">
        <w:rPr>
          <w:rFonts w:cs="Calibri"/>
        </w:rPr>
        <w:t xml:space="preserve">egistro publica </w:t>
      </w:r>
      <w:r w:rsidR="00F01403">
        <w:rPr>
          <w:rFonts w:cs="Calibri"/>
        </w:rPr>
        <w:t>2</w:t>
      </w:r>
      <w:r w:rsidR="007E5122" w:rsidRPr="004B554E">
        <w:rPr>
          <w:rFonts w:cs="Calibri"/>
        </w:rPr>
        <w:t xml:space="preserve"> titularidades </w:t>
      </w:r>
      <w:r>
        <w:rPr>
          <w:rFonts w:cs="Calibri"/>
        </w:rPr>
        <w:t>(actual y expectante).</w:t>
      </w:r>
    </w:p>
    <w:p w:rsidR="00DE0298" w:rsidRDefault="00DE0298" w:rsidP="00380EF7">
      <w:pPr>
        <w:suppressAutoHyphens/>
        <w:ind w:left="1068"/>
        <w:rPr>
          <w:rFonts w:cs="Calibri"/>
          <w:spacing w:val="-3"/>
          <w:u w:val="single"/>
        </w:rPr>
      </w:pPr>
    </w:p>
    <w:p w:rsidR="00BE452B" w:rsidRDefault="00DE0298" w:rsidP="000C38B3">
      <w:pPr>
        <w:suppressAutoHyphens/>
        <w:ind w:left="1068"/>
        <w:rPr>
          <w:rFonts w:cs="Calibri"/>
          <w:spacing w:val="-3"/>
        </w:rPr>
      </w:pPr>
      <w:r>
        <w:rPr>
          <w:rFonts w:cs="Calibri"/>
          <w:spacing w:val="-3"/>
        </w:rPr>
        <w:t>L</w:t>
      </w:r>
      <w:r w:rsidR="007E5122" w:rsidRPr="004B554E">
        <w:rPr>
          <w:rFonts w:cs="Calibri"/>
          <w:spacing w:val="-3"/>
        </w:rPr>
        <w:t>ógicamente no cab</w:t>
      </w:r>
      <w:r w:rsidR="0001220A">
        <w:rPr>
          <w:rFonts w:cs="Calibri"/>
          <w:spacing w:val="-3"/>
        </w:rPr>
        <w:t>e</w:t>
      </w:r>
      <w:r w:rsidR="007E5122" w:rsidRPr="004B554E">
        <w:rPr>
          <w:rFonts w:cs="Calibri"/>
          <w:spacing w:val="-3"/>
        </w:rPr>
        <w:t xml:space="preserve"> </w:t>
      </w:r>
      <w:r w:rsidR="00424C0A">
        <w:rPr>
          <w:rFonts w:cs="Calibri"/>
          <w:spacing w:val="-3"/>
        </w:rPr>
        <w:t xml:space="preserve">a favor del </w:t>
      </w:r>
      <w:r w:rsidR="00424C0A" w:rsidRPr="009C0CB3">
        <w:rPr>
          <w:rFonts w:cs="Calibri"/>
          <w:i/>
          <w:iCs/>
          <w:spacing w:val="-3"/>
        </w:rPr>
        <w:t>titular expectante</w:t>
      </w:r>
      <w:r>
        <w:rPr>
          <w:rFonts w:cs="Calibri"/>
          <w:i/>
          <w:iCs/>
          <w:spacing w:val="-3"/>
        </w:rPr>
        <w:t xml:space="preserve"> ni la </w:t>
      </w:r>
      <w:r w:rsidR="007E5122" w:rsidRPr="004B554E">
        <w:rPr>
          <w:rFonts w:cs="Calibri"/>
          <w:spacing w:val="-3"/>
        </w:rPr>
        <w:t>presunción poses</w:t>
      </w:r>
      <w:r>
        <w:rPr>
          <w:rFonts w:cs="Calibri"/>
          <w:spacing w:val="-3"/>
        </w:rPr>
        <w:t>oria</w:t>
      </w:r>
      <w:r w:rsidR="007E5122" w:rsidRPr="004B554E">
        <w:rPr>
          <w:rFonts w:cs="Calibri"/>
          <w:spacing w:val="-3"/>
        </w:rPr>
        <w:t xml:space="preserve"> del art 38</w:t>
      </w:r>
      <w:r w:rsidR="00424C0A">
        <w:rPr>
          <w:rFonts w:cs="Calibri"/>
          <w:spacing w:val="-3"/>
        </w:rPr>
        <w:t xml:space="preserve">.1 </w:t>
      </w:r>
      <w:r>
        <w:rPr>
          <w:rFonts w:cs="Calibri"/>
          <w:spacing w:val="-3"/>
        </w:rPr>
        <w:t xml:space="preserve">LH ni el ejercicio de la </w:t>
      </w:r>
      <w:r w:rsidR="00424C0A">
        <w:rPr>
          <w:rFonts w:cs="Calibri"/>
          <w:spacing w:val="-3"/>
        </w:rPr>
        <w:t>acción real del art 41 LH</w:t>
      </w:r>
      <w:r w:rsidR="007E5122" w:rsidRPr="004B554E">
        <w:rPr>
          <w:rFonts w:cs="Calibri"/>
          <w:spacing w:val="-3"/>
        </w:rPr>
        <w:t>.</w:t>
      </w:r>
      <w:r>
        <w:rPr>
          <w:rFonts w:cs="Calibri"/>
          <w:spacing w:val="-3"/>
        </w:rPr>
        <w:t xml:space="preserve"> </w:t>
      </w:r>
    </w:p>
    <w:p w:rsidR="000C38B3" w:rsidRPr="004B554E" w:rsidRDefault="000C38B3" w:rsidP="000C38B3">
      <w:pPr>
        <w:suppressAutoHyphens/>
        <w:ind w:left="1068"/>
        <w:rPr>
          <w:rFonts w:cs="Calibri"/>
          <w:spacing w:val="-3"/>
        </w:rPr>
      </w:pPr>
    </w:p>
    <w:p w:rsidR="00EE4C6B" w:rsidRDefault="00DE0298" w:rsidP="00380EF7">
      <w:pPr>
        <w:suppressAutoHyphens/>
        <w:ind w:left="1068"/>
        <w:rPr>
          <w:rFonts w:cs="Calibri"/>
          <w:spacing w:val="-3"/>
        </w:rPr>
      </w:pPr>
      <w:r w:rsidRPr="00DE0298">
        <w:rPr>
          <w:rFonts w:cs="Calibri"/>
          <w:spacing w:val="-3"/>
        </w:rPr>
        <w:t xml:space="preserve">Uno y otro </w:t>
      </w:r>
      <w:r w:rsidR="00424C0A" w:rsidRPr="00DE0298">
        <w:rPr>
          <w:rFonts w:cs="Calibri"/>
          <w:spacing w:val="-3"/>
        </w:rPr>
        <w:t xml:space="preserve">titular </w:t>
      </w:r>
      <w:r w:rsidRPr="00DE0298">
        <w:rPr>
          <w:rFonts w:cs="Calibri"/>
          <w:spacing w:val="-3"/>
        </w:rPr>
        <w:t>pueden disponer de su derecho (</w:t>
      </w:r>
      <w:r w:rsidR="00B805D7">
        <w:rPr>
          <w:rFonts w:cs="Calibri"/>
          <w:spacing w:val="-3"/>
        </w:rPr>
        <w:t xml:space="preserve">quedando </w:t>
      </w:r>
      <w:r w:rsidR="007E5122" w:rsidRPr="004B554E">
        <w:rPr>
          <w:rFonts w:cs="Calibri"/>
          <w:spacing w:val="-3"/>
        </w:rPr>
        <w:t>el adquirente sujeto a l</w:t>
      </w:r>
      <w:r w:rsidR="00BE452B" w:rsidRPr="004B554E">
        <w:rPr>
          <w:rFonts w:cs="Calibri"/>
          <w:spacing w:val="-3"/>
        </w:rPr>
        <w:t>a condición registrada</w:t>
      </w:r>
      <w:r>
        <w:rPr>
          <w:rFonts w:cs="Calibri"/>
          <w:spacing w:val="-3"/>
        </w:rPr>
        <w:t>)</w:t>
      </w:r>
      <w:r w:rsidR="007E5122" w:rsidRPr="004B554E">
        <w:rPr>
          <w:rFonts w:cs="Calibri"/>
          <w:spacing w:val="-3"/>
        </w:rPr>
        <w:t>.</w:t>
      </w:r>
      <w:r>
        <w:rPr>
          <w:rFonts w:cs="Calibri"/>
          <w:spacing w:val="-3"/>
        </w:rPr>
        <w:t xml:space="preserve"> Solo actuando de común acuerdo quedaría extinguida</w:t>
      </w:r>
      <w:r w:rsidR="00424C0A">
        <w:rPr>
          <w:rFonts w:cs="Calibri"/>
          <w:spacing w:val="-3"/>
        </w:rPr>
        <w:t xml:space="preserve"> la condición.</w:t>
      </w:r>
    </w:p>
    <w:p w:rsidR="00EE4C6B" w:rsidRDefault="00EE4C6B" w:rsidP="00380EF7">
      <w:pPr>
        <w:suppressAutoHyphens/>
        <w:ind w:left="1068"/>
        <w:rPr>
          <w:rFonts w:cs="Calibri"/>
          <w:spacing w:val="-3"/>
        </w:rPr>
      </w:pPr>
    </w:p>
    <w:p w:rsidR="009C0CB3" w:rsidRPr="00DE0298" w:rsidRDefault="007E5122" w:rsidP="00DE0298">
      <w:pPr>
        <w:ind w:left="360"/>
        <w:rPr>
          <w:rFonts w:cs="Calibri"/>
          <w:bCs/>
        </w:rPr>
      </w:pPr>
      <w:r w:rsidRPr="00DE0298">
        <w:rPr>
          <w:rFonts w:cs="Calibri"/>
          <w:bCs/>
        </w:rPr>
        <w:t>CUMPLIDA</w:t>
      </w:r>
      <w:r w:rsidR="00DE0298" w:rsidRPr="00DE0298">
        <w:rPr>
          <w:rFonts w:cs="Calibri"/>
          <w:bCs/>
        </w:rPr>
        <w:t>/</w:t>
      </w:r>
      <w:r w:rsidRPr="00DE0298">
        <w:rPr>
          <w:rFonts w:cs="Calibri"/>
          <w:bCs/>
        </w:rPr>
        <w:t xml:space="preserve">INCUMPLIDA </w:t>
      </w:r>
      <w:r w:rsidR="009C0CB3" w:rsidRPr="00DE0298">
        <w:rPr>
          <w:rFonts w:cs="Calibri"/>
          <w:bCs/>
        </w:rPr>
        <w:t>la condición</w:t>
      </w:r>
      <w:r w:rsidRPr="00DE0298">
        <w:rPr>
          <w:rFonts w:cs="Calibri"/>
          <w:bCs/>
        </w:rPr>
        <w:t xml:space="preserve">: </w:t>
      </w:r>
      <w:r w:rsidR="009C0CB3" w:rsidRPr="00DE0298">
        <w:rPr>
          <w:rFonts w:cs="Calibri"/>
          <w:bCs/>
        </w:rPr>
        <w:t>D</w:t>
      </w:r>
      <w:r w:rsidRPr="00DE0298">
        <w:rPr>
          <w:rFonts w:cs="Calibri"/>
          <w:bCs/>
        </w:rPr>
        <w:t xml:space="preserve">esaparece la incertidumbre </w:t>
      </w:r>
      <w:r w:rsidR="009C0CB3" w:rsidRPr="00DE0298">
        <w:rPr>
          <w:rFonts w:cs="Calibri"/>
          <w:bCs/>
        </w:rPr>
        <w:t>con efectos retroactivos.</w:t>
      </w:r>
    </w:p>
    <w:p w:rsidR="00B4093C" w:rsidRPr="004B554E" w:rsidRDefault="00B4093C" w:rsidP="00380EF7">
      <w:pPr>
        <w:rPr>
          <w:rFonts w:cs="Calibri"/>
          <w:b/>
        </w:rPr>
      </w:pPr>
    </w:p>
    <w:p w:rsidR="00EE5EC6" w:rsidRPr="004B554E" w:rsidRDefault="00EE5EC6" w:rsidP="00380EF7">
      <w:pPr>
        <w:rPr>
          <w:rFonts w:cs="Calibri"/>
          <w:b/>
        </w:rPr>
      </w:pPr>
    </w:p>
    <w:p w:rsidR="00BE452B" w:rsidRPr="00380EF7" w:rsidRDefault="00380EF7" w:rsidP="00380EF7">
      <w:pPr>
        <w:rPr>
          <w:rFonts w:cs="Calibri"/>
          <w:b/>
          <w:bdr w:val="single" w:sz="4" w:space="0" w:color="auto"/>
        </w:rPr>
      </w:pPr>
      <w:r w:rsidRPr="00380EF7">
        <w:rPr>
          <w:rFonts w:cs="Calibri"/>
          <w:b/>
          <w:bdr w:val="single" w:sz="4" w:space="0" w:color="auto"/>
        </w:rPr>
        <w:t>MODO DE HACER CONSTAR SU CUMPLIMIENTO ó INCUMPLIMIENTO</w:t>
      </w:r>
    </w:p>
    <w:p w:rsidR="00380EF7" w:rsidRPr="004B554E" w:rsidRDefault="00380EF7" w:rsidP="00380EF7">
      <w:pPr>
        <w:rPr>
          <w:rFonts w:cs="Calibri"/>
        </w:rPr>
      </w:pPr>
    </w:p>
    <w:p w:rsidR="00BE452B" w:rsidRPr="00EE4C6B" w:rsidRDefault="00BE452B" w:rsidP="00DE0298">
      <w:pPr>
        <w:rPr>
          <w:rFonts w:cs="Calibri"/>
          <w:b/>
          <w:i/>
          <w:color w:val="7F7F7F"/>
        </w:rPr>
      </w:pPr>
      <w:r w:rsidRPr="004B554E">
        <w:rPr>
          <w:rFonts w:cs="Calibri"/>
          <w:b/>
        </w:rPr>
        <w:t>23 LH</w:t>
      </w:r>
      <w:r w:rsidRPr="004B554E">
        <w:rPr>
          <w:rFonts w:cs="Calibri"/>
        </w:rPr>
        <w:t xml:space="preserve"> </w:t>
      </w:r>
      <w:r w:rsidRPr="004B554E">
        <w:rPr>
          <w:rFonts w:cs="Calibri"/>
          <w:b/>
          <w:i/>
          <w:color w:val="7F7F7F"/>
        </w:rPr>
        <w:t xml:space="preserve">El cumplimiento de las condiciones suspensivas, resolutorias </w:t>
      </w:r>
      <w:r w:rsidR="00EE4C6B">
        <w:rPr>
          <w:rFonts w:cs="Calibri"/>
          <w:b/>
          <w:i/>
          <w:color w:val="7F7F7F"/>
        </w:rPr>
        <w:t>ó</w:t>
      </w:r>
      <w:r w:rsidRPr="004B554E">
        <w:rPr>
          <w:rFonts w:cs="Calibri"/>
          <w:b/>
          <w:i/>
          <w:color w:val="7F7F7F"/>
        </w:rPr>
        <w:t xml:space="preserve"> rescisorias de los actos o contratos inscritos, se hará constar en el Registro</w:t>
      </w:r>
      <w:r w:rsidR="00DE0298">
        <w:rPr>
          <w:rFonts w:cs="Calibri"/>
          <w:b/>
          <w:i/>
          <w:color w:val="7F7F7F"/>
        </w:rPr>
        <w:t xml:space="preserve"> b</w:t>
      </w:r>
      <w:r w:rsidRPr="004B554E">
        <w:rPr>
          <w:rFonts w:cs="Calibri"/>
          <w:b/>
          <w:i/>
          <w:color w:val="7F7F7F"/>
        </w:rPr>
        <w:t xml:space="preserve">ien por medio de una NOTA MARGINAL, si se consuma la adquisición del dº, </w:t>
      </w:r>
      <w:r w:rsidRPr="00EE4C6B">
        <w:rPr>
          <w:rFonts w:cs="Calibri"/>
          <w:b/>
          <w:i/>
          <w:color w:val="7F7F7F"/>
        </w:rPr>
        <w:t xml:space="preserve">bien por UNA NUEVA INSCRIPCION a favor de quien corresponda, si la resolución </w:t>
      </w:r>
      <w:r w:rsidR="00EE4C6B">
        <w:rPr>
          <w:rFonts w:cs="Calibri"/>
          <w:b/>
          <w:i/>
          <w:color w:val="7F7F7F"/>
        </w:rPr>
        <w:t xml:space="preserve">ó </w:t>
      </w:r>
      <w:r w:rsidRPr="00EE4C6B">
        <w:rPr>
          <w:rFonts w:cs="Calibri"/>
          <w:b/>
          <w:i/>
          <w:color w:val="7F7F7F"/>
        </w:rPr>
        <w:t xml:space="preserve"> rescisión llega a verificarse.</w:t>
      </w:r>
    </w:p>
    <w:p w:rsidR="00BE452B" w:rsidRDefault="00BE452B" w:rsidP="00380EF7">
      <w:pPr>
        <w:rPr>
          <w:rFonts w:cs="Calibri"/>
        </w:rPr>
      </w:pPr>
    </w:p>
    <w:p w:rsidR="0089346C" w:rsidRPr="004B554E" w:rsidRDefault="00D62536" w:rsidP="00380EF7">
      <w:pPr>
        <w:ind w:left="284"/>
        <w:rPr>
          <w:rFonts w:cs="Calibri"/>
        </w:rPr>
      </w:pPr>
      <w:r>
        <w:rPr>
          <w:rFonts w:cs="Calibri"/>
          <w:b/>
          <w:bCs/>
        </w:rPr>
        <w:t>CRÍTICA</w:t>
      </w:r>
      <w:r w:rsidR="0089346C" w:rsidRPr="004B554E">
        <w:rPr>
          <w:rFonts w:cs="Calibri"/>
        </w:rPr>
        <w:t xml:space="preserve"> </w:t>
      </w:r>
      <w:r>
        <w:rPr>
          <w:rFonts w:cs="Calibri"/>
        </w:rPr>
        <w:t xml:space="preserve">Este artículo </w:t>
      </w:r>
      <w:r w:rsidR="0089346C" w:rsidRPr="004B554E">
        <w:rPr>
          <w:rFonts w:cs="Calibri"/>
        </w:rPr>
        <w:t>resulta impreciso, incompleto e inexacto:</w:t>
      </w:r>
    </w:p>
    <w:p w:rsidR="0089346C" w:rsidRPr="004B554E" w:rsidRDefault="0089346C" w:rsidP="00380EF7">
      <w:pPr>
        <w:rPr>
          <w:rFonts w:cs="Calibri"/>
        </w:rPr>
      </w:pPr>
    </w:p>
    <w:p w:rsidR="0089346C" w:rsidRPr="00D62536" w:rsidRDefault="0089346C" w:rsidP="00380EF7">
      <w:pPr>
        <w:numPr>
          <w:ilvl w:val="0"/>
          <w:numId w:val="6"/>
        </w:numPr>
        <w:ind w:firstLine="0"/>
        <w:rPr>
          <w:rFonts w:cs="Calibri"/>
        </w:rPr>
      </w:pPr>
      <w:r w:rsidRPr="004B554E">
        <w:rPr>
          <w:rFonts w:cs="Calibri"/>
        </w:rPr>
        <w:t xml:space="preserve">En buena técnica </w:t>
      </w:r>
      <w:r w:rsidRPr="00D62536">
        <w:rPr>
          <w:rFonts w:cs="Calibri"/>
        </w:rPr>
        <w:t xml:space="preserve">jurídica las </w:t>
      </w:r>
      <w:r w:rsidR="00B805D7">
        <w:rPr>
          <w:rFonts w:cs="Calibri"/>
        </w:rPr>
        <w:t>“</w:t>
      </w:r>
      <w:r w:rsidRPr="00D62536">
        <w:rPr>
          <w:rFonts w:cs="Calibri"/>
        </w:rPr>
        <w:t>condiciones rescisorias</w:t>
      </w:r>
      <w:r w:rsidR="00B805D7">
        <w:rPr>
          <w:rFonts w:cs="Calibri"/>
        </w:rPr>
        <w:t>”</w:t>
      </w:r>
      <w:r w:rsidRPr="00D62536">
        <w:rPr>
          <w:rFonts w:cs="Calibri"/>
        </w:rPr>
        <w:t xml:space="preserve"> no existen, s</w:t>
      </w:r>
      <w:r w:rsidR="00B805D7">
        <w:rPr>
          <w:rFonts w:cs="Calibri"/>
        </w:rPr>
        <w:t>í</w:t>
      </w:r>
      <w:r w:rsidRPr="00D62536">
        <w:rPr>
          <w:rFonts w:cs="Calibri"/>
        </w:rPr>
        <w:t xml:space="preserve"> las acciones rescisorias.</w:t>
      </w:r>
    </w:p>
    <w:p w:rsidR="0089346C" w:rsidRPr="00D62536" w:rsidRDefault="0089346C" w:rsidP="00380EF7">
      <w:pPr>
        <w:ind w:left="1068"/>
        <w:rPr>
          <w:rFonts w:cs="Calibri"/>
        </w:rPr>
      </w:pPr>
    </w:p>
    <w:p w:rsidR="0089346C" w:rsidRPr="00D62536" w:rsidRDefault="00D62536" w:rsidP="00380EF7">
      <w:pPr>
        <w:numPr>
          <w:ilvl w:val="0"/>
          <w:numId w:val="6"/>
        </w:numPr>
        <w:ind w:firstLine="0"/>
        <w:rPr>
          <w:rFonts w:cs="Calibri"/>
        </w:rPr>
      </w:pPr>
      <w:r w:rsidRPr="00D62536">
        <w:rPr>
          <w:rFonts w:cs="Calibri"/>
        </w:rPr>
        <w:t>O</w:t>
      </w:r>
      <w:r w:rsidR="0089346C" w:rsidRPr="00D62536">
        <w:rPr>
          <w:rFonts w:cs="Calibri"/>
        </w:rPr>
        <w:t>lvida que también el “incumplimiento” debe hacerse constar en el RP.</w:t>
      </w:r>
    </w:p>
    <w:p w:rsidR="0089346C" w:rsidRPr="00D62536" w:rsidRDefault="0089346C" w:rsidP="00380EF7">
      <w:pPr>
        <w:ind w:left="1068"/>
        <w:rPr>
          <w:rFonts w:cs="Calibri"/>
        </w:rPr>
      </w:pPr>
    </w:p>
    <w:p w:rsidR="00A81BA9" w:rsidRDefault="00D62536" w:rsidP="00D62536">
      <w:pPr>
        <w:numPr>
          <w:ilvl w:val="0"/>
          <w:numId w:val="6"/>
        </w:numPr>
        <w:ind w:firstLine="0"/>
        <w:rPr>
          <w:rFonts w:cs="Calibri"/>
        </w:rPr>
      </w:pPr>
      <w:r w:rsidRPr="00D62536">
        <w:rPr>
          <w:rFonts w:cs="Calibri"/>
        </w:rPr>
        <w:t>H</w:t>
      </w:r>
      <w:r w:rsidR="0089346C" w:rsidRPr="00D62536">
        <w:rPr>
          <w:rFonts w:cs="Calibri"/>
        </w:rPr>
        <w:t>ay supuestos en los que el asiento a practicar debe ser “una cancelación”</w:t>
      </w:r>
      <w:r w:rsidRPr="00D62536">
        <w:rPr>
          <w:rFonts w:cs="Calibri"/>
        </w:rPr>
        <w:t xml:space="preserve"> (</w:t>
      </w:r>
      <w:r w:rsidR="0089346C" w:rsidRPr="00D62536">
        <w:rPr>
          <w:rFonts w:cs="Calibri"/>
        </w:rPr>
        <w:t>no nota marginal</w:t>
      </w:r>
      <w:r w:rsidRPr="00D62536">
        <w:rPr>
          <w:rFonts w:cs="Calibri"/>
        </w:rPr>
        <w:t>/</w:t>
      </w:r>
      <w:r w:rsidR="0089346C" w:rsidRPr="00D62536">
        <w:rPr>
          <w:rFonts w:cs="Calibri"/>
        </w:rPr>
        <w:t>inscripción</w:t>
      </w:r>
      <w:r w:rsidRPr="00D62536">
        <w:rPr>
          <w:rFonts w:cs="Calibri"/>
        </w:rPr>
        <w:t>)</w:t>
      </w:r>
      <w:r w:rsidR="00A81BA9">
        <w:rPr>
          <w:rFonts w:cs="Calibri"/>
        </w:rPr>
        <w:t>.</w:t>
      </w:r>
    </w:p>
    <w:p w:rsidR="00A81BA9" w:rsidRDefault="00A81BA9" w:rsidP="00A81BA9">
      <w:pPr>
        <w:ind w:left="1068"/>
        <w:rPr>
          <w:rFonts w:cs="Calibri"/>
        </w:rPr>
      </w:pPr>
    </w:p>
    <w:p w:rsidR="00AB5C80" w:rsidRPr="00AB5C80" w:rsidRDefault="00AB5C80" w:rsidP="00AB5C80">
      <w:pPr>
        <w:ind w:left="2124"/>
      </w:pPr>
      <w:r w:rsidRPr="00AB5C80">
        <w:rPr>
          <w:rStyle w:val="Nmerodepgina"/>
          <w:szCs w:val="24"/>
        </w:rPr>
        <w:t xml:space="preserve">Cumplimiento de la </w:t>
      </w:r>
      <w:r w:rsidR="000C38B3">
        <w:rPr>
          <w:rStyle w:val="Nmerodepgina"/>
          <w:szCs w:val="24"/>
        </w:rPr>
        <w:t>CS</w:t>
      </w:r>
      <w:r w:rsidRPr="00AB5C80">
        <w:rPr>
          <w:rStyle w:val="Nmerodepgina"/>
          <w:szCs w:val="24"/>
        </w:rPr>
        <w:t xml:space="preserve"> </w:t>
      </w:r>
      <w:r w:rsidR="00BA25E6">
        <w:rPr>
          <w:rStyle w:val="Nmerodepgina"/>
          <w:szCs w:val="24"/>
        </w:rPr>
        <w:t>e</w:t>
      </w:r>
      <w:r w:rsidRPr="00AB5C80">
        <w:rPr>
          <w:rStyle w:val="Nmerodepgina"/>
          <w:szCs w:val="24"/>
        </w:rPr>
        <w:t xml:space="preserve"> </w:t>
      </w:r>
      <w:r w:rsidR="00BA25E6">
        <w:rPr>
          <w:rStyle w:val="Nmerodepgina"/>
          <w:szCs w:val="24"/>
        </w:rPr>
        <w:t>I</w:t>
      </w:r>
      <w:r w:rsidRPr="00AB5C80">
        <w:rPr>
          <w:rStyle w:val="Nmerodepgina"/>
          <w:szCs w:val="24"/>
        </w:rPr>
        <w:t xml:space="preserve">ncumplimiento de la </w:t>
      </w:r>
      <w:r w:rsidR="000C38B3">
        <w:rPr>
          <w:rStyle w:val="Nmerodepgina"/>
          <w:szCs w:val="24"/>
        </w:rPr>
        <w:t>CR</w:t>
      </w:r>
      <w:r w:rsidRPr="00AB5C80">
        <w:rPr>
          <w:rStyle w:val="Nmerodepgina"/>
          <w:szCs w:val="24"/>
        </w:rPr>
        <w:t xml:space="preserve">: </w:t>
      </w:r>
      <w:r w:rsidRPr="00B805D7">
        <w:rPr>
          <w:rStyle w:val="Nmerodepgina"/>
          <w:b/>
          <w:i/>
          <w:szCs w:val="24"/>
        </w:rPr>
        <w:t>nota marginal</w:t>
      </w:r>
      <w:r w:rsidRPr="00AB5C80">
        <w:rPr>
          <w:rStyle w:val="Nmerodepgina"/>
          <w:szCs w:val="24"/>
        </w:rPr>
        <w:t>.</w:t>
      </w:r>
    </w:p>
    <w:p w:rsidR="00AB5C80" w:rsidRPr="00AB5C80" w:rsidRDefault="00AB5C80" w:rsidP="00AB5C80">
      <w:pPr>
        <w:ind w:left="2124"/>
        <w:rPr>
          <w:rStyle w:val="Nmerodepgina"/>
          <w:szCs w:val="24"/>
        </w:rPr>
      </w:pPr>
    </w:p>
    <w:p w:rsidR="00AB5C80" w:rsidRPr="00AB5C80" w:rsidRDefault="00AB5C80" w:rsidP="00AB5C80">
      <w:pPr>
        <w:ind w:left="2124"/>
        <w:rPr>
          <w:rStyle w:val="Nmerodepgina"/>
          <w:szCs w:val="24"/>
        </w:rPr>
      </w:pPr>
      <w:r w:rsidRPr="00AB5C80">
        <w:rPr>
          <w:rStyle w:val="Nmerodepgina"/>
          <w:szCs w:val="24"/>
        </w:rPr>
        <w:t xml:space="preserve">Incumplimiento </w:t>
      </w:r>
      <w:r w:rsidR="00BA25E6">
        <w:rPr>
          <w:rStyle w:val="Nmerodepgina"/>
          <w:szCs w:val="24"/>
        </w:rPr>
        <w:t>CS</w:t>
      </w:r>
      <w:r w:rsidRPr="00AB5C80">
        <w:rPr>
          <w:rStyle w:val="Nmerodepgina"/>
          <w:szCs w:val="24"/>
        </w:rPr>
        <w:t xml:space="preserve">: </w:t>
      </w:r>
      <w:r w:rsidRPr="00B805D7">
        <w:rPr>
          <w:rStyle w:val="Nmerodepgina"/>
          <w:b/>
          <w:i/>
          <w:szCs w:val="24"/>
        </w:rPr>
        <w:t>cancelación</w:t>
      </w:r>
      <w:r w:rsidRPr="00AB5C80">
        <w:rPr>
          <w:rStyle w:val="Nmerodepgina"/>
          <w:szCs w:val="24"/>
        </w:rPr>
        <w:t xml:space="preserve"> de la inscripción del acto condicional.</w:t>
      </w:r>
    </w:p>
    <w:p w:rsidR="00AB5C80" w:rsidRPr="00AB5C80" w:rsidRDefault="00AB5C80" w:rsidP="00AB5C80">
      <w:pPr>
        <w:ind w:left="2124"/>
      </w:pPr>
    </w:p>
    <w:p w:rsidR="00AB5C80" w:rsidRPr="00AB5C80" w:rsidRDefault="00AB5C80" w:rsidP="00AB5C80">
      <w:pPr>
        <w:ind w:left="2124"/>
        <w:rPr>
          <w:rFonts w:cs="Calibri"/>
        </w:rPr>
      </w:pPr>
      <w:r w:rsidRPr="00AB5C80">
        <w:rPr>
          <w:rStyle w:val="Nmerodepgina"/>
          <w:szCs w:val="24"/>
        </w:rPr>
        <w:t xml:space="preserve">Cumplimiento </w:t>
      </w:r>
      <w:r w:rsidR="00BA25E6">
        <w:rPr>
          <w:rStyle w:val="Nmerodepgina"/>
          <w:szCs w:val="24"/>
        </w:rPr>
        <w:t>CR</w:t>
      </w:r>
      <w:r w:rsidRPr="00AB5C80">
        <w:rPr>
          <w:rStyle w:val="Nmerodepgina"/>
          <w:szCs w:val="24"/>
        </w:rPr>
        <w:t xml:space="preserve">: debe extenderse la </w:t>
      </w:r>
      <w:r w:rsidR="00B805D7">
        <w:rPr>
          <w:rStyle w:val="Nmerodepgina"/>
          <w:szCs w:val="24"/>
        </w:rPr>
        <w:t>(re)</w:t>
      </w:r>
      <w:r w:rsidRPr="00B805D7">
        <w:rPr>
          <w:rStyle w:val="Nmerodepgina"/>
          <w:b/>
          <w:i/>
          <w:szCs w:val="24"/>
        </w:rPr>
        <w:t>inscripción</w:t>
      </w:r>
      <w:r w:rsidRPr="00AB5C80">
        <w:rPr>
          <w:rStyle w:val="Nmerodepgina"/>
          <w:szCs w:val="24"/>
        </w:rPr>
        <w:t xml:space="preserve"> a favor del transferente</w:t>
      </w:r>
    </w:p>
    <w:p w:rsidR="00CA2AC0" w:rsidRPr="00D62536" w:rsidRDefault="00CA2AC0" w:rsidP="00A81BA9">
      <w:pPr>
        <w:ind w:left="1416"/>
        <w:rPr>
          <w:rFonts w:cs="Calibri"/>
        </w:rPr>
      </w:pPr>
    </w:p>
    <w:p w:rsidR="00BE452B" w:rsidRDefault="00BE452B" w:rsidP="00B4093C">
      <w:pPr>
        <w:rPr>
          <w:rFonts w:cs="Calibri"/>
        </w:rPr>
      </w:pPr>
      <w:r w:rsidRPr="00EE4C6B">
        <w:rPr>
          <w:rFonts w:cs="Calibri"/>
          <w:b/>
          <w:color w:val="984806"/>
        </w:rPr>
        <w:t>56 RH</w:t>
      </w:r>
      <w:r w:rsidRPr="004B554E">
        <w:rPr>
          <w:rFonts w:cs="Calibri"/>
        </w:rPr>
        <w:t xml:space="preserve"> : </w:t>
      </w:r>
      <w:r w:rsidRPr="00D62536">
        <w:rPr>
          <w:rFonts w:cs="Calibri"/>
        </w:rPr>
        <w:t xml:space="preserve">Las notas marginales a que se refiere el art. 23 </w:t>
      </w:r>
      <w:r w:rsidR="00D62536">
        <w:rPr>
          <w:rFonts w:cs="Calibri"/>
        </w:rPr>
        <w:t>LH</w:t>
      </w:r>
      <w:r w:rsidRPr="00D62536">
        <w:rPr>
          <w:rFonts w:cs="Calibri"/>
        </w:rPr>
        <w:t xml:space="preserve"> </w:t>
      </w:r>
      <w:r w:rsidRPr="00D62536">
        <w:rPr>
          <w:rFonts w:cs="Calibri"/>
          <w:b/>
        </w:rPr>
        <w:t>expresarán</w:t>
      </w:r>
      <w:r w:rsidRPr="00D62536">
        <w:rPr>
          <w:rFonts w:cs="Calibri"/>
        </w:rPr>
        <w:t xml:space="preserve">: </w:t>
      </w:r>
    </w:p>
    <w:p w:rsidR="00A81BA9" w:rsidRPr="00D62536" w:rsidRDefault="00A81BA9" w:rsidP="00380EF7">
      <w:pPr>
        <w:ind w:left="284"/>
        <w:rPr>
          <w:rFonts w:cs="Calibri"/>
        </w:rPr>
      </w:pPr>
    </w:p>
    <w:p w:rsidR="00CA2AC0" w:rsidRPr="00A81BA9" w:rsidRDefault="00BE452B" w:rsidP="00B4093C">
      <w:pPr>
        <w:ind w:left="1416"/>
        <w:rPr>
          <w:rFonts w:cs="Calibri"/>
        </w:rPr>
      </w:pPr>
      <w:r w:rsidRPr="00A81BA9">
        <w:rPr>
          <w:rFonts w:cs="Calibri"/>
        </w:rPr>
        <w:t xml:space="preserve">el hecho de que se trate de acreditar, </w:t>
      </w:r>
    </w:p>
    <w:p w:rsidR="00CA2AC0" w:rsidRPr="00A81BA9" w:rsidRDefault="00BE452B" w:rsidP="00B4093C">
      <w:pPr>
        <w:ind w:left="1416"/>
        <w:rPr>
          <w:rFonts w:cs="Calibri"/>
        </w:rPr>
      </w:pPr>
      <w:r w:rsidRPr="00A81BA9">
        <w:rPr>
          <w:rFonts w:cs="Calibri"/>
        </w:rPr>
        <w:t xml:space="preserve">el nombre y apellidos de la persona o personas que lo hubieran realizado, </w:t>
      </w:r>
    </w:p>
    <w:p w:rsidR="00CA2AC0" w:rsidRPr="00A81BA9" w:rsidRDefault="00BE452B" w:rsidP="00B4093C">
      <w:pPr>
        <w:ind w:left="1416"/>
        <w:rPr>
          <w:rFonts w:cs="Calibri"/>
        </w:rPr>
      </w:pPr>
      <w:r w:rsidRPr="00A81BA9">
        <w:rPr>
          <w:rFonts w:cs="Calibri"/>
        </w:rPr>
        <w:t xml:space="preserve">el documento en virtud del cual se extiendan, </w:t>
      </w:r>
    </w:p>
    <w:p w:rsidR="00BE452B" w:rsidRPr="00D62536" w:rsidRDefault="00BE452B" w:rsidP="000C38B3">
      <w:pPr>
        <w:ind w:left="1416"/>
        <w:rPr>
          <w:rFonts w:cs="Calibri"/>
        </w:rPr>
      </w:pPr>
      <w:r w:rsidRPr="00A81BA9">
        <w:rPr>
          <w:rFonts w:cs="Calibri"/>
        </w:rPr>
        <w:t>el pago o la exención del impuesto</w:t>
      </w:r>
      <w:r w:rsidRPr="00D62536">
        <w:rPr>
          <w:rFonts w:cs="Calibri"/>
        </w:rPr>
        <w:t>.</w:t>
      </w:r>
    </w:p>
    <w:p w:rsidR="00BE452B" w:rsidRDefault="00BE452B" w:rsidP="00380EF7">
      <w:pPr>
        <w:rPr>
          <w:rFonts w:cs="Calibri"/>
        </w:rPr>
      </w:pPr>
    </w:p>
    <w:p w:rsidR="00B4093C" w:rsidRDefault="00B4093C" w:rsidP="00380EF7">
      <w:pPr>
        <w:rPr>
          <w:rFonts w:cs="Calibri"/>
        </w:rPr>
      </w:pPr>
    </w:p>
    <w:p w:rsidR="00B4093C" w:rsidRPr="005315E8" w:rsidRDefault="00B4093C" w:rsidP="00B4093C">
      <w:pPr>
        <w:rPr>
          <w:rStyle w:val="Nmerodepgina"/>
          <w:i/>
          <w:iCs/>
          <w:szCs w:val="24"/>
        </w:rPr>
      </w:pPr>
      <w:r w:rsidRPr="005315E8">
        <w:rPr>
          <w:rStyle w:val="Nmerodepgina"/>
          <w:b/>
          <w:bCs/>
          <w:szCs w:val="24"/>
        </w:rPr>
        <w:t>175.6 RH</w:t>
      </w:r>
      <w:r>
        <w:rPr>
          <w:rStyle w:val="Nmerodepgina"/>
          <w:b/>
          <w:bCs/>
          <w:szCs w:val="24"/>
        </w:rPr>
        <w:t xml:space="preserve"> </w:t>
      </w:r>
      <w:r w:rsidRPr="005315E8">
        <w:rPr>
          <w:rStyle w:val="Nmerodepgina"/>
          <w:i/>
          <w:iCs/>
          <w:szCs w:val="24"/>
        </w:rPr>
        <w:t xml:space="preserve">Las inscripciones de venta de bienes sujetos a condiciones rescisorias o resolutorias </w:t>
      </w:r>
      <w:r w:rsidR="000C38B3">
        <w:rPr>
          <w:rStyle w:val="Nmerodepgina"/>
          <w:i/>
          <w:iCs/>
          <w:szCs w:val="24"/>
        </w:rPr>
        <w:t xml:space="preserve">INSCRITAS </w:t>
      </w:r>
      <w:r w:rsidR="000C38B3" w:rsidRPr="000C38B3">
        <w:rPr>
          <w:rStyle w:val="Nmerodepgina"/>
          <w:i/>
          <w:iCs/>
          <w:sz w:val="20"/>
          <w:szCs w:val="20"/>
        </w:rPr>
        <w:t xml:space="preserve">(y los derechos reales constituidos sobre </w:t>
      </w:r>
      <w:r w:rsidR="009328D5">
        <w:rPr>
          <w:rStyle w:val="Nmerodepgina"/>
          <w:i/>
          <w:iCs/>
          <w:sz w:val="20"/>
          <w:szCs w:val="20"/>
        </w:rPr>
        <w:t>los mismos</w:t>
      </w:r>
      <w:r w:rsidR="000C38B3" w:rsidRPr="000C38B3">
        <w:rPr>
          <w:rStyle w:val="Nmerodepgina"/>
          <w:i/>
          <w:iCs/>
          <w:sz w:val="20"/>
          <w:szCs w:val="20"/>
        </w:rPr>
        <w:t xml:space="preserve">) </w:t>
      </w:r>
      <w:r w:rsidR="000C38B3">
        <w:rPr>
          <w:rStyle w:val="Nmerodepgina"/>
          <w:i/>
          <w:iCs/>
          <w:szCs w:val="24"/>
        </w:rPr>
        <w:t xml:space="preserve"> </w:t>
      </w:r>
      <w:r w:rsidRPr="005315E8">
        <w:rPr>
          <w:rStyle w:val="Nmerodepgina"/>
          <w:i/>
          <w:iCs/>
          <w:szCs w:val="24"/>
        </w:rPr>
        <w:t xml:space="preserve">podrán cancelarse presentando el </w:t>
      </w:r>
      <w:r w:rsidR="00B805D7" w:rsidRPr="005315E8">
        <w:rPr>
          <w:rStyle w:val="Nmerodepgina"/>
          <w:i/>
          <w:iCs/>
          <w:szCs w:val="24"/>
        </w:rPr>
        <w:t>DOCUMENTO QUE ACREDITE:</w:t>
      </w:r>
    </w:p>
    <w:p w:rsidR="00B4093C" w:rsidRDefault="00B4093C" w:rsidP="00B4093C">
      <w:pPr>
        <w:ind w:left="708"/>
        <w:rPr>
          <w:rStyle w:val="Nmerodepgina"/>
          <w:i/>
          <w:iCs/>
          <w:szCs w:val="24"/>
        </w:rPr>
      </w:pPr>
    </w:p>
    <w:p w:rsidR="00B4093C" w:rsidRPr="005315E8" w:rsidRDefault="00B4093C" w:rsidP="00B4093C">
      <w:pPr>
        <w:ind w:left="708"/>
        <w:rPr>
          <w:rStyle w:val="Nmerodepgina"/>
          <w:i/>
          <w:iCs/>
          <w:szCs w:val="24"/>
        </w:rPr>
      </w:pPr>
      <w:r w:rsidRPr="005315E8">
        <w:rPr>
          <w:rStyle w:val="Nmerodepgina"/>
          <w:i/>
          <w:iCs/>
          <w:szCs w:val="24"/>
        </w:rPr>
        <w:t>Que se ha rescindido</w:t>
      </w:r>
      <w:r w:rsidR="00F8373F">
        <w:rPr>
          <w:rStyle w:val="Nmerodepgina"/>
          <w:i/>
          <w:iCs/>
          <w:szCs w:val="24"/>
        </w:rPr>
        <w:t>/</w:t>
      </w:r>
      <w:r w:rsidRPr="005315E8">
        <w:rPr>
          <w:rStyle w:val="Nmerodepgina"/>
          <w:i/>
          <w:iCs/>
          <w:szCs w:val="24"/>
        </w:rPr>
        <w:t>anulado la venta</w:t>
      </w:r>
    </w:p>
    <w:p w:rsidR="00B4093C" w:rsidRPr="000A1DD6" w:rsidRDefault="00B4093C" w:rsidP="00B4093C">
      <w:pPr>
        <w:ind w:left="708"/>
        <w:rPr>
          <w:i/>
          <w:iCs/>
          <w:szCs w:val="24"/>
        </w:rPr>
      </w:pPr>
      <w:r w:rsidRPr="005315E8">
        <w:rPr>
          <w:rStyle w:val="Nmerodepgina"/>
          <w:i/>
          <w:iCs/>
          <w:szCs w:val="24"/>
        </w:rPr>
        <w:t xml:space="preserve">Y </w:t>
      </w:r>
      <w:r w:rsidRPr="003E4EC5">
        <w:rPr>
          <w:rStyle w:val="Nmerodepgina"/>
          <w:b/>
          <w:i/>
          <w:iCs/>
          <w:szCs w:val="24"/>
        </w:rPr>
        <w:t>que se ha consignado en establecimiento Bancario o Caja Oficial el valor de los bienes o el importe de los plazos que, con las deducciones que procedan, haya de ser devuelto</w:t>
      </w:r>
      <w:r w:rsidRPr="005315E8">
        <w:rPr>
          <w:rStyle w:val="Nmerodepgina"/>
          <w:i/>
          <w:iCs/>
          <w:szCs w:val="24"/>
        </w:rPr>
        <w:t>.</w:t>
      </w:r>
    </w:p>
    <w:p w:rsidR="00B4093C" w:rsidRDefault="00B4093C" w:rsidP="00B4093C">
      <w:pPr>
        <w:rPr>
          <w:rStyle w:val="Nmerodepgina"/>
          <w:i/>
          <w:iCs/>
          <w:szCs w:val="24"/>
        </w:rPr>
      </w:pPr>
    </w:p>
    <w:p w:rsidR="00B4093C" w:rsidRDefault="00B4093C" w:rsidP="00B4093C">
      <w:pPr>
        <w:ind w:left="708"/>
        <w:rPr>
          <w:rFonts w:cs="Calibri"/>
        </w:rPr>
      </w:pPr>
      <w:r>
        <w:rPr>
          <w:rFonts w:cs="Calibri"/>
          <w:bCs/>
        </w:rPr>
        <w:t>¿</w:t>
      </w:r>
      <w:r w:rsidRPr="00CA2AC0">
        <w:rPr>
          <w:rFonts w:cs="Calibri"/>
          <w:b/>
          <w:bCs/>
        </w:rPr>
        <w:t>“</w:t>
      </w:r>
      <w:r w:rsidRPr="004A3D88">
        <w:rPr>
          <w:rFonts w:cs="Calibri"/>
          <w:bCs/>
          <w:i/>
        </w:rPr>
        <w:t>documentos</w:t>
      </w:r>
      <w:r w:rsidRPr="00CA2AC0">
        <w:rPr>
          <w:rFonts w:cs="Calibri"/>
          <w:b/>
          <w:bCs/>
        </w:rPr>
        <w:t>”</w:t>
      </w:r>
      <w:r w:rsidR="000C38B3" w:rsidRPr="000C38B3">
        <w:rPr>
          <w:rFonts w:cs="Calibri"/>
          <w:bCs/>
        </w:rPr>
        <w:t>?</w:t>
      </w:r>
      <w:r w:rsidR="000C38B3">
        <w:rPr>
          <w:rFonts w:cs="Calibri"/>
          <w:bCs/>
        </w:rPr>
        <w:t xml:space="preserve"> </w:t>
      </w:r>
      <w:r w:rsidRPr="00A81BA9">
        <w:rPr>
          <w:rFonts w:cs="Calibri"/>
        </w:rPr>
        <w:t xml:space="preserve"> </w:t>
      </w:r>
      <w:r>
        <w:rPr>
          <w:rFonts w:cs="Calibri"/>
        </w:rPr>
        <w:t>L</w:t>
      </w:r>
      <w:r w:rsidRPr="00A81BA9">
        <w:rPr>
          <w:rFonts w:cs="Calibri"/>
        </w:rPr>
        <w:t xml:space="preserve">a RDGRN 8 mayo 1992 admite: </w:t>
      </w:r>
    </w:p>
    <w:p w:rsidR="00B4093C" w:rsidRPr="00A81BA9" w:rsidRDefault="00B4093C" w:rsidP="00B4093C">
      <w:pPr>
        <w:ind w:left="708"/>
        <w:rPr>
          <w:rFonts w:cs="Calibri"/>
        </w:rPr>
      </w:pPr>
    </w:p>
    <w:p w:rsidR="00B4093C" w:rsidRDefault="00B4093C" w:rsidP="00B4093C">
      <w:pPr>
        <w:ind w:left="1132"/>
        <w:rPr>
          <w:rFonts w:cs="Calibri"/>
        </w:rPr>
      </w:pPr>
      <w:r w:rsidRPr="004B554E">
        <w:rPr>
          <w:rFonts w:cs="Calibri"/>
        </w:rPr>
        <w:t>Acta de Notoriedad del</w:t>
      </w:r>
      <w:r>
        <w:rPr>
          <w:rFonts w:cs="Calibri"/>
        </w:rPr>
        <w:t xml:space="preserve"> cumplimiento/ incumplimiento del </w:t>
      </w:r>
      <w:r w:rsidRPr="004B554E">
        <w:rPr>
          <w:rFonts w:cs="Calibri"/>
        </w:rPr>
        <w:t xml:space="preserve"> hecho </w:t>
      </w:r>
    </w:p>
    <w:p w:rsidR="00B4093C" w:rsidRDefault="00B4093C" w:rsidP="00B4093C">
      <w:pPr>
        <w:ind w:left="1132"/>
        <w:rPr>
          <w:rFonts w:cs="Calibri"/>
        </w:rPr>
      </w:pPr>
      <w:r w:rsidRPr="004B554E">
        <w:rPr>
          <w:rFonts w:cs="Calibri"/>
        </w:rPr>
        <w:t>Resolución Judicial</w:t>
      </w:r>
    </w:p>
    <w:p w:rsidR="00B4093C" w:rsidRPr="000C38B3" w:rsidRDefault="00B4093C" w:rsidP="00B4093C">
      <w:pPr>
        <w:ind w:left="1132"/>
        <w:rPr>
          <w:rFonts w:cs="Calibri"/>
          <w:i/>
        </w:rPr>
      </w:pPr>
      <w:r>
        <w:rPr>
          <w:rFonts w:cs="Calibri"/>
        </w:rPr>
        <w:t>D</w:t>
      </w:r>
      <w:r w:rsidRPr="004B554E">
        <w:rPr>
          <w:rFonts w:cs="Calibri"/>
        </w:rPr>
        <w:t>ocumento que recoja el consentimiento de</w:t>
      </w:r>
      <w:r>
        <w:rPr>
          <w:rFonts w:cs="Calibri"/>
        </w:rPr>
        <w:t xml:space="preserve"> ambos </w:t>
      </w:r>
      <w:r w:rsidRPr="004B554E">
        <w:rPr>
          <w:rFonts w:cs="Calibri"/>
        </w:rPr>
        <w:t>titular</w:t>
      </w:r>
      <w:r>
        <w:rPr>
          <w:rFonts w:cs="Calibri"/>
        </w:rPr>
        <w:t>es</w:t>
      </w:r>
      <w:r w:rsidRPr="004B554E">
        <w:rPr>
          <w:rFonts w:cs="Calibri"/>
        </w:rPr>
        <w:t xml:space="preserve"> registral</w:t>
      </w:r>
      <w:r>
        <w:rPr>
          <w:rFonts w:cs="Calibri"/>
        </w:rPr>
        <w:t xml:space="preserve">es </w:t>
      </w:r>
      <w:r w:rsidR="000C38B3" w:rsidRPr="000C38B3">
        <w:rPr>
          <w:rFonts w:cs="Calibri"/>
          <w:i/>
        </w:rPr>
        <w:t>(</w:t>
      </w:r>
      <w:r w:rsidR="00B805D7" w:rsidRPr="000C38B3">
        <w:rPr>
          <w:rFonts w:cs="Calibri"/>
          <w:i/>
        </w:rPr>
        <w:t xml:space="preserve">y </w:t>
      </w:r>
      <w:r w:rsidR="000C38B3" w:rsidRPr="000C38B3">
        <w:rPr>
          <w:rFonts w:cs="Calibri"/>
          <w:i/>
        </w:rPr>
        <w:t xml:space="preserve">de existir </w:t>
      </w:r>
      <w:r w:rsidR="00B805D7" w:rsidRPr="000C38B3">
        <w:rPr>
          <w:rFonts w:cs="Calibri"/>
          <w:i/>
        </w:rPr>
        <w:t>de los terceros que traigan causa del comprador</w:t>
      </w:r>
      <w:r w:rsidR="000C38B3" w:rsidRPr="000C38B3">
        <w:rPr>
          <w:rFonts w:cs="Calibri"/>
          <w:i/>
        </w:rPr>
        <w:t>,</w:t>
      </w:r>
      <w:r w:rsidR="00B805D7" w:rsidRPr="000C38B3">
        <w:rPr>
          <w:rFonts w:cs="Calibri"/>
          <w:i/>
        </w:rPr>
        <w:t xml:space="preserve"> R 14 marzo 1998)</w:t>
      </w:r>
    </w:p>
    <w:p w:rsidR="00B4093C" w:rsidRPr="004B554E" w:rsidRDefault="00B4093C" w:rsidP="00380EF7">
      <w:pPr>
        <w:rPr>
          <w:rFonts w:cs="Calibri"/>
        </w:rPr>
      </w:pPr>
    </w:p>
    <w:p w:rsidR="00EE5EC6" w:rsidRPr="004B554E" w:rsidRDefault="00EE5EC6" w:rsidP="00380EF7">
      <w:pPr>
        <w:rPr>
          <w:rFonts w:cs="Calibri"/>
        </w:rPr>
      </w:pPr>
    </w:p>
    <w:p w:rsidR="00EE5EC6" w:rsidRPr="00380EF7" w:rsidRDefault="00380EF7" w:rsidP="00380EF7">
      <w:pPr>
        <w:rPr>
          <w:rFonts w:cs="Calibri"/>
          <w:b/>
          <w:bdr w:val="single" w:sz="4" w:space="0" w:color="auto"/>
        </w:rPr>
      </w:pPr>
      <w:r w:rsidRPr="00380EF7">
        <w:rPr>
          <w:rFonts w:cs="Calibri"/>
          <w:b/>
          <w:bdr w:val="single" w:sz="4" w:space="0" w:color="auto"/>
        </w:rPr>
        <w:t>EL APLAZAMIENTO DE PAGO EN LAS TRANSMISIONES INMOBILIARIAS:</w:t>
      </w:r>
      <w:r w:rsidR="002216AF">
        <w:rPr>
          <w:rFonts w:cs="Calibri"/>
          <w:b/>
          <w:bdr w:val="single" w:sz="4" w:space="0" w:color="auto"/>
        </w:rPr>
        <w:t xml:space="preserve"> </w:t>
      </w:r>
      <w:r w:rsidR="002216AF" w:rsidRPr="00380EF7">
        <w:rPr>
          <w:rFonts w:cs="Calibri"/>
          <w:b/>
          <w:bdr w:val="single" w:sz="4" w:space="0" w:color="auto"/>
        </w:rPr>
        <w:t xml:space="preserve">EXAMEN </w:t>
      </w:r>
      <w:r w:rsidR="002216AF">
        <w:rPr>
          <w:rFonts w:cs="Calibri"/>
          <w:b/>
          <w:bdr w:val="single" w:sz="4" w:space="0" w:color="auto"/>
        </w:rPr>
        <w:t>del</w:t>
      </w:r>
      <w:r w:rsidR="002216AF" w:rsidRPr="00380EF7">
        <w:rPr>
          <w:rFonts w:cs="Calibri"/>
          <w:b/>
          <w:bdr w:val="single" w:sz="4" w:space="0" w:color="auto"/>
        </w:rPr>
        <w:t xml:space="preserve"> </w:t>
      </w:r>
      <w:r w:rsidR="002216AF">
        <w:rPr>
          <w:rFonts w:cs="Calibri"/>
          <w:b/>
          <w:bdr w:val="single" w:sz="4" w:space="0" w:color="auto"/>
        </w:rPr>
        <w:t xml:space="preserve"> </w:t>
      </w:r>
      <w:r w:rsidR="002216AF" w:rsidRPr="00380EF7">
        <w:rPr>
          <w:rFonts w:cs="Calibri"/>
          <w:b/>
          <w:bdr w:val="single" w:sz="4" w:space="0" w:color="auto"/>
        </w:rPr>
        <w:t xml:space="preserve">ART 11 LH </w:t>
      </w:r>
    </w:p>
    <w:p w:rsidR="00EE5EC6" w:rsidRPr="004B554E" w:rsidRDefault="00EE5EC6" w:rsidP="00380EF7">
      <w:pPr>
        <w:rPr>
          <w:rFonts w:cs="Calibri"/>
          <w:b/>
        </w:rPr>
      </w:pPr>
    </w:p>
    <w:p w:rsidR="00110A11" w:rsidRDefault="00110A11" w:rsidP="00380EF7">
      <w:pPr>
        <w:rPr>
          <w:rFonts w:cs="Calibri"/>
          <w:b/>
          <w:bCs/>
        </w:rPr>
      </w:pPr>
      <w:r>
        <w:rPr>
          <w:rFonts w:cs="Calibri"/>
          <w:b/>
          <w:bCs/>
        </w:rPr>
        <w:t>CONSTANCIA DEL PRECIO</w:t>
      </w:r>
    </w:p>
    <w:p w:rsidR="00110A11" w:rsidRDefault="00110A11" w:rsidP="00380EF7">
      <w:pPr>
        <w:rPr>
          <w:rFonts w:cs="Calibri"/>
          <w:b/>
          <w:bCs/>
        </w:rPr>
      </w:pPr>
    </w:p>
    <w:p w:rsidR="002216AF" w:rsidRDefault="00EE5EC6" w:rsidP="00380EF7">
      <w:pPr>
        <w:rPr>
          <w:rFonts w:cs="Calibri"/>
          <w:b/>
          <w:i/>
          <w:color w:val="7F7F7F"/>
        </w:rPr>
      </w:pPr>
      <w:r w:rsidRPr="00081549">
        <w:rPr>
          <w:rFonts w:cs="Calibri"/>
          <w:b/>
          <w:bCs/>
        </w:rPr>
        <w:t>1</w:t>
      </w:r>
      <w:r w:rsidR="002216AF">
        <w:rPr>
          <w:rFonts w:cs="Calibri"/>
          <w:b/>
          <w:bCs/>
        </w:rPr>
        <w:t>1</w:t>
      </w:r>
      <w:r w:rsidR="00110A11">
        <w:rPr>
          <w:rFonts w:cs="Calibri"/>
          <w:b/>
          <w:bCs/>
        </w:rPr>
        <w:t xml:space="preserve"> </w:t>
      </w:r>
      <w:r w:rsidRPr="00081549">
        <w:rPr>
          <w:rFonts w:cs="Calibri"/>
          <w:b/>
          <w:bCs/>
        </w:rPr>
        <w:t>LH</w:t>
      </w:r>
      <w:r w:rsidRPr="004B554E">
        <w:rPr>
          <w:rFonts w:cs="Calibri"/>
        </w:rPr>
        <w:t xml:space="preserve"> </w:t>
      </w:r>
      <w:r w:rsidRPr="004B554E">
        <w:rPr>
          <w:rFonts w:cs="Calibri"/>
          <w:b/>
          <w:i/>
          <w:color w:val="7F7F7F"/>
          <w:u w:val="single"/>
        </w:rPr>
        <w:t xml:space="preserve">En la inscripción de los contratos en que haya mediado precio </w:t>
      </w:r>
      <w:r w:rsidR="00081549">
        <w:rPr>
          <w:rFonts w:cs="Calibri"/>
          <w:b/>
          <w:i/>
          <w:color w:val="7F7F7F"/>
          <w:u w:val="single"/>
        </w:rPr>
        <w:t>ó</w:t>
      </w:r>
      <w:r w:rsidRPr="004B554E">
        <w:rPr>
          <w:rFonts w:cs="Calibri"/>
          <w:b/>
          <w:i/>
          <w:color w:val="7F7F7F"/>
          <w:u w:val="single"/>
        </w:rPr>
        <w:t xml:space="preserve"> entrega en metálico</w:t>
      </w:r>
      <w:r w:rsidRPr="004B554E">
        <w:rPr>
          <w:rFonts w:cs="Calibri"/>
          <w:b/>
          <w:i/>
          <w:color w:val="7F7F7F"/>
        </w:rPr>
        <w:t>, se hará constar el  precio que resulte del título, así como la forma en que se hubiese hecho o convenido el pago</w:t>
      </w:r>
      <w:r w:rsidR="002216AF">
        <w:rPr>
          <w:rFonts w:cs="Calibri"/>
          <w:b/>
          <w:i/>
          <w:color w:val="7F7F7F"/>
        </w:rPr>
        <w:t xml:space="preserve">, </w:t>
      </w:r>
      <w:r w:rsidR="002216AF" w:rsidRPr="002216AF">
        <w:rPr>
          <w:rFonts w:cs="Calibri"/>
          <w:b/>
          <w:i/>
          <w:color w:val="7F7F7F"/>
        </w:rPr>
        <w:t>debiendo acreditarse los medios de pago utilizados, en la forma establecida en los artículos 21, 254 y 255 de esta Ley.</w:t>
      </w:r>
      <w:r w:rsidRPr="004B554E">
        <w:rPr>
          <w:rFonts w:cs="Calibri"/>
          <w:b/>
          <w:i/>
          <w:color w:val="7F7F7F"/>
        </w:rPr>
        <w:t xml:space="preserve"> </w:t>
      </w:r>
    </w:p>
    <w:p w:rsidR="00110A11" w:rsidRDefault="00110A11" w:rsidP="00110A11">
      <w:pPr>
        <w:widowControl w:val="0"/>
        <w:rPr>
          <w:rFonts w:cs="Calibri"/>
        </w:rPr>
      </w:pPr>
    </w:p>
    <w:p w:rsidR="00110A11" w:rsidRPr="004B554E" w:rsidRDefault="00110A11" w:rsidP="00110A11">
      <w:pPr>
        <w:widowControl w:val="0"/>
        <w:rPr>
          <w:rFonts w:cs="Calibri"/>
          <w:b/>
          <w:i/>
          <w:color w:val="7F7F7F"/>
        </w:rPr>
      </w:pPr>
      <w:r w:rsidRPr="004B554E">
        <w:rPr>
          <w:rFonts w:cs="Calibri"/>
        </w:rPr>
        <w:t xml:space="preserve"> </w:t>
      </w:r>
      <w:r w:rsidRPr="004B554E">
        <w:rPr>
          <w:rFonts w:cs="Calibri"/>
          <w:b/>
          <w:i/>
          <w:color w:val="7F7F7F"/>
          <w:u w:val="single"/>
        </w:rPr>
        <w:t>La expresión del aplazamiento del pago</w:t>
      </w:r>
      <w:r>
        <w:rPr>
          <w:rFonts w:cs="Calibri"/>
          <w:b/>
          <w:i/>
          <w:color w:val="7F7F7F"/>
          <w:u w:val="single"/>
        </w:rPr>
        <w:t xml:space="preserve"> </w:t>
      </w:r>
      <w:r w:rsidRPr="004B554E">
        <w:rPr>
          <w:rFonts w:cs="Calibri"/>
          <w:b/>
          <w:i/>
          <w:color w:val="7F7F7F"/>
          <w:u w:val="single"/>
        </w:rPr>
        <w:t>no surtirá efectos en perjuicio de tercero</w:t>
      </w:r>
      <w:r w:rsidRPr="004B554E">
        <w:rPr>
          <w:rFonts w:cs="Calibri"/>
          <w:b/>
          <w:i/>
          <w:color w:val="7F7F7F"/>
        </w:rPr>
        <w:t>, A MENOS QUE se garantice aquel con HIPOTECA o se dé a la falta de pago el carácter de CONDICION RESOLUTORIA EXPLICITA. En ambos casos, si el precio aplazado se refiere a la transmisión de dos o más fincas, se determinará el correspondiente a cada una de ellas.</w:t>
      </w:r>
    </w:p>
    <w:p w:rsidR="00110A11" w:rsidRDefault="00110A11" w:rsidP="00380EF7">
      <w:pPr>
        <w:rPr>
          <w:rFonts w:cs="Calibri"/>
          <w:b/>
          <w:i/>
          <w:color w:val="7F7F7F"/>
        </w:rPr>
      </w:pPr>
    </w:p>
    <w:p w:rsidR="00110A11" w:rsidRPr="00A81BA9" w:rsidRDefault="00110A11" w:rsidP="00110A11">
      <w:pPr>
        <w:widowControl w:val="0"/>
        <w:rPr>
          <w:rFonts w:cs="Calibri"/>
        </w:rPr>
      </w:pPr>
      <w:r w:rsidRPr="004B554E">
        <w:rPr>
          <w:rFonts w:cs="Calibri"/>
          <w:b/>
          <w:i/>
          <w:color w:val="7F7F7F"/>
        </w:rPr>
        <w:t xml:space="preserve">Lo dispuesto en el párrafo precedente se aplicará </w:t>
      </w:r>
      <w:r w:rsidRPr="00A4088A">
        <w:rPr>
          <w:rFonts w:cs="Calibri"/>
          <w:b/>
          <w:i/>
          <w:color w:val="7F7F7F"/>
        </w:rPr>
        <w:t xml:space="preserve">a las </w:t>
      </w:r>
      <w:r w:rsidRPr="00A4088A">
        <w:rPr>
          <w:rFonts w:cs="Calibri"/>
          <w:b/>
          <w:u w:val="single"/>
        </w:rPr>
        <w:t>permutas o a las adjudicaciones en pago</w:t>
      </w:r>
      <w:r w:rsidRPr="004B554E">
        <w:rPr>
          <w:rFonts w:cs="Calibri"/>
          <w:b/>
          <w:i/>
          <w:color w:val="7F7F7F"/>
        </w:rPr>
        <w:t xml:space="preserve"> cuando una de las partes tuviere que abonar a la otra alguna diferencia en dinero o especie</w:t>
      </w:r>
      <w:r w:rsidRPr="00110A11">
        <w:rPr>
          <w:rFonts w:cs="Calibri"/>
        </w:rPr>
        <w:t xml:space="preserve"> (</w:t>
      </w:r>
      <w:r w:rsidR="00D57313">
        <w:rPr>
          <w:rFonts w:cs="Calibri"/>
        </w:rPr>
        <w:t>también, afirma TS,</w:t>
      </w:r>
      <w:r w:rsidRPr="00A81BA9">
        <w:rPr>
          <w:rFonts w:cs="Calibri"/>
        </w:rPr>
        <w:t xml:space="preserve"> a</w:t>
      </w:r>
      <w:r>
        <w:rPr>
          <w:rFonts w:cs="Calibri"/>
        </w:rPr>
        <w:t>l</w:t>
      </w:r>
      <w:r w:rsidRPr="00A81BA9">
        <w:rPr>
          <w:rFonts w:cs="Calibri"/>
        </w:rPr>
        <w:t xml:space="preserve"> contrato de renta vitalicia y a la cesión de suelo por obra futura</w:t>
      </w:r>
      <w:r>
        <w:rPr>
          <w:rFonts w:cs="Calibri"/>
        </w:rPr>
        <w:t>)</w:t>
      </w:r>
    </w:p>
    <w:p w:rsidR="00110A11" w:rsidRDefault="00110A11" w:rsidP="00110A11">
      <w:pPr>
        <w:rPr>
          <w:rFonts w:cs="Calibri"/>
        </w:rPr>
      </w:pPr>
    </w:p>
    <w:p w:rsidR="00F8373F" w:rsidRDefault="00110A11" w:rsidP="00110A11">
      <w:pPr>
        <w:rPr>
          <w:rFonts w:cs="Calibri"/>
        </w:rPr>
      </w:pPr>
      <w:r>
        <w:rPr>
          <w:rFonts w:cs="Calibri"/>
        </w:rPr>
        <w:lastRenderedPageBreak/>
        <w:t>“</w:t>
      </w:r>
      <w:r w:rsidRPr="00110A11">
        <w:rPr>
          <w:rFonts w:cs="Calibri"/>
          <w:b/>
          <w:u w:val="single"/>
        </w:rPr>
        <w:t>Forma</w:t>
      </w:r>
      <w:r>
        <w:rPr>
          <w:rFonts w:cs="Calibri"/>
        </w:rPr>
        <w:t>”</w:t>
      </w:r>
      <w:r w:rsidR="00900655">
        <w:rPr>
          <w:rFonts w:cs="Calibri"/>
        </w:rPr>
        <w:t xml:space="preserve">: </w:t>
      </w:r>
      <w:r w:rsidR="002216AF" w:rsidRPr="002216AF">
        <w:rPr>
          <w:rFonts w:cs="Calibri"/>
        </w:rPr>
        <w:t>confesado recibido, pagado al contado o aplazado</w:t>
      </w:r>
      <w:r w:rsidR="002216AF">
        <w:rPr>
          <w:rFonts w:cs="Calibri"/>
        </w:rPr>
        <w:t xml:space="preserve"> (total/parcialmente)</w:t>
      </w:r>
      <w:r>
        <w:rPr>
          <w:rFonts w:cs="Calibri"/>
        </w:rPr>
        <w:t>.</w:t>
      </w:r>
    </w:p>
    <w:p w:rsidR="00110A11" w:rsidRPr="005315E8" w:rsidRDefault="00110A11" w:rsidP="00110A11">
      <w:r>
        <w:rPr>
          <w:rFonts w:cs="Calibri"/>
        </w:rPr>
        <w:t xml:space="preserve"> </w:t>
      </w:r>
    </w:p>
    <w:p w:rsidR="00EF7F76" w:rsidRDefault="00110A11" w:rsidP="00110A11">
      <w:pPr>
        <w:rPr>
          <w:rStyle w:val="Nmerodepgina"/>
          <w:szCs w:val="24"/>
        </w:rPr>
      </w:pPr>
      <w:r>
        <w:rPr>
          <w:rStyle w:val="Nmerodepgina"/>
          <w:szCs w:val="24"/>
        </w:rPr>
        <w:t>“</w:t>
      </w:r>
      <w:r w:rsidRPr="00110A11">
        <w:rPr>
          <w:rStyle w:val="Nmerodepgina"/>
          <w:b/>
          <w:szCs w:val="24"/>
          <w:u w:val="single"/>
        </w:rPr>
        <w:t>Medios de pago</w:t>
      </w:r>
      <w:r>
        <w:rPr>
          <w:rStyle w:val="Nmerodepgina"/>
          <w:szCs w:val="24"/>
        </w:rPr>
        <w:t>” L</w:t>
      </w:r>
      <w:r w:rsidR="00EF7F76" w:rsidRPr="005315E8">
        <w:rPr>
          <w:rStyle w:val="Nmerodepgina"/>
          <w:szCs w:val="24"/>
        </w:rPr>
        <w:t>a Ley 29 de noviembre 2006</w:t>
      </w:r>
      <w:r w:rsidR="00F35C50">
        <w:rPr>
          <w:rStyle w:val="Nmerodepgina"/>
          <w:szCs w:val="24"/>
        </w:rPr>
        <w:t>,</w:t>
      </w:r>
      <w:r w:rsidR="00EF7F76" w:rsidRPr="005315E8">
        <w:rPr>
          <w:rStyle w:val="Nmerodepgina"/>
          <w:szCs w:val="24"/>
        </w:rPr>
        <w:t xml:space="preserve"> de medidas para la prevención del fraude fiscal</w:t>
      </w:r>
      <w:r w:rsidR="00F35C50">
        <w:rPr>
          <w:rStyle w:val="Nmerodepgina"/>
          <w:szCs w:val="24"/>
        </w:rPr>
        <w:t>,</w:t>
      </w:r>
      <w:r w:rsidR="00EF7F76" w:rsidRPr="005315E8">
        <w:rPr>
          <w:rStyle w:val="Nmerodepgina"/>
          <w:szCs w:val="24"/>
        </w:rPr>
        <w:t xml:space="preserve"> </w:t>
      </w:r>
      <w:r w:rsidR="00F35C50">
        <w:rPr>
          <w:rStyle w:val="Nmerodepgina"/>
          <w:szCs w:val="24"/>
        </w:rPr>
        <w:t>adicionó un párrafo al a</w:t>
      </w:r>
      <w:r w:rsidR="00EF7F76" w:rsidRPr="005315E8">
        <w:rPr>
          <w:rStyle w:val="Nmerodepgina"/>
          <w:szCs w:val="24"/>
        </w:rPr>
        <w:t>rt 21</w:t>
      </w:r>
      <w:r w:rsidR="00F35C50">
        <w:rPr>
          <w:rStyle w:val="Nmerodepgina"/>
          <w:szCs w:val="24"/>
        </w:rPr>
        <w:t>:</w:t>
      </w:r>
      <w:r w:rsidR="00EF7F76" w:rsidRPr="005315E8">
        <w:rPr>
          <w:rStyle w:val="Nmerodepgina"/>
          <w:szCs w:val="24"/>
        </w:rPr>
        <w:t xml:space="preserve"> </w:t>
      </w:r>
      <w:r w:rsidR="00EF7F76" w:rsidRPr="00670DCB">
        <w:rPr>
          <w:rStyle w:val="Nmerodepgina"/>
          <w:b/>
          <w:i/>
          <w:iCs/>
          <w:color w:val="808080"/>
          <w:szCs w:val="24"/>
        </w:rPr>
        <w:t>Las escrituras públicas</w:t>
      </w:r>
      <w:r w:rsidR="00EF7F76" w:rsidRPr="00670DCB">
        <w:rPr>
          <w:rStyle w:val="Nmerodepgina"/>
          <w:i/>
          <w:iCs/>
          <w:color w:val="808080"/>
          <w:szCs w:val="24"/>
        </w:rPr>
        <w:t xml:space="preserve"> </w:t>
      </w:r>
      <w:r w:rsidR="00EF7F76" w:rsidRPr="00D84B93">
        <w:rPr>
          <w:rStyle w:val="Nmerodepgina"/>
          <w:b/>
          <w:i/>
          <w:iCs/>
          <w:color w:val="808080"/>
          <w:szCs w:val="24"/>
        </w:rPr>
        <w:t>relativas a actos o contratos por los que se declaren, constituyan, transmitan, graven, modifiquen o extingan a título oneroso el dominio y los demás derechos reales sobre bienes inmuebles</w:t>
      </w:r>
      <w:r w:rsidR="00EF7F76" w:rsidRPr="00670DCB">
        <w:rPr>
          <w:rStyle w:val="Nmerodepgina"/>
          <w:i/>
          <w:iCs/>
          <w:color w:val="808080"/>
          <w:szCs w:val="24"/>
        </w:rPr>
        <w:t xml:space="preserve">, cuando la contraprestación consistiera, en todo o en parte, en dinero o signo que lo represente, </w:t>
      </w:r>
      <w:r w:rsidR="00EF7F76" w:rsidRPr="00670DCB">
        <w:rPr>
          <w:rStyle w:val="Nmerodepgina"/>
          <w:b/>
          <w:i/>
          <w:iCs/>
          <w:color w:val="808080"/>
          <w:szCs w:val="24"/>
        </w:rPr>
        <w:t>deberán expresar</w:t>
      </w:r>
      <w:r w:rsidR="00EF7F76" w:rsidRPr="00670DCB">
        <w:rPr>
          <w:rStyle w:val="Nmerodepgina"/>
          <w:i/>
          <w:iCs/>
          <w:color w:val="808080"/>
          <w:szCs w:val="24"/>
        </w:rPr>
        <w:t xml:space="preserve">, además de las circunstancias previstas en el párrafo anterior, </w:t>
      </w:r>
      <w:r w:rsidR="00EF7F76" w:rsidRPr="00670DCB">
        <w:rPr>
          <w:rStyle w:val="Nmerodepgina"/>
          <w:b/>
          <w:i/>
          <w:iCs/>
          <w:color w:val="808080"/>
          <w:szCs w:val="24"/>
        </w:rPr>
        <w:t xml:space="preserve">la identificación de los medios de pago empleados </w:t>
      </w:r>
      <w:r w:rsidR="00EF7F76" w:rsidRPr="00670DCB">
        <w:rPr>
          <w:rStyle w:val="Nmerodepgina"/>
          <w:i/>
          <w:iCs/>
          <w:color w:val="808080"/>
          <w:szCs w:val="24"/>
        </w:rPr>
        <w:t xml:space="preserve">por las partes, </w:t>
      </w:r>
      <w:r w:rsidR="00EF7F76" w:rsidRPr="00670DCB">
        <w:rPr>
          <w:rStyle w:val="Nmerodepgina"/>
          <w:b/>
          <w:i/>
          <w:iCs/>
          <w:color w:val="808080"/>
          <w:szCs w:val="24"/>
        </w:rPr>
        <w:t>en los términos</w:t>
      </w:r>
      <w:r w:rsidR="00EF7F76" w:rsidRPr="00670DCB">
        <w:rPr>
          <w:rStyle w:val="Nmerodepgina"/>
          <w:i/>
          <w:iCs/>
          <w:color w:val="808080"/>
          <w:szCs w:val="24"/>
        </w:rPr>
        <w:t xml:space="preserve"> previstos en el artículo </w:t>
      </w:r>
      <w:r w:rsidR="00EF7F76" w:rsidRPr="00670DCB">
        <w:rPr>
          <w:rStyle w:val="Nmerodepgina"/>
          <w:b/>
          <w:i/>
          <w:iCs/>
          <w:color w:val="808080"/>
          <w:szCs w:val="24"/>
        </w:rPr>
        <w:t>24 de la Ley del Notariado</w:t>
      </w:r>
      <w:r w:rsidR="00EF7F76" w:rsidRPr="00670DCB">
        <w:rPr>
          <w:rStyle w:val="Nmerodepgina"/>
          <w:i/>
          <w:iCs/>
          <w:color w:val="808080"/>
          <w:szCs w:val="24"/>
        </w:rPr>
        <w:t>, de 28 de mayo de 1862</w:t>
      </w:r>
      <w:r w:rsidR="00EF7F76" w:rsidRPr="00670DCB">
        <w:rPr>
          <w:rStyle w:val="Nmerodepgina"/>
          <w:color w:val="808080"/>
          <w:szCs w:val="24"/>
        </w:rPr>
        <w:t>.</w:t>
      </w:r>
      <w:r w:rsidR="00EF7F76" w:rsidRPr="005315E8">
        <w:rPr>
          <w:rStyle w:val="Nmerodepgina"/>
          <w:szCs w:val="24"/>
        </w:rPr>
        <w:t xml:space="preserve"> </w:t>
      </w:r>
    </w:p>
    <w:p w:rsidR="00EF7F76" w:rsidRDefault="00EF7F76" w:rsidP="00EF7F76">
      <w:pPr>
        <w:rPr>
          <w:rStyle w:val="Nmerodepgina"/>
          <w:szCs w:val="24"/>
        </w:rPr>
      </w:pPr>
    </w:p>
    <w:p w:rsidR="00EF7F76" w:rsidRPr="005315E8" w:rsidRDefault="00D57313" w:rsidP="004A3D88">
      <w:pPr>
        <w:ind w:left="1416"/>
        <w:rPr>
          <w:rStyle w:val="Nmerodepgina"/>
          <w:szCs w:val="24"/>
          <w:u w:color="3366FF"/>
        </w:rPr>
      </w:pPr>
      <w:r>
        <w:rPr>
          <w:rStyle w:val="Nmerodepgina"/>
          <w:szCs w:val="24"/>
        </w:rPr>
        <w:t>“</w:t>
      </w:r>
      <w:r w:rsidR="00EF7F76" w:rsidRPr="00D57313">
        <w:rPr>
          <w:rStyle w:val="Nmerodepgina"/>
          <w:b/>
          <w:szCs w:val="24"/>
        </w:rPr>
        <w:t>24 LN</w:t>
      </w:r>
      <w:r>
        <w:rPr>
          <w:rStyle w:val="Nmerodepgina"/>
          <w:szCs w:val="24"/>
        </w:rPr>
        <w:t xml:space="preserve">”...  </w:t>
      </w:r>
      <w:r w:rsidR="004A3D88">
        <w:rPr>
          <w:rStyle w:val="Nmerodepgina"/>
          <w:szCs w:val="24"/>
        </w:rPr>
        <w:t xml:space="preserve">También </w:t>
      </w:r>
      <w:r w:rsidR="00900655">
        <w:rPr>
          <w:rStyle w:val="Nmerodepgina"/>
          <w:szCs w:val="24"/>
        </w:rPr>
        <w:t>art</w:t>
      </w:r>
      <w:r w:rsidR="004A3D88">
        <w:rPr>
          <w:rStyle w:val="Nmerodepgina"/>
          <w:szCs w:val="24"/>
        </w:rPr>
        <w:t>s</w:t>
      </w:r>
      <w:r w:rsidR="00EF7F76" w:rsidRPr="005315E8">
        <w:rPr>
          <w:rStyle w:val="Nmerodepgina"/>
          <w:szCs w:val="24"/>
        </w:rPr>
        <w:t xml:space="preserve"> 177 RN</w:t>
      </w:r>
      <w:r w:rsidR="00900655">
        <w:rPr>
          <w:rStyle w:val="Nmerodepgina"/>
          <w:szCs w:val="24"/>
        </w:rPr>
        <w:t>otarial</w:t>
      </w:r>
      <w:r w:rsidR="004A3D88">
        <w:rPr>
          <w:rStyle w:val="Nmerodepgina"/>
          <w:szCs w:val="24"/>
        </w:rPr>
        <w:t xml:space="preserve"> y</w:t>
      </w:r>
      <w:r w:rsidR="004A3D88" w:rsidRPr="004A3D88">
        <w:rPr>
          <w:rStyle w:val="Nmerodepgina"/>
          <w:szCs w:val="24"/>
        </w:rPr>
        <w:t xml:space="preserve"> </w:t>
      </w:r>
      <w:r w:rsidR="00EF7F76" w:rsidRPr="004A3D88">
        <w:rPr>
          <w:rStyle w:val="Nmerodepgina"/>
          <w:szCs w:val="24"/>
          <w:u w:color="3366FF"/>
        </w:rPr>
        <w:t>254</w:t>
      </w:r>
      <w:r w:rsidR="004A3D88" w:rsidRPr="004A3D88">
        <w:rPr>
          <w:rStyle w:val="Nmerodepgina"/>
          <w:szCs w:val="24"/>
          <w:u w:color="3366FF"/>
        </w:rPr>
        <w:t>.3 LH (</w:t>
      </w:r>
      <w:r w:rsidR="00F35C50" w:rsidRPr="004A3D88">
        <w:rPr>
          <w:rStyle w:val="Nmerodepgina"/>
          <w:szCs w:val="24"/>
          <w:u w:color="3366FF"/>
        </w:rPr>
        <w:t>cierr</w:t>
      </w:r>
      <w:r w:rsidR="004A3D88" w:rsidRPr="004A3D88">
        <w:rPr>
          <w:rStyle w:val="Nmerodepgina"/>
          <w:szCs w:val="24"/>
          <w:u w:color="3366FF"/>
        </w:rPr>
        <w:t>e registral</w:t>
      </w:r>
      <w:r w:rsidR="00F35C50" w:rsidRPr="004A3D88">
        <w:rPr>
          <w:rStyle w:val="Nmerodepgina"/>
          <w:szCs w:val="24"/>
          <w:u w:color="3366FF"/>
        </w:rPr>
        <w:t xml:space="preserve"> ante la negativa a </w:t>
      </w:r>
      <w:r w:rsidR="00EF7F76" w:rsidRPr="004A3D88">
        <w:rPr>
          <w:rStyle w:val="Nmerodepgina"/>
          <w:szCs w:val="24"/>
          <w:u w:color="3366FF"/>
        </w:rPr>
        <w:t>identificar los medios de pago</w:t>
      </w:r>
      <w:r w:rsidR="00F35C50" w:rsidRPr="004A3D88">
        <w:rPr>
          <w:rStyle w:val="Nmerodepgina"/>
          <w:szCs w:val="24"/>
          <w:u w:color="3366FF"/>
        </w:rPr>
        <w:t xml:space="preserve"> empleados</w:t>
      </w:r>
      <w:r w:rsidR="004A3D88" w:rsidRPr="004A3D88">
        <w:rPr>
          <w:rStyle w:val="Nmerodepgina"/>
          <w:szCs w:val="24"/>
          <w:u w:color="3366FF"/>
        </w:rPr>
        <w:t>)</w:t>
      </w:r>
      <w:r w:rsidR="00EF7F76" w:rsidRPr="005315E8">
        <w:rPr>
          <w:rStyle w:val="Nmerodepgina"/>
          <w:szCs w:val="24"/>
          <w:u w:color="3366FF"/>
        </w:rPr>
        <w:t>.</w:t>
      </w:r>
    </w:p>
    <w:p w:rsidR="00EF7F76" w:rsidRDefault="00EF7F76" w:rsidP="003B7A1F">
      <w:pPr>
        <w:ind w:left="2124"/>
        <w:rPr>
          <w:rFonts w:cs="Calibri"/>
        </w:rPr>
      </w:pPr>
      <w:r w:rsidRPr="005315E8">
        <w:rPr>
          <w:rStyle w:val="Nmerodepgina"/>
          <w:szCs w:val="24"/>
        </w:rPr>
        <w:t xml:space="preserve"> </w:t>
      </w:r>
    </w:p>
    <w:p w:rsidR="00A4088A" w:rsidRPr="005315E8" w:rsidRDefault="00A4088A" w:rsidP="00137F4B">
      <w:pPr>
        <w:widowControl w:val="0"/>
        <w:rPr>
          <w:rStyle w:val="Nmerodepgina"/>
          <w:szCs w:val="24"/>
        </w:rPr>
      </w:pPr>
      <w:r>
        <w:rPr>
          <w:rFonts w:cs="Calibri"/>
        </w:rPr>
        <w:t>“</w:t>
      </w:r>
      <w:r w:rsidR="00EE5EC6" w:rsidRPr="004B554E">
        <w:rPr>
          <w:rFonts w:cs="Calibri"/>
        </w:rPr>
        <w:t xml:space="preserve"> </w:t>
      </w:r>
      <w:r w:rsidR="00EE5EC6" w:rsidRPr="00A4088A">
        <w:rPr>
          <w:rStyle w:val="Nmerodepgina"/>
          <w:b/>
          <w:szCs w:val="24"/>
          <w:u w:val="single"/>
        </w:rPr>
        <w:t>La expresión del aplazamiento del pago</w:t>
      </w:r>
      <w:r w:rsidR="005C410C" w:rsidRPr="00A4088A">
        <w:rPr>
          <w:rStyle w:val="Nmerodepgina"/>
          <w:b/>
          <w:szCs w:val="24"/>
          <w:u w:val="single"/>
        </w:rPr>
        <w:t xml:space="preserve"> </w:t>
      </w:r>
      <w:r w:rsidR="00EE5EC6" w:rsidRPr="00A4088A">
        <w:rPr>
          <w:rStyle w:val="Nmerodepgina"/>
          <w:b/>
          <w:szCs w:val="24"/>
          <w:u w:val="single"/>
        </w:rPr>
        <w:t>no surtirá efectos en perjuicio de tercero, A MENOS QUE</w:t>
      </w:r>
      <w:r w:rsidRPr="00A4088A">
        <w:rPr>
          <w:rStyle w:val="Nmerodepgina"/>
          <w:b/>
          <w:szCs w:val="24"/>
        </w:rPr>
        <w:t>...”</w:t>
      </w:r>
      <w:r w:rsidR="00137F4B">
        <w:rPr>
          <w:rStyle w:val="Nmerodepgina"/>
          <w:b/>
          <w:szCs w:val="24"/>
        </w:rPr>
        <w:t xml:space="preserve"> </w:t>
      </w:r>
      <w:r w:rsidR="004F6D2C">
        <w:rPr>
          <w:rStyle w:val="Nmerodepgina"/>
          <w:szCs w:val="24"/>
        </w:rPr>
        <w:t>T</w:t>
      </w:r>
      <w:r w:rsidRPr="005315E8">
        <w:rPr>
          <w:rStyle w:val="Nmerodepgina"/>
          <w:szCs w:val="24"/>
        </w:rPr>
        <w:t>res supuestos:</w:t>
      </w:r>
    </w:p>
    <w:p w:rsidR="00A4088A" w:rsidRPr="005315E8" w:rsidRDefault="00A4088A" w:rsidP="00A4088A"/>
    <w:p w:rsidR="00A4088A" w:rsidRDefault="00A4088A" w:rsidP="00137F4B">
      <w:pPr>
        <w:ind w:left="708"/>
        <w:rPr>
          <w:rStyle w:val="nfasis"/>
          <w:i w:val="0"/>
        </w:rPr>
      </w:pPr>
      <w:r w:rsidRPr="005315E8">
        <w:rPr>
          <w:rStyle w:val="Nmerodepgina"/>
          <w:szCs w:val="24"/>
          <w:u w:val="single"/>
        </w:rPr>
        <w:t>Aplazamiento sin garantías</w:t>
      </w:r>
      <w:r w:rsidRPr="005315E8">
        <w:rPr>
          <w:rStyle w:val="Nmerodepgina"/>
          <w:szCs w:val="24"/>
        </w:rPr>
        <w:t xml:space="preserve">. </w:t>
      </w:r>
      <w:r w:rsidRPr="00A811F6">
        <w:rPr>
          <w:rStyle w:val="nfasis"/>
          <w:i w:val="0"/>
        </w:rPr>
        <w:t>La simple constancia del aplazamiento carece de transcendencia real</w:t>
      </w:r>
      <w:r>
        <w:rPr>
          <w:rStyle w:val="nfasis"/>
          <w:i w:val="0"/>
        </w:rPr>
        <w:t xml:space="preserve"> (</w:t>
      </w:r>
      <w:r w:rsidRPr="00A811F6">
        <w:rPr>
          <w:rStyle w:val="nfasis"/>
          <w:i w:val="0"/>
        </w:rPr>
        <w:t>la acción personal</w:t>
      </w:r>
      <w:r>
        <w:rPr>
          <w:rStyle w:val="nfasis"/>
          <w:i w:val="0"/>
        </w:rPr>
        <w:t xml:space="preserve"> resolutoria </w:t>
      </w:r>
      <w:r w:rsidRPr="00A811F6">
        <w:rPr>
          <w:rStyle w:val="nfasis"/>
          <w:i w:val="0"/>
        </w:rPr>
        <w:t>del artículo 1124 C</w:t>
      </w:r>
      <w:r>
        <w:rPr>
          <w:rStyle w:val="nfasis"/>
          <w:i w:val="0"/>
        </w:rPr>
        <w:t xml:space="preserve">c </w:t>
      </w:r>
      <w:r w:rsidRPr="00A811F6">
        <w:rPr>
          <w:rStyle w:val="nfasis"/>
          <w:i w:val="0"/>
        </w:rPr>
        <w:t xml:space="preserve">no </w:t>
      </w:r>
      <w:r>
        <w:rPr>
          <w:rStyle w:val="nfasis"/>
          <w:i w:val="0"/>
        </w:rPr>
        <w:t xml:space="preserve">es oponible a </w:t>
      </w:r>
      <w:r w:rsidRPr="00A811F6">
        <w:rPr>
          <w:rStyle w:val="nfasis"/>
          <w:i w:val="0"/>
        </w:rPr>
        <w:t>tercero</w:t>
      </w:r>
      <w:r>
        <w:rPr>
          <w:rStyle w:val="nfasis"/>
          <w:i w:val="0"/>
        </w:rPr>
        <w:t>)</w:t>
      </w:r>
      <w:r w:rsidRPr="00A811F6">
        <w:rPr>
          <w:rStyle w:val="nfasis"/>
          <w:i w:val="0"/>
        </w:rPr>
        <w:t>.</w:t>
      </w:r>
      <w:r>
        <w:rPr>
          <w:rStyle w:val="nfasis"/>
          <w:i w:val="0"/>
        </w:rPr>
        <w:t xml:space="preserve"> </w:t>
      </w:r>
    </w:p>
    <w:p w:rsidR="00A4088A" w:rsidRDefault="00A4088A" w:rsidP="00A4088A">
      <w:pPr>
        <w:ind w:left="708"/>
        <w:rPr>
          <w:rStyle w:val="nfasis"/>
          <w:i w:val="0"/>
        </w:rPr>
      </w:pPr>
    </w:p>
    <w:p w:rsidR="00137F4B" w:rsidRDefault="00A4088A" w:rsidP="00A4088A">
      <w:pPr>
        <w:ind w:left="2124"/>
      </w:pPr>
      <w:r w:rsidRPr="001524DB">
        <w:rPr>
          <w:b/>
        </w:rPr>
        <w:t>51.7 RH</w:t>
      </w:r>
      <w:r w:rsidRPr="00A811F6">
        <w:t xml:space="preserve"> </w:t>
      </w:r>
      <w:r w:rsidRPr="004F6D2C">
        <w:rPr>
          <w:i/>
          <w:color w:val="808080"/>
        </w:rPr>
        <w:t>Las cargas y limitaciones de la finca o derecho que se inscriba se expresarán indicando brevemente las que consten inscritas o anotadas con referencia al asiento donde aparezcan.</w:t>
      </w:r>
      <w:r w:rsidRPr="00A81BA9">
        <w:rPr>
          <w:b/>
          <w:i/>
          <w:color w:val="808080"/>
        </w:rPr>
        <w:t xml:space="preserve"> En ningún caso se indicarán </w:t>
      </w:r>
      <w:r w:rsidRPr="004F6D2C">
        <w:rPr>
          <w:i/>
          <w:color w:val="808080"/>
        </w:rPr>
        <w:t>los derechos expresados en el artículo 98 de la Ley, ni</w:t>
      </w:r>
      <w:r w:rsidRPr="00A81BA9">
        <w:rPr>
          <w:b/>
          <w:i/>
          <w:color w:val="808080"/>
        </w:rPr>
        <w:t xml:space="preserve"> los aplazamientos de precio no asegurados especialmente</w:t>
      </w:r>
      <w:r>
        <w:t xml:space="preserve"> </w:t>
      </w:r>
    </w:p>
    <w:p w:rsidR="00137F4B" w:rsidRDefault="00137F4B" w:rsidP="00A4088A">
      <w:pPr>
        <w:ind w:left="2124"/>
      </w:pPr>
    </w:p>
    <w:p w:rsidR="00A4088A" w:rsidRPr="00A811F6" w:rsidRDefault="00137F4B" w:rsidP="00137F4B">
      <w:pPr>
        <w:ind w:left="2832"/>
      </w:pPr>
      <w:r>
        <w:rPr>
          <w:rStyle w:val="Nmerodepgina"/>
          <w:szCs w:val="24"/>
        </w:rPr>
        <w:t>Caso</w:t>
      </w:r>
      <w:r w:rsidRPr="005315E8">
        <w:rPr>
          <w:rStyle w:val="Nmerodepgina"/>
          <w:szCs w:val="24"/>
        </w:rPr>
        <w:t xml:space="preserve"> de que la transmisión afecte a varias fincas, no es precisa la distribución del precio entre ellas</w:t>
      </w:r>
      <w:r>
        <w:rPr>
          <w:rStyle w:val="Nmerodepgina"/>
          <w:szCs w:val="24"/>
        </w:rPr>
        <w:t xml:space="preserve"> y e</w:t>
      </w:r>
      <w:r w:rsidR="00A4088A" w:rsidRPr="00A811F6">
        <w:t>n la</w:t>
      </w:r>
      <w:r w:rsidR="004F6D2C">
        <w:t>s</w:t>
      </w:r>
      <w:r w:rsidR="00A4088A" w:rsidRPr="00A811F6">
        <w:t xml:space="preserve"> inscripci</w:t>
      </w:r>
      <w:r w:rsidR="004F6D2C">
        <w:t>ones</w:t>
      </w:r>
      <w:r w:rsidR="00A4088A" w:rsidRPr="00A811F6">
        <w:t xml:space="preserve"> posterior</w:t>
      </w:r>
      <w:r w:rsidR="004F6D2C">
        <w:t>es</w:t>
      </w:r>
      <w:r w:rsidR="00A4088A" w:rsidRPr="00A811F6">
        <w:t xml:space="preserve"> no se arrastra como carga el aplazamiento de pago.</w:t>
      </w:r>
    </w:p>
    <w:p w:rsidR="00A4088A" w:rsidRPr="00A811F6" w:rsidRDefault="00A4088A" w:rsidP="00A4088A">
      <w:pPr>
        <w:ind w:left="1416"/>
        <w:rPr>
          <w:rStyle w:val="nfasis"/>
          <w:i w:val="0"/>
        </w:rPr>
      </w:pPr>
    </w:p>
    <w:p w:rsidR="00A4088A" w:rsidRDefault="00A4088A" w:rsidP="00137F4B">
      <w:pPr>
        <w:ind w:left="708"/>
        <w:rPr>
          <w:rStyle w:val="Nmerodepgina"/>
          <w:szCs w:val="24"/>
        </w:rPr>
      </w:pPr>
      <w:r w:rsidRPr="005315E8">
        <w:rPr>
          <w:rStyle w:val="Nmerodepgina"/>
          <w:szCs w:val="24"/>
          <w:u w:val="single"/>
        </w:rPr>
        <w:t>Pago garantizado con hipoteca</w:t>
      </w:r>
      <w:r w:rsidR="00D2557A">
        <w:rPr>
          <w:rStyle w:val="Nmerodepgina"/>
          <w:szCs w:val="24"/>
          <w:u w:val="single"/>
        </w:rPr>
        <w:t xml:space="preserve"> o condición resolutoria</w:t>
      </w:r>
      <w:r w:rsidRPr="005315E8">
        <w:rPr>
          <w:rStyle w:val="Nmerodepgina"/>
          <w:szCs w:val="24"/>
        </w:rPr>
        <w:t>.</w:t>
      </w:r>
      <w:r w:rsidR="00137F4B">
        <w:rPr>
          <w:rStyle w:val="Nmerodepgina"/>
          <w:szCs w:val="24"/>
        </w:rPr>
        <w:t xml:space="preserve"> </w:t>
      </w:r>
      <w:r w:rsidRPr="005315E8">
        <w:rPr>
          <w:rStyle w:val="Nmerodepgina"/>
          <w:szCs w:val="24"/>
        </w:rPr>
        <w:t>En caso de referirse la compra a más de una finca, debe</w:t>
      </w:r>
      <w:r w:rsidR="00D2557A">
        <w:rPr>
          <w:rStyle w:val="Nmerodepgina"/>
          <w:szCs w:val="24"/>
        </w:rPr>
        <w:t xml:space="preserve"> distribuirse entre ellas </w:t>
      </w:r>
      <w:r w:rsidRPr="005315E8">
        <w:rPr>
          <w:rStyle w:val="Nmerodepgina"/>
          <w:szCs w:val="24"/>
        </w:rPr>
        <w:t>la responsabilidad.</w:t>
      </w:r>
      <w:r w:rsidR="00137F4B">
        <w:rPr>
          <w:rStyle w:val="Nmerodepgina"/>
          <w:szCs w:val="24"/>
        </w:rPr>
        <w:t xml:space="preserve"> Se arrastra la carga a las inscripciones posteriores.</w:t>
      </w:r>
    </w:p>
    <w:p w:rsidR="00D2557A" w:rsidRDefault="00D2557A" w:rsidP="00137F4B">
      <w:pPr>
        <w:ind w:left="708"/>
        <w:rPr>
          <w:rStyle w:val="Nmerodepgina"/>
          <w:szCs w:val="24"/>
        </w:rPr>
      </w:pPr>
    </w:p>
    <w:p w:rsidR="00A81BA9" w:rsidRPr="004B554E" w:rsidRDefault="00A81BA9" w:rsidP="00A81BA9">
      <w:pPr>
        <w:rPr>
          <w:rFonts w:cs="Calibri"/>
          <w:b/>
          <w:i/>
          <w:color w:val="7F7F7F"/>
        </w:rPr>
      </w:pPr>
    </w:p>
    <w:p w:rsidR="001524DB" w:rsidRDefault="001524DB" w:rsidP="00380EF7">
      <w:pPr>
        <w:rPr>
          <w:rFonts w:cs="Calibri"/>
          <w:b/>
        </w:rPr>
      </w:pPr>
      <w:r>
        <w:rPr>
          <w:rFonts w:cs="Calibri"/>
          <w:b/>
          <w:bdr w:val="single" w:sz="4" w:space="0" w:color="auto"/>
        </w:rPr>
        <w:t>y sus</w:t>
      </w:r>
      <w:r w:rsidRPr="00380EF7">
        <w:rPr>
          <w:rFonts w:cs="Calibri"/>
          <w:b/>
          <w:bdr w:val="single" w:sz="4" w:space="0" w:color="auto"/>
        </w:rPr>
        <w:t xml:space="preserve"> CONCORDANTES</w:t>
      </w:r>
      <w:r>
        <w:rPr>
          <w:rFonts w:cs="Calibri"/>
          <w:b/>
          <w:bdr w:val="single" w:sz="4" w:space="0" w:color="auto"/>
        </w:rPr>
        <w:t xml:space="preserve"> del </w:t>
      </w:r>
      <w:r w:rsidRPr="00380EF7">
        <w:rPr>
          <w:rFonts w:cs="Calibri"/>
          <w:b/>
          <w:bdr w:val="single" w:sz="4" w:space="0" w:color="auto"/>
        </w:rPr>
        <w:t xml:space="preserve"> RH</w:t>
      </w:r>
    </w:p>
    <w:p w:rsidR="001524DB" w:rsidRDefault="001524DB" w:rsidP="001524DB">
      <w:pPr>
        <w:rPr>
          <w:rFonts w:cs="Calibri"/>
          <w:b/>
        </w:rPr>
      </w:pPr>
    </w:p>
    <w:p w:rsidR="001524DB" w:rsidRPr="006F5161" w:rsidRDefault="001524DB" w:rsidP="001524DB">
      <w:pPr>
        <w:rPr>
          <w:rFonts w:cs="Calibri"/>
          <w:i/>
        </w:rPr>
      </w:pPr>
      <w:r w:rsidRPr="001524DB">
        <w:rPr>
          <w:rFonts w:cs="Calibri"/>
          <w:b/>
        </w:rPr>
        <w:t>58</w:t>
      </w:r>
      <w:r w:rsidR="00950610">
        <w:rPr>
          <w:rFonts w:cs="Calibri"/>
          <w:b/>
        </w:rPr>
        <w:t xml:space="preserve"> RH </w:t>
      </w:r>
      <w:r w:rsidRPr="006F5161">
        <w:rPr>
          <w:rFonts w:cs="Calibri"/>
          <w:b/>
          <w:i/>
        </w:rPr>
        <w:t xml:space="preserve">Se hará constar por </w:t>
      </w:r>
      <w:r w:rsidRPr="006F5161">
        <w:rPr>
          <w:rFonts w:cs="Calibri"/>
          <w:i/>
        </w:rPr>
        <w:t xml:space="preserve">medio de una </w:t>
      </w:r>
      <w:r w:rsidRPr="006F5161">
        <w:rPr>
          <w:rFonts w:cs="Calibri"/>
          <w:b/>
          <w:i/>
        </w:rPr>
        <w:t>nota marginal</w:t>
      </w:r>
      <w:r w:rsidRPr="006F5161">
        <w:rPr>
          <w:rFonts w:cs="Calibri"/>
          <w:i/>
        </w:rPr>
        <w:t>, siempre que los interesados lo reclamen o el Juez o el Tribunal lo mande</w:t>
      </w:r>
      <w:r w:rsidRPr="006F5161">
        <w:rPr>
          <w:rFonts w:cs="Calibri"/>
          <w:b/>
          <w:i/>
        </w:rPr>
        <w:t>, el pago de cualquiera cantidad que haga el adquirente después de la</w:t>
      </w:r>
      <w:r w:rsidRPr="006F5161">
        <w:rPr>
          <w:rFonts w:cs="Calibri"/>
          <w:i/>
        </w:rPr>
        <w:t xml:space="preserve"> inscripción por cuenta o saldo del precio en la </w:t>
      </w:r>
      <w:r w:rsidRPr="006F5161">
        <w:rPr>
          <w:rFonts w:cs="Calibri"/>
          <w:b/>
          <w:i/>
        </w:rPr>
        <w:t>venta</w:t>
      </w:r>
      <w:r w:rsidRPr="006F5161">
        <w:rPr>
          <w:rFonts w:cs="Calibri"/>
          <w:i/>
        </w:rPr>
        <w:t xml:space="preserve"> </w:t>
      </w:r>
      <w:r w:rsidRPr="006F5161">
        <w:rPr>
          <w:rFonts w:cs="Calibri"/>
          <w:b/>
          <w:i/>
        </w:rPr>
        <w:t>o de abono de diferencias en la permuta o adjudicación en pago</w:t>
      </w:r>
      <w:r w:rsidRPr="006F5161">
        <w:rPr>
          <w:rFonts w:cs="Calibri"/>
          <w:i/>
        </w:rPr>
        <w:t>. Igualmente bastará la extensión de una nota marginal cuando así especialmente lo establezca alguna Ley.</w:t>
      </w:r>
    </w:p>
    <w:p w:rsidR="00950610" w:rsidRPr="006F5161" w:rsidRDefault="00950610" w:rsidP="001524DB">
      <w:pPr>
        <w:rPr>
          <w:rFonts w:cs="Calibri"/>
          <w:i/>
        </w:rPr>
      </w:pPr>
    </w:p>
    <w:p w:rsidR="001524DB" w:rsidRPr="006F5161" w:rsidRDefault="001524DB" w:rsidP="001524DB">
      <w:pPr>
        <w:rPr>
          <w:rFonts w:cs="Calibri"/>
          <w:i/>
        </w:rPr>
      </w:pPr>
      <w:r w:rsidRPr="006F5161">
        <w:rPr>
          <w:rFonts w:cs="Calibri"/>
          <w:b/>
          <w:i/>
        </w:rPr>
        <w:t>Bastará el consentimiento de un sólo cónyuge</w:t>
      </w:r>
      <w:r w:rsidRPr="006F5161">
        <w:rPr>
          <w:rFonts w:cs="Calibri"/>
          <w:i/>
        </w:rPr>
        <w:t xml:space="preserve"> para la extensión de la nota marginal a que se refiere el párrafo anterior, cuando el inmueble ganancial transmitido se hubiera inscrito en su día solamente a nombre de aquél.</w:t>
      </w:r>
    </w:p>
    <w:p w:rsidR="001524DB" w:rsidRDefault="001524DB" w:rsidP="00380EF7">
      <w:pPr>
        <w:rPr>
          <w:rFonts w:cs="Calibri"/>
          <w:b/>
        </w:rPr>
      </w:pPr>
    </w:p>
    <w:p w:rsidR="00950610" w:rsidRDefault="00950610" w:rsidP="00D84B93">
      <w:pPr>
        <w:ind w:left="708"/>
      </w:pPr>
      <w:r w:rsidRPr="00A811F6">
        <w:t xml:space="preserve">Esta </w:t>
      </w:r>
      <w:r w:rsidR="00A83A6E">
        <w:t xml:space="preserve">nota marginal </w:t>
      </w:r>
      <w:r w:rsidRPr="00A811F6">
        <w:t xml:space="preserve">solo tiene sentido </w:t>
      </w:r>
      <w:r w:rsidR="00A83A6E">
        <w:t>práctico cuando</w:t>
      </w:r>
      <w:r w:rsidRPr="00A811F6">
        <w:t xml:space="preserve"> el aplazamiento de pago es</w:t>
      </w:r>
      <w:r w:rsidR="00A83A6E">
        <w:t>tá garantizado especialmente mediante condición resolutoria</w:t>
      </w:r>
      <w:r w:rsidRPr="00A811F6">
        <w:t xml:space="preserve">. </w:t>
      </w:r>
      <w:r w:rsidR="00A83A6E">
        <w:t>No en otro caso</w:t>
      </w:r>
    </w:p>
    <w:p w:rsidR="00D84B93" w:rsidRDefault="00D84B93" w:rsidP="00D84B93">
      <w:pPr>
        <w:ind w:left="708"/>
        <w:rPr>
          <w:rFonts w:cs="Calibri"/>
          <w:b/>
        </w:rPr>
      </w:pPr>
    </w:p>
    <w:p w:rsidR="001524DB" w:rsidRPr="00D84B93" w:rsidRDefault="001524DB" w:rsidP="001524DB">
      <w:pPr>
        <w:rPr>
          <w:rFonts w:cs="Calibri"/>
          <w:i/>
          <w:color w:val="808080"/>
        </w:rPr>
      </w:pPr>
      <w:r w:rsidRPr="001524DB">
        <w:rPr>
          <w:rFonts w:cs="Calibri"/>
          <w:b/>
        </w:rPr>
        <w:t>59</w:t>
      </w:r>
      <w:r w:rsidR="006F5161">
        <w:rPr>
          <w:rFonts w:cs="Calibri"/>
          <w:b/>
        </w:rPr>
        <w:t xml:space="preserve"> RH </w:t>
      </w:r>
      <w:r w:rsidRPr="00DE20C0">
        <w:rPr>
          <w:rFonts w:cs="Calibri"/>
          <w:b/>
          <w:i/>
          <w:color w:val="808080"/>
        </w:rPr>
        <w:t xml:space="preserve">Si en la venta de bienes inmuebles o derechos reales se hubiere estipulado que por falta de pago del precio en el tiempo convenido tenga lugar de pleno derecho la resolución del contrato, </w:t>
      </w:r>
      <w:r w:rsidRPr="00D84B93">
        <w:rPr>
          <w:rFonts w:cs="Calibri"/>
          <w:i/>
          <w:color w:val="808080"/>
        </w:rPr>
        <w:t xml:space="preserve">será necesario para verificar la nueva inscripción a favor del vendedor o de su causahabiente que se haga constar la </w:t>
      </w:r>
      <w:r w:rsidR="00D84B93" w:rsidRPr="00D84B93">
        <w:rPr>
          <w:rFonts w:cs="Calibri"/>
          <w:i/>
          <w:color w:val="808080"/>
        </w:rPr>
        <w:t>NOTIFICACIÓN</w:t>
      </w:r>
      <w:r w:rsidRPr="00D84B93">
        <w:rPr>
          <w:rFonts w:cs="Calibri"/>
          <w:i/>
          <w:color w:val="808080"/>
        </w:rPr>
        <w:t xml:space="preserve"> judicial o notarial hecha al comprador por el vendedor de quedar resuelta la venta y se </w:t>
      </w:r>
      <w:r w:rsidRPr="00D84B93">
        <w:rPr>
          <w:rFonts w:cs="Calibri"/>
          <w:i/>
          <w:color w:val="808080"/>
        </w:rPr>
        <w:lastRenderedPageBreak/>
        <w:t>acompañe el título de vendedor.</w:t>
      </w:r>
      <w:r w:rsidR="00D84B93">
        <w:rPr>
          <w:rFonts w:cs="Calibri"/>
          <w:i/>
          <w:color w:val="808080"/>
        </w:rPr>
        <w:t xml:space="preserve"> </w:t>
      </w:r>
      <w:r w:rsidR="009E542C">
        <w:rPr>
          <w:rFonts w:cs="Calibri"/>
          <w:color w:val="808080"/>
          <w:sz w:val="20"/>
          <w:szCs w:val="20"/>
          <w:highlight w:val="yellow"/>
        </w:rPr>
        <w:t>ADVERTENCIA: E</w:t>
      </w:r>
      <w:r w:rsidR="00D84B93" w:rsidRPr="00D84B93">
        <w:rPr>
          <w:rFonts w:cs="Calibri"/>
          <w:color w:val="808080"/>
          <w:sz w:val="20"/>
          <w:szCs w:val="20"/>
          <w:highlight w:val="yellow"/>
        </w:rPr>
        <w:t>ste articulo NO exige consignación, sin embargo TS la exige integrando este articulo con el 175.6 RH</w:t>
      </w:r>
    </w:p>
    <w:p w:rsidR="001524DB" w:rsidRDefault="001524DB" w:rsidP="00380EF7">
      <w:pPr>
        <w:rPr>
          <w:rFonts w:cs="Calibri"/>
          <w:b/>
        </w:rPr>
      </w:pPr>
    </w:p>
    <w:p w:rsidR="001524DB" w:rsidRDefault="001524DB" w:rsidP="00380EF7">
      <w:pPr>
        <w:rPr>
          <w:rFonts w:cs="Calibri"/>
          <w:b/>
        </w:rPr>
      </w:pPr>
    </w:p>
    <w:p w:rsidR="001524DB" w:rsidRDefault="001524DB" w:rsidP="00380EF7">
      <w:pPr>
        <w:rPr>
          <w:rFonts w:cs="Calibri"/>
          <w:b/>
        </w:rPr>
      </w:pPr>
    </w:p>
    <w:p w:rsidR="00380EF7" w:rsidRPr="00380EF7" w:rsidRDefault="00380EF7" w:rsidP="00380EF7">
      <w:pPr>
        <w:rPr>
          <w:rFonts w:cs="Calibri"/>
          <w:b/>
          <w:bdr w:val="single" w:sz="4" w:space="0" w:color="auto"/>
        </w:rPr>
      </w:pPr>
      <w:r w:rsidRPr="00380EF7">
        <w:rPr>
          <w:rFonts w:cs="Calibri"/>
          <w:b/>
          <w:bdr w:val="single" w:sz="4" w:space="0" w:color="auto"/>
        </w:rPr>
        <w:t>JURISPRUDENCIA DEL TS Y DGRN ACERCA DE LA CONDICIÓN RESOLUTORIA EXPLÍCITA</w:t>
      </w:r>
    </w:p>
    <w:p w:rsidR="00380EF7" w:rsidRDefault="00380EF7" w:rsidP="00380EF7">
      <w:pPr>
        <w:rPr>
          <w:rFonts w:cs="Calibri"/>
          <w:b/>
        </w:rPr>
      </w:pPr>
    </w:p>
    <w:p w:rsidR="00380EF7" w:rsidRPr="004B554E" w:rsidRDefault="00380EF7" w:rsidP="00380EF7">
      <w:pPr>
        <w:rPr>
          <w:rFonts w:cs="Calibri"/>
          <w:b/>
        </w:rPr>
      </w:pPr>
    </w:p>
    <w:p w:rsidR="004F6D2C" w:rsidRDefault="001B1E13" w:rsidP="00380EF7">
      <w:pPr>
        <w:rPr>
          <w:rFonts w:cs="Calibri"/>
        </w:rPr>
      </w:pPr>
      <w:r>
        <w:rPr>
          <w:rFonts w:cs="Calibri"/>
          <w:b/>
          <w:color w:val="1F497D"/>
        </w:rPr>
        <w:t xml:space="preserve">EFECTOS </w:t>
      </w:r>
      <w:r w:rsidR="00EE5EC6" w:rsidRPr="008759A5">
        <w:rPr>
          <w:rFonts w:cs="Calibri"/>
          <w:b/>
          <w:color w:val="1F497D"/>
        </w:rPr>
        <w:t xml:space="preserve">de la </w:t>
      </w:r>
      <w:r w:rsidR="00C30E04">
        <w:rPr>
          <w:rFonts w:cs="Calibri"/>
          <w:b/>
          <w:color w:val="1F497D"/>
        </w:rPr>
        <w:t>CR</w:t>
      </w:r>
      <w:r w:rsidR="008759A5" w:rsidRPr="008759A5">
        <w:rPr>
          <w:rFonts w:cs="Calibri"/>
          <w:b/>
          <w:color w:val="1F497D"/>
        </w:rPr>
        <w:t xml:space="preserve"> </w:t>
      </w:r>
      <w:r w:rsidR="008759A5" w:rsidRPr="00C30E04">
        <w:rPr>
          <w:rFonts w:cs="Calibri"/>
          <w:color w:val="1F497D"/>
        </w:rPr>
        <w:t xml:space="preserve">cuando </w:t>
      </w:r>
      <w:r w:rsidR="00C30E04" w:rsidRPr="008759A5">
        <w:rPr>
          <w:rFonts w:cs="Calibri"/>
          <w:b/>
          <w:color w:val="1F497D"/>
        </w:rPr>
        <w:t xml:space="preserve">EL PRECIO APLAZADO NO HA SIDO SATISFECHO </w:t>
      </w:r>
      <w:r w:rsidR="00C30E04">
        <w:rPr>
          <w:rFonts w:cs="Calibri"/>
          <w:b/>
          <w:color w:val="1F497D"/>
        </w:rPr>
        <w:t xml:space="preserve">EN el </w:t>
      </w:r>
      <w:r w:rsidR="00C30E04" w:rsidRPr="008759A5">
        <w:rPr>
          <w:rFonts w:cs="Calibri"/>
          <w:b/>
          <w:color w:val="1F497D"/>
        </w:rPr>
        <w:t xml:space="preserve"> PLAZO </w:t>
      </w:r>
      <w:r w:rsidR="00C30E04">
        <w:rPr>
          <w:rFonts w:cs="Calibri"/>
          <w:b/>
          <w:color w:val="1F497D"/>
        </w:rPr>
        <w:t>pactado</w:t>
      </w:r>
      <w:r w:rsidR="00F236A9" w:rsidRPr="00C30E04">
        <w:rPr>
          <w:rFonts w:cs="Calibri"/>
          <w:color w:val="1F497D"/>
        </w:rPr>
        <w:t xml:space="preserve"> (1504 Cc</w:t>
      </w:r>
      <w:r w:rsidR="00C30E04" w:rsidRPr="00C30E04">
        <w:rPr>
          <w:rFonts w:cs="Calibri"/>
          <w:color w:val="1F497D"/>
        </w:rPr>
        <w:t xml:space="preserve"> y 59 RH</w:t>
      </w:r>
      <w:r w:rsidR="00F236A9" w:rsidRPr="00C30E04">
        <w:rPr>
          <w:rFonts w:cs="Calibri"/>
          <w:color w:val="1F497D"/>
        </w:rPr>
        <w:t>)</w:t>
      </w:r>
      <w:r w:rsidR="00EE5EC6" w:rsidRPr="004B554E">
        <w:rPr>
          <w:rFonts w:cs="Calibri"/>
        </w:rPr>
        <w:t xml:space="preserve"> </w:t>
      </w:r>
      <w:r w:rsidR="00C30E04">
        <w:rPr>
          <w:rFonts w:cs="Calibri"/>
        </w:rPr>
        <w:t xml:space="preserve"> </w:t>
      </w:r>
    </w:p>
    <w:p w:rsidR="004F6D2C" w:rsidRDefault="004F6D2C" w:rsidP="00380EF7">
      <w:pPr>
        <w:rPr>
          <w:rFonts w:cs="Calibri"/>
        </w:rPr>
      </w:pPr>
    </w:p>
    <w:p w:rsidR="00C30E04" w:rsidRDefault="00C30E04" w:rsidP="00380EF7">
      <w:pPr>
        <w:rPr>
          <w:rFonts w:cs="Calibri"/>
        </w:rPr>
      </w:pPr>
      <w:r w:rsidRPr="00DE20C0">
        <w:rPr>
          <w:rFonts w:cs="Calibri"/>
        </w:rPr>
        <w:t>A priori destacar el “</w:t>
      </w:r>
      <w:r w:rsidRPr="00DE20C0">
        <w:rPr>
          <w:rFonts w:cs="Calibri"/>
          <w:b/>
        </w:rPr>
        <w:t>deterioro” de la CR a</w:t>
      </w:r>
      <w:r w:rsidRPr="00DE20C0">
        <w:rPr>
          <w:rStyle w:val="Nmerodepgina"/>
          <w:rFonts w:cs="Calibri"/>
          <w:b/>
        </w:rPr>
        <w:t xml:space="preserve"> partir de la RDGRN 29 diciembre 1982</w:t>
      </w:r>
      <w:r w:rsidRPr="00DE20C0">
        <w:rPr>
          <w:rStyle w:val="Nmerodepgina"/>
          <w:rFonts w:cs="Calibri"/>
        </w:rPr>
        <w:t xml:space="preserve">, que </w:t>
      </w:r>
      <w:r w:rsidR="004F6D2C" w:rsidRPr="004F6D2C">
        <w:rPr>
          <w:rStyle w:val="Nmerodepgina"/>
          <w:rFonts w:cs="Calibri"/>
        </w:rPr>
        <w:t xml:space="preserve">(siguiendo en gran medida jurisprudencia del TS) </w:t>
      </w:r>
      <w:r w:rsidRPr="00DE20C0">
        <w:rPr>
          <w:rStyle w:val="Nmerodepgina"/>
          <w:rFonts w:cs="Calibri"/>
        </w:rPr>
        <w:t xml:space="preserve">le priva de su anterior automatismo a base de complementar el art 1504 Cc con el 1124 Cc y el art 59 RH con el 175.6 RH.  </w:t>
      </w:r>
      <w:r w:rsidR="003704C4" w:rsidRPr="00DE20C0">
        <w:rPr>
          <w:rStyle w:val="Nmerodepgina"/>
          <w:rFonts w:cs="Calibri"/>
        </w:rPr>
        <w:t>Lo que hace que en la práctica sean muy pocas las CR que se pactan</w:t>
      </w:r>
      <w:r w:rsidR="003704C4">
        <w:rPr>
          <w:rStyle w:val="Nmerodepgina"/>
          <w:rFonts w:ascii="Times" w:hAnsi="Times"/>
          <w:sz w:val="24"/>
          <w:szCs w:val="24"/>
        </w:rPr>
        <w:t>.</w:t>
      </w:r>
      <w:r w:rsidRPr="005315E8">
        <w:rPr>
          <w:rStyle w:val="Nmerodepgina"/>
          <w:rFonts w:ascii="Times" w:hAnsi="Times"/>
          <w:sz w:val="24"/>
          <w:szCs w:val="24"/>
        </w:rPr>
        <w:t xml:space="preserve"> </w:t>
      </w:r>
    </w:p>
    <w:p w:rsidR="00C30E04" w:rsidRDefault="00C30E04" w:rsidP="00380EF7">
      <w:pPr>
        <w:rPr>
          <w:rFonts w:cs="Calibri"/>
        </w:rPr>
      </w:pPr>
    </w:p>
    <w:p w:rsidR="00C30E04" w:rsidRDefault="00C30E04" w:rsidP="00380EF7">
      <w:pPr>
        <w:rPr>
          <w:rFonts w:cs="Calibri"/>
        </w:rPr>
      </w:pPr>
      <w:r>
        <w:rPr>
          <w:rFonts w:cs="Calibri"/>
        </w:rPr>
        <w:t>En la actualidad l</w:t>
      </w:r>
      <w:r w:rsidR="00EE5EC6" w:rsidRPr="00F236A9">
        <w:rPr>
          <w:rFonts w:cs="Calibri"/>
        </w:rPr>
        <w:t xml:space="preserve">a cancelación de la inscripción </w:t>
      </w:r>
      <w:r w:rsidR="00F236A9" w:rsidRPr="00F236A9">
        <w:rPr>
          <w:rFonts w:cs="Calibri"/>
        </w:rPr>
        <w:t xml:space="preserve">del comprador </w:t>
      </w:r>
      <w:r>
        <w:rPr>
          <w:rFonts w:cs="Calibri"/>
        </w:rPr>
        <w:t xml:space="preserve">y reinscripción al vendedor </w:t>
      </w:r>
      <w:r w:rsidR="00F236A9" w:rsidRPr="00C30E04">
        <w:rPr>
          <w:rFonts w:cs="Calibri"/>
        </w:rPr>
        <w:t xml:space="preserve">requiere </w:t>
      </w:r>
      <w:r w:rsidR="00EE5EC6" w:rsidRPr="00C30E04">
        <w:rPr>
          <w:rFonts w:cs="Calibri"/>
        </w:rPr>
        <w:t xml:space="preserve">los siguientes </w:t>
      </w:r>
      <w:r w:rsidR="00D84B93" w:rsidRPr="00C30E04">
        <w:rPr>
          <w:rFonts w:cs="Calibri"/>
        </w:rPr>
        <w:t>REQUISITOS</w:t>
      </w:r>
      <w:r w:rsidR="00C72B81">
        <w:rPr>
          <w:rFonts w:cs="Calibri"/>
        </w:rPr>
        <w:t>:</w:t>
      </w:r>
      <w:r>
        <w:rPr>
          <w:rFonts w:cs="Calibri"/>
        </w:rPr>
        <w:t xml:space="preserve"> </w:t>
      </w:r>
    </w:p>
    <w:p w:rsidR="00EE5EC6" w:rsidRPr="004B554E" w:rsidRDefault="00EE5EC6" w:rsidP="00380EF7">
      <w:pPr>
        <w:rPr>
          <w:rFonts w:cs="Calibri"/>
        </w:rPr>
      </w:pPr>
    </w:p>
    <w:p w:rsidR="00EE5EC6" w:rsidRDefault="00EE5EC6" w:rsidP="00D84B93">
      <w:pPr>
        <w:ind w:left="708"/>
        <w:rPr>
          <w:rFonts w:cs="Calibri"/>
        </w:rPr>
      </w:pPr>
      <w:r w:rsidRPr="004B554E">
        <w:rPr>
          <w:rFonts w:cs="Calibri"/>
          <w:b/>
          <w:color w:val="7F7F7F"/>
        </w:rPr>
        <w:t xml:space="preserve">1º.- </w:t>
      </w:r>
      <w:r w:rsidR="00F236A9" w:rsidRPr="00C72B81">
        <w:rPr>
          <w:rFonts w:cs="Calibri"/>
          <w:b/>
        </w:rPr>
        <w:t>I</w:t>
      </w:r>
      <w:r w:rsidRPr="00C72B81">
        <w:rPr>
          <w:rFonts w:cs="Calibri"/>
          <w:b/>
        </w:rPr>
        <w:t>mpago del precio aplazado en el plazo estipulado.</w:t>
      </w:r>
      <w:r w:rsidRPr="004B554E">
        <w:rPr>
          <w:rFonts w:cs="Calibri"/>
          <w:b/>
          <w:color w:val="7F7F7F"/>
        </w:rPr>
        <w:t xml:space="preserve"> </w:t>
      </w:r>
      <w:r w:rsidR="003B7A1F">
        <w:rPr>
          <w:rFonts w:cs="Calibri"/>
          <w:b/>
          <w:color w:val="7F7F7F"/>
        </w:rPr>
        <w:t>T</w:t>
      </w:r>
      <w:r w:rsidRPr="004B554E">
        <w:rPr>
          <w:rFonts w:cs="Calibri"/>
        </w:rPr>
        <w:t xml:space="preserve">otal o parcial. </w:t>
      </w:r>
    </w:p>
    <w:p w:rsidR="008759A5" w:rsidRDefault="008759A5" w:rsidP="00D84B93">
      <w:pPr>
        <w:ind w:left="992"/>
        <w:rPr>
          <w:rFonts w:cs="Calibri"/>
        </w:rPr>
      </w:pPr>
    </w:p>
    <w:p w:rsidR="008759A5" w:rsidRPr="000E60F8" w:rsidRDefault="003B7A1F" w:rsidP="00D84B93">
      <w:pPr>
        <w:ind w:left="1745"/>
        <w:rPr>
          <w:rFonts w:cs="Arial"/>
        </w:rPr>
      </w:pPr>
      <w:r>
        <w:rPr>
          <w:rFonts w:cs="Arial"/>
        </w:rPr>
        <w:t>L</w:t>
      </w:r>
      <w:r w:rsidR="008759A5" w:rsidRPr="000E60F8">
        <w:rPr>
          <w:rFonts w:cs="Arial"/>
        </w:rPr>
        <w:t xml:space="preserve">as </w:t>
      </w:r>
      <w:r w:rsidR="008759A5" w:rsidRPr="003B7A1F">
        <w:rPr>
          <w:rFonts w:cs="Arial"/>
        </w:rPr>
        <w:t>R de 9 febrero 1990 y 1 junio 1992</w:t>
      </w:r>
      <w:r w:rsidR="008759A5" w:rsidRPr="000E60F8">
        <w:rPr>
          <w:rFonts w:cs="Arial"/>
        </w:rPr>
        <w:t xml:space="preserve"> permit</w:t>
      </w:r>
      <w:r>
        <w:rPr>
          <w:rFonts w:cs="Arial"/>
        </w:rPr>
        <w:t>en</w:t>
      </w:r>
      <w:r w:rsidR="008759A5" w:rsidRPr="000E60F8">
        <w:rPr>
          <w:rFonts w:cs="Arial"/>
        </w:rPr>
        <w:t xml:space="preserve"> que se pueda ejercitar la condición resolutoria por impago de </w:t>
      </w:r>
      <w:r w:rsidR="008759A5" w:rsidRPr="003B7A1F">
        <w:rPr>
          <w:rFonts w:cs="Arial"/>
        </w:rPr>
        <w:t>los INTERESES</w:t>
      </w:r>
      <w:r w:rsidR="008759A5" w:rsidRPr="000E60F8">
        <w:rPr>
          <w:rFonts w:cs="Arial"/>
        </w:rPr>
        <w:t xml:space="preserve">. </w:t>
      </w:r>
      <w:r>
        <w:rPr>
          <w:rFonts w:cs="Arial"/>
        </w:rPr>
        <w:t xml:space="preserve">Pero NO </w:t>
      </w:r>
      <w:r w:rsidR="008759A5" w:rsidRPr="000E60F8">
        <w:rPr>
          <w:rFonts w:cs="Arial"/>
        </w:rPr>
        <w:t>por la falta de pago del ITP o del IVA.</w:t>
      </w:r>
    </w:p>
    <w:p w:rsidR="001121FA" w:rsidRPr="004B554E" w:rsidRDefault="001121FA" w:rsidP="00D84B93">
      <w:pPr>
        <w:ind w:left="708"/>
        <w:rPr>
          <w:rFonts w:cs="Calibri"/>
          <w:b/>
          <w:color w:val="7F7F7F"/>
        </w:rPr>
      </w:pPr>
    </w:p>
    <w:p w:rsidR="002F65A6" w:rsidRPr="002F65A6" w:rsidRDefault="00EE5EC6" w:rsidP="00D84B93">
      <w:pPr>
        <w:ind w:left="708"/>
        <w:rPr>
          <w:rFonts w:cs="Calibri"/>
          <w:bCs/>
          <w:color w:val="7F7F7F"/>
        </w:rPr>
      </w:pPr>
      <w:r w:rsidRPr="004B554E">
        <w:rPr>
          <w:rFonts w:cs="Calibri"/>
          <w:b/>
          <w:color w:val="7F7F7F"/>
        </w:rPr>
        <w:t>2º.-</w:t>
      </w:r>
      <w:r w:rsidR="00C72B81" w:rsidRPr="00C72B81">
        <w:rPr>
          <w:rFonts w:cs="Calibri"/>
        </w:rPr>
        <w:t xml:space="preserve"> </w:t>
      </w:r>
      <w:r w:rsidR="000E60F8" w:rsidRPr="00C72B81">
        <w:rPr>
          <w:rFonts w:cs="Calibri"/>
        </w:rPr>
        <w:t xml:space="preserve">Que el </w:t>
      </w:r>
      <w:r w:rsidR="000E60F8" w:rsidRPr="00C72B81">
        <w:rPr>
          <w:rFonts w:cs="Calibri"/>
          <w:b/>
        </w:rPr>
        <w:t xml:space="preserve">“vendedor” esté al corriente de sus obligaciones </w:t>
      </w:r>
      <w:r w:rsidR="002F65A6" w:rsidRPr="00D84B93">
        <w:rPr>
          <w:rFonts w:cs="Calibri"/>
        </w:rPr>
        <w:t>(STS</w:t>
      </w:r>
      <w:r w:rsidR="002F65A6" w:rsidRPr="002F65A6">
        <w:rPr>
          <w:rFonts w:cs="Calibri"/>
        </w:rPr>
        <w:t xml:space="preserve"> 7 de febrero 1984).</w:t>
      </w:r>
    </w:p>
    <w:p w:rsidR="000E60F8" w:rsidRDefault="000E60F8" w:rsidP="00D84B93">
      <w:pPr>
        <w:ind w:left="708"/>
        <w:rPr>
          <w:rFonts w:cs="Calibri"/>
          <w:b/>
          <w:color w:val="7F7F7F"/>
        </w:rPr>
      </w:pPr>
    </w:p>
    <w:p w:rsidR="00EE5EC6" w:rsidRDefault="000E60F8" w:rsidP="00D84B93">
      <w:pPr>
        <w:ind w:left="708"/>
        <w:rPr>
          <w:rFonts w:cs="Calibri"/>
        </w:rPr>
      </w:pPr>
      <w:r>
        <w:rPr>
          <w:rFonts w:cs="Calibri"/>
          <w:b/>
          <w:color w:val="7F7F7F"/>
        </w:rPr>
        <w:t>3º.-</w:t>
      </w:r>
      <w:r w:rsidR="00C72B81">
        <w:rPr>
          <w:rFonts w:cs="Calibri"/>
          <w:b/>
          <w:color w:val="7F7F7F"/>
        </w:rPr>
        <w:t xml:space="preserve"> </w:t>
      </w:r>
      <w:r w:rsidR="00C72B81">
        <w:rPr>
          <w:rStyle w:val="Nmerodepgina"/>
          <w:spacing w:val="-3"/>
          <w:szCs w:val="24"/>
        </w:rPr>
        <w:t xml:space="preserve">Si bien inicialmente </w:t>
      </w:r>
      <w:r w:rsidR="00C72B81" w:rsidRPr="005315E8">
        <w:rPr>
          <w:rStyle w:val="Nmerodepgina"/>
          <w:spacing w:val="-3"/>
          <w:szCs w:val="24"/>
        </w:rPr>
        <w:t xml:space="preserve"> el TS exigía </w:t>
      </w:r>
      <w:r w:rsidR="003B7A1F">
        <w:rPr>
          <w:rStyle w:val="Nmerodepgina"/>
          <w:spacing w:val="-3"/>
          <w:szCs w:val="24"/>
        </w:rPr>
        <w:t>“</w:t>
      </w:r>
      <w:r w:rsidR="00C72B81" w:rsidRPr="005315E8">
        <w:rPr>
          <w:rStyle w:val="Nmerodepgina"/>
          <w:spacing w:val="-3"/>
          <w:szCs w:val="24"/>
        </w:rPr>
        <w:t>voluntad deliberadamente rebelde</w:t>
      </w:r>
      <w:r w:rsidR="003B7A1F">
        <w:rPr>
          <w:rStyle w:val="Nmerodepgina"/>
          <w:spacing w:val="-3"/>
          <w:szCs w:val="24"/>
        </w:rPr>
        <w:t>”</w:t>
      </w:r>
      <w:r w:rsidR="00C72B81">
        <w:rPr>
          <w:rStyle w:val="Nmerodepgina"/>
          <w:spacing w:val="-3"/>
          <w:szCs w:val="24"/>
        </w:rPr>
        <w:t xml:space="preserve"> al pago por parte del comprador, h</w:t>
      </w:r>
      <w:r w:rsidR="00C72B81" w:rsidRPr="005315E8">
        <w:rPr>
          <w:rStyle w:val="Nmerodepgina"/>
          <w:spacing w:val="-3"/>
          <w:szCs w:val="24"/>
        </w:rPr>
        <w:t xml:space="preserve">oy basta con el </w:t>
      </w:r>
      <w:r w:rsidR="00C72B81" w:rsidRPr="00C72B81">
        <w:rPr>
          <w:rStyle w:val="Nmerodepgina"/>
          <w:b/>
          <w:spacing w:val="-3"/>
          <w:szCs w:val="24"/>
        </w:rPr>
        <w:t>incumplimiento objetivo del deudor que frustre el fin del contrato</w:t>
      </w:r>
      <w:r w:rsidR="00C72B81">
        <w:rPr>
          <w:rStyle w:val="Nmerodepgina"/>
          <w:spacing w:val="-3"/>
          <w:szCs w:val="24"/>
        </w:rPr>
        <w:t xml:space="preserve">  </w:t>
      </w:r>
      <w:r w:rsidR="002F65A6">
        <w:rPr>
          <w:rFonts w:cs="Calibri"/>
        </w:rPr>
        <w:t>(</w:t>
      </w:r>
      <w:r w:rsidR="00C72B81">
        <w:rPr>
          <w:rFonts w:cs="Calibri"/>
        </w:rPr>
        <w:t xml:space="preserve">STS </w:t>
      </w:r>
      <w:r w:rsidR="002F65A6">
        <w:rPr>
          <w:rFonts w:cs="Calibri"/>
        </w:rPr>
        <w:t xml:space="preserve">23 abril 1992). </w:t>
      </w:r>
      <w:r w:rsidR="00EE5EC6" w:rsidRPr="004B554E">
        <w:rPr>
          <w:rFonts w:cs="Calibri"/>
        </w:rPr>
        <w:t xml:space="preserve">NO </w:t>
      </w:r>
      <w:r w:rsidR="00C72B81">
        <w:rPr>
          <w:rFonts w:cs="Calibri"/>
        </w:rPr>
        <w:t>sería el caso</w:t>
      </w:r>
      <w:r w:rsidR="00D84B93">
        <w:rPr>
          <w:rFonts w:cs="Calibri"/>
        </w:rPr>
        <w:t xml:space="preserve"> cuando</w:t>
      </w:r>
      <w:r w:rsidR="00EE5EC6" w:rsidRPr="004B554E">
        <w:rPr>
          <w:rFonts w:cs="Calibri"/>
        </w:rPr>
        <w:t xml:space="preserve">: </w:t>
      </w:r>
    </w:p>
    <w:p w:rsidR="00D84B93" w:rsidRPr="004B554E" w:rsidRDefault="00D84B93" w:rsidP="00D84B93">
      <w:pPr>
        <w:ind w:left="708"/>
        <w:rPr>
          <w:rFonts w:cs="Calibri"/>
        </w:rPr>
      </w:pPr>
    </w:p>
    <w:p w:rsidR="00D84B93" w:rsidRDefault="00EE5EC6" w:rsidP="00D84B93">
      <w:pPr>
        <w:ind w:left="1776"/>
        <w:rPr>
          <w:rFonts w:cs="Calibri"/>
        </w:rPr>
      </w:pPr>
      <w:r w:rsidRPr="004B554E">
        <w:rPr>
          <w:rFonts w:cs="Calibri"/>
        </w:rPr>
        <w:t>existe un mero retraso</w:t>
      </w:r>
      <w:r w:rsidR="00D84B93">
        <w:rPr>
          <w:rFonts w:cs="Calibri"/>
        </w:rPr>
        <w:t xml:space="preserve"> ó </w:t>
      </w:r>
      <w:r w:rsidRPr="004B554E">
        <w:rPr>
          <w:rFonts w:cs="Calibri"/>
        </w:rPr>
        <w:t>divergencias sobre la interpretación del precio</w:t>
      </w:r>
    </w:p>
    <w:p w:rsidR="00EE5EC6" w:rsidRPr="004B554E" w:rsidRDefault="00EE5EC6" w:rsidP="00D84B93">
      <w:pPr>
        <w:ind w:left="1776"/>
        <w:rPr>
          <w:rFonts w:cs="Calibri"/>
        </w:rPr>
      </w:pPr>
      <w:r w:rsidRPr="004B554E">
        <w:rPr>
          <w:rFonts w:cs="Calibri"/>
        </w:rPr>
        <w:t>el vendedor dificulta el pago</w:t>
      </w:r>
    </w:p>
    <w:p w:rsidR="005048E8" w:rsidRPr="004B554E" w:rsidRDefault="005048E8" w:rsidP="00D84B93">
      <w:pPr>
        <w:ind w:left="708"/>
        <w:rPr>
          <w:rFonts w:cs="Calibri"/>
          <w:b/>
          <w:color w:val="7F7F7F"/>
        </w:rPr>
      </w:pPr>
    </w:p>
    <w:p w:rsidR="00C72B81" w:rsidRPr="00CF70AF" w:rsidRDefault="002F65A6" w:rsidP="00D84B93">
      <w:pPr>
        <w:ind w:left="708"/>
        <w:rPr>
          <w:rStyle w:val="Nmerodepgina"/>
          <w:b/>
          <w:spacing w:val="-3"/>
          <w:szCs w:val="24"/>
        </w:rPr>
      </w:pPr>
      <w:r>
        <w:rPr>
          <w:rFonts w:cs="Calibri"/>
          <w:b/>
          <w:color w:val="7F7F7F"/>
        </w:rPr>
        <w:t>4</w:t>
      </w:r>
      <w:r w:rsidR="00EE5EC6" w:rsidRPr="004B554E">
        <w:rPr>
          <w:rFonts w:cs="Calibri"/>
          <w:b/>
          <w:color w:val="7F7F7F"/>
        </w:rPr>
        <w:t xml:space="preserve">º.- </w:t>
      </w:r>
      <w:r w:rsidR="00EE5EC6" w:rsidRPr="00CF70AF">
        <w:rPr>
          <w:rStyle w:val="Nmerodepgina"/>
          <w:b/>
          <w:spacing w:val="-3"/>
          <w:szCs w:val="24"/>
        </w:rPr>
        <w:t xml:space="preserve">Requerimiento </w:t>
      </w:r>
      <w:r w:rsidRPr="00CF70AF">
        <w:rPr>
          <w:rStyle w:val="Nmerodepgina"/>
          <w:b/>
          <w:spacing w:val="-3"/>
          <w:szCs w:val="24"/>
        </w:rPr>
        <w:t xml:space="preserve">resolutorio </w:t>
      </w:r>
      <w:r w:rsidR="00EE5EC6" w:rsidRPr="00CF70AF">
        <w:rPr>
          <w:rStyle w:val="Nmerodepgina"/>
          <w:b/>
          <w:spacing w:val="-3"/>
          <w:szCs w:val="24"/>
        </w:rPr>
        <w:t xml:space="preserve">al comprador por vía judicial </w:t>
      </w:r>
      <w:r w:rsidRPr="00CF70AF">
        <w:rPr>
          <w:rStyle w:val="Nmerodepgina"/>
          <w:b/>
          <w:spacing w:val="-3"/>
          <w:szCs w:val="24"/>
        </w:rPr>
        <w:t>ó</w:t>
      </w:r>
      <w:r w:rsidR="00EE5EC6" w:rsidRPr="00CF70AF">
        <w:rPr>
          <w:rStyle w:val="Nmerodepgina"/>
          <w:b/>
          <w:spacing w:val="-3"/>
          <w:szCs w:val="24"/>
        </w:rPr>
        <w:t xml:space="preserve"> notarial </w:t>
      </w:r>
      <w:r w:rsidR="00C72B81" w:rsidRPr="00CF70AF">
        <w:rPr>
          <w:rStyle w:val="Nmerodepgina"/>
          <w:b/>
          <w:spacing w:val="-3"/>
          <w:szCs w:val="24"/>
        </w:rPr>
        <w:t xml:space="preserve"> </w:t>
      </w:r>
    </w:p>
    <w:p w:rsidR="00C72B81" w:rsidRDefault="00C72B81" w:rsidP="00D84B93">
      <w:pPr>
        <w:ind w:left="708"/>
        <w:rPr>
          <w:rFonts w:cs="Calibri"/>
          <w:i/>
        </w:rPr>
      </w:pPr>
    </w:p>
    <w:p w:rsidR="004817B8" w:rsidRPr="00C72B81" w:rsidRDefault="00C72B81" w:rsidP="00D84B93">
      <w:pPr>
        <w:ind w:left="708"/>
        <w:rPr>
          <w:rStyle w:val="Nmerodepgina"/>
          <w:spacing w:val="-3"/>
          <w:szCs w:val="24"/>
        </w:rPr>
      </w:pPr>
      <w:r w:rsidRPr="00C72B81">
        <w:rPr>
          <w:rStyle w:val="Nmerodepgina"/>
          <w:spacing w:val="-3"/>
          <w:szCs w:val="24"/>
        </w:rPr>
        <w:t xml:space="preserve">Lo exigen tanto </w:t>
      </w:r>
      <w:r w:rsidR="002F65A6" w:rsidRPr="00C72B81">
        <w:rPr>
          <w:rStyle w:val="Nmerodepgina"/>
          <w:spacing w:val="-3"/>
          <w:szCs w:val="24"/>
        </w:rPr>
        <w:t xml:space="preserve">el </w:t>
      </w:r>
      <w:r w:rsidR="00EE5EC6" w:rsidRPr="00C72B81">
        <w:rPr>
          <w:rStyle w:val="Nmerodepgina"/>
          <w:spacing w:val="-3"/>
          <w:szCs w:val="24"/>
        </w:rPr>
        <w:t xml:space="preserve">art. 1504 Cc </w:t>
      </w:r>
      <w:r w:rsidRPr="00C72B81">
        <w:rPr>
          <w:rStyle w:val="Nmerodepgina"/>
          <w:spacing w:val="-3"/>
          <w:szCs w:val="24"/>
        </w:rPr>
        <w:t xml:space="preserve"> (</w:t>
      </w:r>
      <w:r w:rsidRPr="00670DCB">
        <w:rPr>
          <w:rStyle w:val="Nmerodepgina"/>
          <w:i/>
          <w:color w:val="808080"/>
          <w:spacing w:val="-3"/>
          <w:szCs w:val="24"/>
        </w:rPr>
        <w:t>En la venta de bienes inmuebles, aun cuando se hubiera estipulado que por falta de pago del precio en el tiempo convenido tendrá lugar de pleno derecho la resolución del contrato, el comprador podrá pagar, aun después de expirado el término, ínterin no haya sido requerido judicialmente o por vía notarial. Hecho el requerimiento, el Juez no podrá concederle nuevo término</w:t>
      </w:r>
      <w:r w:rsidRPr="00C72B81">
        <w:rPr>
          <w:rStyle w:val="Nmerodepgina"/>
          <w:spacing w:val="-3"/>
          <w:szCs w:val="24"/>
        </w:rPr>
        <w:t xml:space="preserve">) </w:t>
      </w:r>
      <w:r w:rsidR="00EE5EC6" w:rsidRPr="00C72B81">
        <w:rPr>
          <w:rStyle w:val="Nmerodepgina"/>
          <w:spacing w:val="-3"/>
          <w:szCs w:val="24"/>
        </w:rPr>
        <w:t>como el art 59 RH</w:t>
      </w:r>
      <w:r w:rsidR="004817B8" w:rsidRPr="00C72B81">
        <w:rPr>
          <w:rStyle w:val="Nmerodepgina"/>
          <w:spacing w:val="-3"/>
          <w:szCs w:val="24"/>
        </w:rPr>
        <w:t xml:space="preserve">. </w:t>
      </w:r>
    </w:p>
    <w:p w:rsidR="004817B8" w:rsidRPr="004B554E" w:rsidRDefault="004817B8" w:rsidP="00D84B93">
      <w:pPr>
        <w:ind w:left="992"/>
        <w:rPr>
          <w:rFonts w:cs="Calibri"/>
        </w:rPr>
      </w:pPr>
    </w:p>
    <w:p w:rsidR="00EE5EC6" w:rsidRPr="004B554E" w:rsidRDefault="00C72B81" w:rsidP="00D84B93">
      <w:pPr>
        <w:ind w:left="708"/>
        <w:rPr>
          <w:rFonts w:cs="Calibri"/>
        </w:rPr>
      </w:pPr>
      <w:r>
        <w:rPr>
          <w:rFonts w:cs="Calibri"/>
        </w:rPr>
        <w:t>E</w:t>
      </w:r>
      <w:r w:rsidR="00EE5EC6" w:rsidRPr="004B554E">
        <w:rPr>
          <w:rFonts w:cs="Calibri"/>
        </w:rPr>
        <w:t>l TS exig</w:t>
      </w:r>
      <w:r>
        <w:rPr>
          <w:rFonts w:cs="Calibri"/>
        </w:rPr>
        <w:t>e</w:t>
      </w:r>
      <w:r w:rsidR="00EE5EC6" w:rsidRPr="004B554E">
        <w:rPr>
          <w:rFonts w:cs="Calibri"/>
        </w:rPr>
        <w:t>:</w:t>
      </w:r>
    </w:p>
    <w:p w:rsidR="00C72B81" w:rsidRDefault="00C72B81" w:rsidP="00D84B93">
      <w:pPr>
        <w:ind w:left="708"/>
        <w:rPr>
          <w:rFonts w:cs="Calibri"/>
          <w:u w:val="single"/>
        </w:rPr>
      </w:pPr>
    </w:p>
    <w:p w:rsidR="00EE5EC6" w:rsidRDefault="00EE5EC6" w:rsidP="00D84B93">
      <w:pPr>
        <w:ind w:left="1416"/>
        <w:rPr>
          <w:rFonts w:cs="Calibri"/>
        </w:rPr>
      </w:pPr>
      <w:r w:rsidRPr="004B554E">
        <w:rPr>
          <w:rFonts w:cs="Calibri"/>
          <w:u w:val="single"/>
        </w:rPr>
        <w:t xml:space="preserve">Que se trate de un </w:t>
      </w:r>
      <w:r w:rsidR="00C72B81">
        <w:rPr>
          <w:rFonts w:cs="Calibri"/>
          <w:u w:val="single"/>
        </w:rPr>
        <w:t xml:space="preserve">verdadero </w:t>
      </w:r>
      <w:r w:rsidRPr="004B554E">
        <w:rPr>
          <w:rFonts w:cs="Calibri"/>
          <w:u w:val="single"/>
        </w:rPr>
        <w:t xml:space="preserve">requerimiento </w:t>
      </w:r>
      <w:r w:rsidR="002F65A6">
        <w:rPr>
          <w:rFonts w:cs="Calibri"/>
          <w:u w:val="single"/>
        </w:rPr>
        <w:t>“</w:t>
      </w:r>
      <w:r w:rsidRPr="004B554E">
        <w:rPr>
          <w:rFonts w:cs="Calibri"/>
          <w:u w:val="single"/>
        </w:rPr>
        <w:t>resolutorio</w:t>
      </w:r>
      <w:r w:rsidR="002F65A6">
        <w:rPr>
          <w:rFonts w:cs="Calibri"/>
          <w:u w:val="single"/>
        </w:rPr>
        <w:t>”</w:t>
      </w:r>
      <w:r w:rsidRPr="004B554E">
        <w:rPr>
          <w:rFonts w:cs="Calibri"/>
        </w:rPr>
        <w:t xml:space="preserve">. No </w:t>
      </w:r>
      <w:r w:rsidR="00C72B81">
        <w:rPr>
          <w:rFonts w:cs="Calibri"/>
        </w:rPr>
        <w:t>basta</w:t>
      </w:r>
      <w:r w:rsidRPr="004B554E">
        <w:rPr>
          <w:rFonts w:cs="Calibri"/>
        </w:rPr>
        <w:t xml:space="preserve"> </w:t>
      </w:r>
      <w:r w:rsidR="00C72B81">
        <w:rPr>
          <w:rFonts w:cs="Calibri"/>
        </w:rPr>
        <w:t>un simple</w:t>
      </w:r>
      <w:r w:rsidRPr="004B554E">
        <w:rPr>
          <w:rFonts w:cs="Calibri"/>
        </w:rPr>
        <w:t xml:space="preserve"> requerimiento </w:t>
      </w:r>
      <w:r w:rsidR="00C72B81">
        <w:rPr>
          <w:rFonts w:cs="Calibri"/>
        </w:rPr>
        <w:t>de</w:t>
      </w:r>
      <w:r w:rsidRPr="004B554E">
        <w:rPr>
          <w:rFonts w:cs="Calibri"/>
        </w:rPr>
        <w:t xml:space="preserve"> pago. </w:t>
      </w:r>
    </w:p>
    <w:p w:rsidR="003704C4" w:rsidRDefault="003704C4" w:rsidP="00D84B93">
      <w:pPr>
        <w:pStyle w:val="Textoindependiente"/>
        <w:ind w:left="708"/>
        <w:rPr>
          <w:rFonts w:ascii="Times New Roman" w:hAnsi="Times New Roman"/>
        </w:rPr>
      </w:pPr>
    </w:p>
    <w:p w:rsidR="003704C4" w:rsidRPr="003704C4" w:rsidRDefault="003704C4" w:rsidP="00D84B93">
      <w:pPr>
        <w:ind w:left="2124"/>
        <w:rPr>
          <w:rFonts w:cs="Calibri"/>
        </w:rPr>
      </w:pPr>
      <w:r w:rsidRPr="003704C4">
        <w:rPr>
          <w:rFonts w:cs="Calibri"/>
        </w:rPr>
        <w:t>Es válido el pacto de gracia.</w:t>
      </w:r>
    </w:p>
    <w:p w:rsidR="00C72B81" w:rsidRDefault="00C72B81" w:rsidP="00D84B93">
      <w:pPr>
        <w:ind w:left="1416"/>
        <w:rPr>
          <w:rFonts w:cs="Calibri"/>
          <w:u w:val="single"/>
        </w:rPr>
      </w:pPr>
    </w:p>
    <w:p w:rsidR="001121FA" w:rsidRPr="004B554E" w:rsidRDefault="00EE5EC6" w:rsidP="00D84B93">
      <w:pPr>
        <w:ind w:left="1416"/>
        <w:rPr>
          <w:rFonts w:cs="Calibri"/>
        </w:rPr>
      </w:pPr>
      <w:r w:rsidRPr="004B554E">
        <w:rPr>
          <w:rFonts w:cs="Calibri"/>
          <w:u w:val="single"/>
        </w:rPr>
        <w:t>La necesidad de requerimiento es imperativa</w:t>
      </w:r>
      <w:r w:rsidRPr="004B554E">
        <w:rPr>
          <w:rFonts w:cs="Calibri"/>
        </w:rPr>
        <w:t xml:space="preserve">: </w:t>
      </w:r>
      <w:r w:rsidR="002F65A6">
        <w:rPr>
          <w:rFonts w:cs="Calibri"/>
        </w:rPr>
        <w:t xml:space="preserve"> </w:t>
      </w:r>
      <w:r w:rsidRPr="004B554E">
        <w:rPr>
          <w:rFonts w:cs="Calibri"/>
        </w:rPr>
        <w:t xml:space="preserve">NO </w:t>
      </w:r>
      <w:r w:rsidR="00C72B81">
        <w:rPr>
          <w:rFonts w:cs="Calibri"/>
        </w:rPr>
        <w:t xml:space="preserve">es </w:t>
      </w:r>
      <w:r w:rsidRPr="004B554E">
        <w:rPr>
          <w:rFonts w:cs="Calibri"/>
        </w:rPr>
        <w:t xml:space="preserve">válido el pacto </w:t>
      </w:r>
      <w:r w:rsidR="00F8373F">
        <w:rPr>
          <w:rFonts w:cs="Calibri"/>
        </w:rPr>
        <w:t>de</w:t>
      </w:r>
      <w:r w:rsidRPr="004B554E">
        <w:rPr>
          <w:rFonts w:cs="Calibri"/>
        </w:rPr>
        <w:t xml:space="preserve"> prescindir de este requisito, produciéndose automáticamente la resolución de pleno derecho ante el impago del precio aplazado.</w:t>
      </w:r>
    </w:p>
    <w:p w:rsidR="00081549" w:rsidRDefault="00081549" w:rsidP="00D84B93">
      <w:pPr>
        <w:ind w:left="992"/>
        <w:rPr>
          <w:rFonts w:cs="Calibri"/>
          <w:b/>
          <w:color w:val="7F7F7F"/>
        </w:rPr>
      </w:pPr>
    </w:p>
    <w:p w:rsidR="00EE5EC6" w:rsidRDefault="002F65A6" w:rsidP="00D84B93">
      <w:pPr>
        <w:ind w:left="708"/>
        <w:rPr>
          <w:rFonts w:cs="Calibri"/>
        </w:rPr>
      </w:pPr>
      <w:r>
        <w:rPr>
          <w:rFonts w:cs="Calibri"/>
          <w:b/>
          <w:color w:val="7F7F7F"/>
        </w:rPr>
        <w:lastRenderedPageBreak/>
        <w:t>5</w:t>
      </w:r>
      <w:r w:rsidR="00EE5EC6" w:rsidRPr="004B554E">
        <w:rPr>
          <w:rFonts w:cs="Calibri"/>
          <w:b/>
          <w:color w:val="7F7F7F"/>
        </w:rPr>
        <w:t xml:space="preserve">º.- </w:t>
      </w:r>
      <w:r w:rsidR="00EE5EC6" w:rsidRPr="00CF70AF">
        <w:rPr>
          <w:rFonts w:cs="Calibri"/>
          <w:b/>
          <w:color w:val="7F7F7F"/>
        </w:rPr>
        <w:t xml:space="preserve">Que </w:t>
      </w:r>
      <w:r w:rsidR="00EE5EC6" w:rsidRPr="00CF70AF">
        <w:rPr>
          <w:rStyle w:val="Nmerodepgina"/>
          <w:szCs w:val="24"/>
        </w:rPr>
        <w:t xml:space="preserve">el comprador </w:t>
      </w:r>
      <w:r w:rsidR="003704C4" w:rsidRPr="00CF70AF">
        <w:rPr>
          <w:rStyle w:val="Nmerodepgina"/>
          <w:b/>
          <w:szCs w:val="24"/>
        </w:rPr>
        <w:t xml:space="preserve">consienta expresamente o, al menos, no se oponga </w:t>
      </w:r>
      <w:r w:rsidR="003704C4" w:rsidRPr="00CF70AF">
        <w:rPr>
          <w:rStyle w:val="Nmerodepgina"/>
          <w:szCs w:val="24"/>
        </w:rPr>
        <w:t xml:space="preserve">a la resolución de la venta. </w:t>
      </w:r>
      <w:r w:rsidR="00F8373F">
        <w:rPr>
          <w:rStyle w:val="Nmerodepgina"/>
          <w:szCs w:val="24"/>
        </w:rPr>
        <w:t>C</w:t>
      </w:r>
      <w:r w:rsidR="003704C4" w:rsidRPr="00CF70AF">
        <w:rPr>
          <w:rStyle w:val="Nmerodepgina"/>
          <w:szCs w:val="24"/>
        </w:rPr>
        <w:t>uando</w:t>
      </w:r>
      <w:r w:rsidR="000101E6" w:rsidRPr="00CF70AF">
        <w:rPr>
          <w:rFonts w:cs="Calibri"/>
        </w:rPr>
        <w:t xml:space="preserve"> el comprador SE OPON</w:t>
      </w:r>
      <w:r w:rsidR="00F8373F">
        <w:rPr>
          <w:rFonts w:cs="Calibri"/>
        </w:rPr>
        <w:t>E</w:t>
      </w:r>
      <w:r w:rsidR="000101E6" w:rsidRPr="00CF70AF">
        <w:rPr>
          <w:rFonts w:cs="Calibri"/>
        </w:rPr>
        <w:t xml:space="preserve"> (alegando</w:t>
      </w:r>
      <w:r w:rsidR="000101E6" w:rsidRPr="00CF70AF">
        <w:rPr>
          <w:rFonts w:cs="Calibri"/>
          <w:color w:val="000000"/>
        </w:rPr>
        <w:t xml:space="preserve"> por ej </w:t>
      </w:r>
      <w:r w:rsidR="00EE5EC6" w:rsidRPr="00CF70AF">
        <w:rPr>
          <w:rFonts w:cs="Calibri"/>
          <w:color w:val="000000"/>
        </w:rPr>
        <w:t>novación</w:t>
      </w:r>
      <w:r w:rsidR="00F8373F">
        <w:rPr>
          <w:rFonts w:cs="Calibri"/>
          <w:color w:val="000000"/>
        </w:rPr>
        <w:t>/</w:t>
      </w:r>
      <w:r w:rsidR="00EE5EC6" w:rsidRPr="00CF70AF">
        <w:rPr>
          <w:rFonts w:cs="Calibri"/>
          <w:color w:val="000000"/>
        </w:rPr>
        <w:t>compensación</w:t>
      </w:r>
      <w:r w:rsidR="000101E6" w:rsidRPr="00CF70AF">
        <w:rPr>
          <w:rFonts w:cs="Calibri"/>
          <w:color w:val="000000"/>
        </w:rPr>
        <w:t>)</w:t>
      </w:r>
      <w:r w:rsidR="00EE5EC6" w:rsidRPr="00CF70AF">
        <w:rPr>
          <w:rFonts w:cs="Calibri"/>
          <w:color w:val="000000"/>
        </w:rPr>
        <w:t xml:space="preserve">, </w:t>
      </w:r>
      <w:r w:rsidR="000101E6" w:rsidRPr="00CF70AF">
        <w:rPr>
          <w:rFonts w:cs="Calibri"/>
          <w:color w:val="000000"/>
        </w:rPr>
        <w:t>al vendedor no le queda</w:t>
      </w:r>
      <w:r w:rsidR="000101E6">
        <w:rPr>
          <w:rFonts w:cs="Calibri"/>
          <w:color w:val="000000"/>
        </w:rPr>
        <w:t xml:space="preserve"> más remedio </w:t>
      </w:r>
      <w:r w:rsidR="00EE5EC6" w:rsidRPr="004B554E">
        <w:rPr>
          <w:rFonts w:cs="Calibri"/>
          <w:color w:val="000000"/>
        </w:rPr>
        <w:t>que instar “judicialmente” la resolución</w:t>
      </w:r>
      <w:r w:rsidR="00EE5EC6" w:rsidRPr="004B554E">
        <w:rPr>
          <w:rFonts w:cs="Calibri"/>
        </w:rPr>
        <w:t xml:space="preserve">. </w:t>
      </w:r>
    </w:p>
    <w:p w:rsidR="00B2178C" w:rsidRPr="004B554E" w:rsidRDefault="00B2178C" w:rsidP="00D84B93">
      <w:pPr>
        <w:ind w:left="708"/>
        <w:rPr>
          <w:rFonts w:cs="Calibri"/>
          <w:b/>
          <w:color w:val="7F7F7F"/>
        </w:rPr>
      </w:pPr>
    </w:p>
    <w:p w:rsidR="00EE5EC6" w:rsidRDefault="002F65A6" w:rsidP="00D84B93">
      <w:pPr>
        <w:ind w:left="708"/>
        <w:rPr>
          <w:rFonts w:cs="Calibri"/>
        </w:rPr>
      </w:pPr>
      <w:r>
        <w:rPr>
          <w:rFonts w:cs="Calibri"/>
          <w:b/>
          <w:color w:val="7F7F7F"/>
        </w:rPr>
        <w:t>6</w:t>
      </w:r>
      <w:r w:rsidR="00EE5EC6" w:rsidRPr="004B554E">
        <w:rPr>
          <w:rFonts w:cs="Calibri"/>
          <w:b/>
          <w:color w:val="7F7F7F"/>
        </w:rPr>
        <w:t xml:space="preserve">º.- </w:t>
      </w:r>
      <w:r w:rsidR="00EE5EC6" w:rsidRPr="00CF70AF">
        <w:rPr>
          <w:rStyle w:val="Nmerodepgina"/>
          <w:b/>
          <w:szCs w:val="24"/>
        </w:rPr>
        <w:t>Consignación</w:t>
      </w:r>
      <w:r w:rsidR="000101E6">
        <w:rPr>
          <w:rFonts w:cs="Calibri"/>
        </w:rPr>
        <w:t xml:space="preserve"> </w:t>
      </w:r>
      <w:r w:rsidR="00F8373F">
        <w:rPr>
          <w:rFonts w:cs="Calibri"/>
        </w:rPr>
        <w:t>(aplicación</w:t>
      </w:r>
      <w:r w:rsidR="00EE5EC6" w:rsidRPr="00CF70AF">
        <w:rPr>
          <w:rFonts w:cs="Calibri"/>
          <w:color w:val="984806"/>
        </w:rPr>
        <w:t xml:space="preserve"> 175.6ª RH</w:t>
      </w:r>
      <w:r w:rsidR="00F8373F">
        <w:rPr>
          <w:rFonts w:cs="Calibri"/>
          <w:color w:val="984806"/>
        </w:rPr>
        <w:t>)</w:t>
      </w:r>
      <w:r w:rsidR="00EE5EC6" w:rsidRPr="004B554E">
        <w:rPr>
          <w:rFonts w:cs="Calibri"/>
        </w:rPr>
        <w:t xml:space="preserve"> </w:t>
      </w:r>
      <w:r w:rsidR="00F8373F">
        <w:rPr>
          <w:rFonts w:cs="Calibri"/>
        </w:rPr>
        <w:t>E</w:t>
      </w:r>
      <w:r w:rsidR="00EE5EC6" w:rsidRPr="004B554E">
        <w:rPr>
          <w:rFonts w:cs="Calibri"/>
        </w:rPr>
        <w:t xml:space="preserve">l vendedor </w:t>
      </w:r>
      <w:r w:rsidR="00F8373F">
        <w:rPr>
          <w:rFonts w:cs="Calibri"/>
        </w:rPr>
        <w:t xml:space="preserve">ha de </w:t>
      </w:r>
      <w:r w:rsidR="00EE5EC6" w:rsidRPr="004B554E">
        <w:rPr>
          <w:rFonts w:cs="Calibri"/>
        </w:rPr>
        <w:t>“consign</w:t>
      </w:r>
      <w:r w:rsidR="00F8373F">
        <w:rPr>
          <w:rFonts w:cs="Calibri"/>
        </w:rPr>
        <w:t>ar</w:t>
      </w:r>
      <w:r w:rsidR="00EE5EC6" w:rsidRPr="004B554E">
        <w:rPr>
          <w:rFonts w:cs="Calibri"/>
        </w:rPr>
        <w:t xml:space="preserve">” </w:t>
      </w:r>
      <w:r w:rsidR="003704C4">
        <w:rPr>
          <w:rFonts w:cs="Calibri"/>
        </w:rPr>
        <w:t xml:space="preserve">TODO lo percibido </w:t>
      </w:r>
      <w:r w:rsidR="00EE5EC6" w:rsidRPr="004B554E">
        <w:rPr>
          <w:rFonts w:cs="Calibri"/>
        </w:rPr>
        <w:t>del comprador.</w:t>
      </w:r>
    </w:p>
    <w:p w:rsidR="00693831" w:rsidRPr="004B554E" w:rsidRDefault="00693831" w:rsidP="00D84B93">
      <w:pPr>
        <w:ind w:left="992"/>
        <w:rPr>
          <w:rFonts w:cs="Calibri"/>
        </w:rPr>
      </w:pPr>
    </w:p>
    <w:p w:rsidR="006655B6" w:rsidRPr="005315E8" w:rsidRDefault="003704C4" w:rsidP="006655B6">
      <w:pPr>
        <w:ind w:left="1416"/>
        <w:rPr>
          <w:rStyle w:val="Nmerodepgina"/>
          <w:spacing w:val="-3"/>
          <w:szCs w:val="24"/>
        </w:rPr>
      </w:pPr>
      <w:r>
        <w:rPr>
          <w:rStyle w:val="Nmerodepgina"/>
          <w:szCs w:val="24"/>
        </w:rPr>
        <w:t>I</w:t>
      </w:r>
      <w:r w:rsidRPr="005315E8">
        <w:rPr>
          <w:rStyle w:val="Nmerodepgina"/>
          <w:szCs w:val="24"/>
        </w:rPr>
        <w:t>ncluidos intereses</w:t>
      </w:r>
      <w:r>
        <w:rPr>
          <w:rStyle w:val="Nmerodepgina"/>
          <w:szCs w:val="24"/>
        </w:rPr>
        <w:t xml:space="preserve"> y</w:t>
      </w:r>
      <w:r w:rsidRPr="005315E8">
        <w:rPr>
          <w:rStyle w:val="Nmerodepgina"/>
          <w:szCs w:val="24"/>
        </w:rPr>
        <w:t xml:space="preserve"> sin deducir cantidad alguna por razón de cláusula penal</w:t>
      </w:r>
      <w:r>
        <w:rPr>
          <w:rStyle w:val="Nmerodepgina"/>
          <w:szCs w:val="24"/>
        </w:rPr>
        <w:t xml:space="preserve"> (RDGRN</w:t>
      </w:r>
      <w:r w:rsidRPr="005315E8">
        <w:rPr>
          <w:rStyle w:val="Nmerodepgina"/>
          <w:szCs w:val="24"/>
          <w:u w:color="FF0000"/>
        </w:rPr>
        <w:t xml:space="preserve"> 25 de enero de 2012</w:t>
      </w:r>
      <w:r>
        <w:rPr>
          <w:rStyle w:val="Nmerodepgina"/>
          <w:szCs w:val="24"/>
          <w:u w:color="FF0000"/>
        </w:rPr>
        <w:t>)</w:t>
      </w:r>
      <w:r w:rsidR="006655B6">
        <w:rPr>
          <w:rStyle w:val="Nmerodepgina"/>
          <w:szCs w:val="24"/>
          <w:u w:color="FF0000"/>
        </w:rPr>
        <w:t xml:space="preserve">, que </w:t>
      </w:r>
      <w:r w:rsidR="006655B6" w:rsidRPr="005315E8">
        <w:rPr>
          <w:rStyle w:val="Nmerodepgina"/>
          <w:szCs w:val="24"/>
        </w:rPr>
        <w:t>deberá constar en la inscripción</w:t>
      </w:r>
      <w:r w:rsidR="006655B6">
        <w:rPr>
          <w:rStyle w:val="Nmerodepgina"/>
          <w:szCs w:val="24"/>
        </w:rPr>
        <w:t xml:space="preserve"> (</w:t>
      </w:r>
      <w:r w:rsidR="006655B6" w:rsidRPr="005315E8">
        <w:rPr>
          <w:rStyle w:val="Nmerodepgina"/>
          <w:szCs w:val="24"/>
        </w:rPr>
        <w:t>RRDGRN 5, 6, 7</w:t>
      </w:r>
      <w:r w:rsidR="006655B6">
        <w:rPr>
          <w:rStyle w:val="Nmerodepgina"/>
          <w:szCs w:val="24"/>
        </w:rPr>
        <w:t xml:space="preserve"> </w:t>
      </w:r>
      <w:r w:rsidR="006655B6" w:rsidRPr="005315E8">
        <w:rPr>
          <w:rStyle w:val="Nmerodepgina"/>
          <w:szCs w:val="24"/>
        </w:rPr>
        <w:t xml:space="preserve"> febrero 1990, </w:t>
      </w:r>
      <w:r w:rsidR="006655B6">
        <w:rPr>
          <w:rStyle w:val="Nmerodepgina"/>
          <w:szCs w:val="24"/>
        </w:rPr>
        <w:t>a pesar de su eficacia meramente obligacional</w:t>
      </w:r>
      <w:r w:rsidR="004A3D88">
        <w:rPr>
          <w:rStyle w:val="Nmerodepgina"/>
          <w:szCs w:val="24"/>
        </w:rPr>
        <w:t>)</w:t>
      </w:r>
      <w:r w:rsidR="006655B6" w:rsidRPr="005315E8">
        <w:rPr>
          <w:rStyle w:val="Nmerodepgina"/>
          <w:b/>
          <w:bCs/>
          <w:szCs w:val="24"/>
        </w:rPr>
        <w:t>.</w:t>
      </w:r>
    </w:p>
    <w:p w:rsidR="006655B6" w:rsidRDefault="006655B6" w:rsidP="00D84B93">
      <w:pPr>
        <w:ind w:left="1416"/>
        <w:rPr>
          <w:rStyle w:val="Nmerodepgina"/>
          <w:szCs w:val="24"/>
        </w:rPr>
      </w:pPr>
    </w:p>
    <w:p w:rsidR="00EE5EC6" w:rsidRPr="00F8373F" w:rsidRDefault="003704C4" w:rsidP="00380EF7">
      <w:pPr>
        <w:rPr>
          <w:rFonts w:cs="Calibri"/>
          <w:bCs/>
        </w:rPr>
      </w:pPr>
      <w:r w:rsidRPr="00BA25E6">
        <w:rPr>
          <w:rFonts w:cs="Calibri"/>
          <w:bCs/>
        </w:rPr>
        <w:t>F</w:t>
      </w:r>
      <w:r w:rsidR="00267455" w:rsidRPr="00BA25E6">
        <w:rPr>
          <w:rFonts w:cs="Calibri"/>
          <w:bCs/>
        </w:rPr>
        <w:t xml:space="preserve">inalmente es IMPORTANTISIMO DESTACAR que </w:t>
      </w:r>
      <w:r w:rsidR="00EE5EC6" w:rsidRPr="00BA25E6">
        <w:rPr>
          <w:rFonts w:cs="Calibri"/>
          <w:bCs/>
        </w:rPr>
        <w:t xml:space="preserve"> </w:t>
      </w:r>
      <w:r w:rsidR="00EE5EC6" w:rsidRPr="004F6D2C">
        <w:rPr>
          <w:rFonts w:cs="Calibri"/>
          <w:b/>
          <w:bCs/>
        </w:rPr>
        <w:t>para cancelar los dº</w:t>
      </w:r>
      <w:r w:rsidR="00693831" w:rsidRPr="004F6D2C">
        <w:rPr>
          <w:rFonts w:cs="Calibri"/>
          <w:b/>
          <w:bCs/>
        </w:rPr>
        <w:t>s</w:t>
      </w:r>
      <w:r w:rsidR="00EE5EC6" w:rsidRPr="004F6D2C">
        <w:rPr>
          <w:rFonts w:cs="Calibri"/>
          <w:b/>
          <w:bCs/>
        </w:rPr>
        <w:t xml:space="preserve"> de los </w:t>
      </w:r>
      <w:r w:rsidR="00BA25E6" w:rsidRPr="004F6D2C">
        <w:rPr>
          <w:rFonts w:cs="Calibri"/>
          <w:b/>
          <w:bCs/>
        </w:rPr>
        <w:t>que traigan causa del comprador</w:t>
      </w:r>
      <w:r w:rsidR="00EE5EC6" w:rsidRPr="004F6D2C">
        <w:rPr>
          <w:rFonts w:cs="Calibri"/>
          <w:b/>
          <w:bCs/>
        </w:rPr>
        <w:t xml:space="preserve"> </w:t>
      </w:r>
      <w:r w:rsidR="00EE5EC6" w:rsidRPr="004F6D2C">
        <w:rPr>
          <w:rFonts w:cs="Calibri"/>
          <w:bCs/>
        </w:rPr>
        <w:t>es necesario contar con el</w:t>
      </w:r>
      <w:r w:rsidR="00EE5EC6" w:rsidRPr="004F6D2C">
        <w:rPr>
          <w:rFonts w:cs="Calibri"/>
          <w:b/>
          <w:bCs/>
        </w:rPr>
        <w:t xml:space="preserve"> “</w:t>
      </w:r>
      <w:r w:rsidR="00EE5EC6" w:rsidRPr="004F6D2C">
        <w:rPr>
          <w:rFonts w:cs="Calibri"/>
          <w:b/>
          <w:bCs/>
          <w:i/>
          <w:u w:val="single"/>
        </w:rPr>
        <w:t>consentimiento de éstos</w:t>
      </w:r>
      <w:r w:rsidR="00EE5EC6" w:rsidRPr="004F6D2C">
        <w:rPr>
          <w:rFonts w:cs="Calibri"/>
          <w:b/>
          <w:bCs/>
        </w:rPr>
        <w:t>”</w:t>
      </w:r>
      <w:r w:rsidR="00693831" w:rsidRPr="004F6D2C">
        <w:rPr>
          <w:rFonts w:cs="Calibri"/>
          <w:b/>
          <w:bCs/>
        </w:rPr>
        <w:t xml:space="preserve"> ó</w:t>
      </w:r>
      <w:r w:rsidR="00EE5EC6" w:rsidRPr="004F6D2C">
        <w:rPr>
          <w:rFonts w:cs="Calibri"/>
          <w:b/>
          <w:bCs/>
        </w:rPr>
        <w:t xml:space="preserve"> en su defecto </w:t>
      </w:r>
      <w:r w:rsidR="004F6D2C">
        <w:rPr>
          <w:rFonts w:cs="Calibri"/>
          <w:b/>
          <w:bCs/>
        </w:rPr>
        <w:t>s</w:t>
      </w:r>
      <w:r w:rsidR="00EE5EC6" w:rsidRPr="004F6D2C">
        <w:rPr>
          <w:rFonts w:cs="Calibri"/>
          <w:b/>
          <w:bCs/>
        </w:rPr>
        <w:t xml:space="preserve">entencia </w:t>
      </w:r>
      <w:r w:rsidR="004F6D2C" w:rsidRPr="004F6D2C">
        <w:rPr>
          <w:rFonts w:cs="Calibri"/>
          <w:b/>
          <w:bCs/>
        </w:rPr>
        <w:t>f</w:t>
      </w:r>
      <w:r w:rsidR="00EE5EC6" w:rsidRPr="004F6D2C">
        <w:rPr>
          <w:rFonts w:cs="Calibri"/>
          <w:b/>
          <w:bCs/>
        </w:rPr>
        <w:t>irme</w:t>
      </w:r>
      <w:r w:rsidR="00EE5EC6" w:rsidRPr="00BA25E6">
        <w:rPr>
          <w:rFonts w:cs="Calibri"/>
          <w:bCs/>
        </w:rPr>
        <w:t xml:space="preserve"> dictada</w:t>
      </w:r>
      <w:r w:rsidR="00EE5EC6" w:rsidRPr="00D84B93">
        <w:rPr>
          <w:rFonts w:cs="Calibri"/>
          <w:bCs/>
          <w:i/>
        </w:rPr>
        <w:t xml:space="preserve"> en procedimiento seguido contra ellos </w:t>
      </w:r>
      <w:r w:rsidR="00BA25E6" w:rsidRPr="00D84B93">
        <w:rPr>
          <w:rFonts w:cs="Calibri"/>
          <w:bCs/>
          <w:i/>
        </w:rPr>
        <w:t xml:space="preserve"> </w:t>
      </w:r>
      <w:r w:rsidR="00EE5EC6" w:rsidRPr="00F8373F">
        <w:rPr>
          <w:rFonts w:cs="Calibri"/>
          <w:bCs/>
        </w:rPr>
        <w:t>(R 14 marzo 1998).</w:t>
      </w:r>
    </w:p>
    <w:p w:rsidR="00EE5EC6" w:rsidRPr="004B554E" w:rsidRDefault="00EE5EC6" w:rsidP="00380EF7">
      <w:pPr>
        <w:rPr>
          <w:rFonts w:cs="Calibri"/>
        </w:rPr>
      </w:pPr>
    </w:p>
    <w:p w:rsidR="00693831" w:rsidRDefault="00693831" w:rsidP="00380EF7">
      <w:pPr>
        <w:rPr>
          <w:rFonts w:cs="Calibri"/>
          <w:b/>
        </w:rPr>
      </w:pPr>
    </w:p>
    <w:p w:rsidR="00B2178C" w:rsidRPr="00EA4B51" w:rsidRDefault="00EA4B51" w:rsidP="00380EF7">
      <w:pPr>
        <w:rPr>
          <w:rFonts w:cs="Calibri"/>
          <w:color w:val="1F497D"/>
        </w:rPr>
      </w:pPr>
      <w:r w:rsidRPr="00EA4B51">
        <w:rPr>
          <w:rFonts w:cs="Calibri"/>
          <w:b/>
          <w:color w:val="1F497D"/>
        </w:rPr>
        <w:t xml:space="preserve">CANCELACION de la condición resolutoria en el caso de que el comprador hubiese </w:t>
      </w:r>
      <w:r w:rsidR="00FC72CC">
        <w:rPr>
          <w:rFonts w:cs="Calibri"/>
          <w:b/>
          <w:color w:val="1F497D"/>
        </w:rPr>
        <w:t>PAGADO</w:t>
      </w:r>
      <w:r w:rsidRPr="00EA4B51">
        <w:rPr>
          <w:rFonts w:cs="Calibri"/>
          <w:b/>
          <w:color w:val="1F497D"/>
        </w:rPr>
        <w:t xml:space="preserve"> puntualmente el precio aplazado</w:t>
      </w:r>
      <w:r w:rsidR="00985E53">
        <w:rPr>
          <w:rFonts w:cs="Calibri"/>
          <w:b/>
          <w:color w:val="1F497D"/>
        </w:rPr>
        <w:t>:</w:t>
      </w:r>
      <w:r w:rsidRPr="00EA4B51">
        <w:rPr>
          <w:rFonts w:cs="Calibri"/>
          <w:b/>
          <w:color w:val="1F497D"/>
        </w:rPr>
        <w:t xml:space="preserve"> </w:t>
      </w:r>
    </w:p>
    <w:p w:rsidR="003E223C" w:rsidRPr="004B554E" w:rsidRDefault="003E223C" w:rsidP="00380EF7">
      <w:pPr>
        <w:rPr>
          <w:rFonts w:cs="Calibri"/>
        </w:rPr>
      </w:pPr>
    </w:p>
    <w:p w:rsidR="00CF70AF" w:rsidRDefault="00CF70AF" w:rsidP="00CF70AF">
      <w:pPr>
        <w:ind w:left="624"/>
        <w:rPr>
          <w:rFonts w:cs="Calibri"/>
        </w:rPr>
      </w:pPr>
      <w:r>
        <w:rPr>
          <w:rFonts w:cs="Calibri"/>
        </w:rPr>
        <w:t xml:space="preserve">Es </w:t>
      </w:r>
      <w:r w:rsidR="00EA4B51">
        <w:rPr>
          <w:rFonts w:cs="Calibri"/>
        </w:rPr>
        <w:t xml:space="preserve">necesario que </w:t>
      </w:r>
      <w:r w:rsidR="003E223C" w:rsidRPr="004B554E">
        <w:rPr>
          <w:rFonts w:cs="Calibri"/>
        </w:rPr>
        <w:t xml:space="preserve">el acreedor </w:t>
      </w:r>
      <w:r w:rsidR="00EA4B51">
        <w:rPr>
          <w:rFonts w:cs="Calibri"/>
        </w:rPr>
        <w:t xml:space="preserve">preste </w:t>
      </w:r>
      <w:r w:rsidR="003E223C" w:rsidRPr="004B554E">
        <w:rPr>
          <w:rFonts w:cs="Calibri"/>
        </w:rPr>
        <w:t>su consentimiento cancelatorio</w:t>
      </w:r>
      <w:r w:rsidR="00EA4B51">
        <w:rPr>
          <w:rFonts w:cs="Calibri"/>
        </w:rPr>
        <w:t xml:space="preserve"> (</w:t>
      </w:r>
      <w:r w:rsidR="003E223C" w:rsidRPr="004B554E">
        <w:rPr>
          <w:rFonts w:cs="Calibri"/>
        </w:rPr>
        <w:t>para l</w:t>
      </w:r>
      <w:r w:rsidR="00EA4B51">
        <w:rPr>
          <w:rFonts w:cs="Calibri"/>
        </w:rPr>
        <w:t>o</w:t>
      </w:r>
      <w:r w:rsidR="003E223C" w:rsidRPr="004B554E">
        <w:rPr>
          <w:rFonts w:cs="Calibri"/>
        </w:rPr>
        <w:t xml:space="preserve"> que precisa capacidad de disponer</w:t>
      </w:r>
      <w:r w:rsidR="00EA4B51">
        <w:rPr>
          <w:rFonts w:cs="Calibri"/>
        </w:rPr>
        <w:t xml:space="preserve">); ó en su defecto, </w:t>
      </w:r>
      <w:r w:rsidR="00F8373F">
        <w:rPr>
          <w:rFonts w:cs="Calibri"/>
        </w:rPr>
        <w:t>s</w:t>
      </w:r>
      <w:r w:rsidR="00EA4B51">
        <w:rPr>
          <w:rFonts w:cs="Calibri"/>
        </w:rPr>
        <w:t>entencia firme</w:t>
      </w:r>
      <w:r w:rsidR="003E223C" w:rsidRPr="004B554E">
        <w:rPr>
          <w:rFonts w:cs="Calibri"/>
        </w:rPr>
        <w:t>.</w:t>
      </w:r>
      <w:r>
        <w:rPr>
          <w:rFonts w:cs="Calibri"/>
        </w:rPr>
        <w:t xml:space="preserve"> </w:t>
      </w:r>
    </w:p>
    <w:p w:rsidR="00D57313" w:rsidRDefault="00D57313" w:rsidP="00CF70AF">
      <w:pPr>
        <w:ind w:left="624"/>
        <w:rPr>
          <w:rFonts w:ascii="Courier New" w:hAnsi="Courier New"/>
          <w:bCs/>
          <w:sz w:val="20"/>
        </w:rPr>
      </w:pPr>
    </w:p>
    <w:p w:rsidR="004B3D84" w:rsidRDefault="004B3D84" w:rsidP="004A3D88">
      <w:pPr>
        <w:ind w:left="708"/>
        <w:rPr>
          <w:rFonts w:cs="Calibri"/>
        </w:rPr>
      </w:pPr>
      <w:r w:rsidRPr="00CF70AF">
        <w:rPr>
          <w:rFonts w:cs="Calibri"/>
        </w:rPr>
        <w:t>Si el precio aplazado est</w:t>
      </w:r>
      <w:r w:rsidR="00CF70AF" w:rsidRPr="00CF70AF">
        <w:rPr>
          <w:rFonts w:cs="Calibri"/>
        </w:rPr>
        <w:t>á</w:t>
      </w:r>
      <w:r w:rsidRPr="00CF70AF">
        <w:rPr>
          <w:rFonts w:cs="Calibri"/>
        </w:rPr>
        <w:t xml:space="preserve"> representado por letras de cambio </w:t>
      </w:r>
      <w:r w:rsidR="00CF70AF" w:rsidRPr="00CF70AF">
        <w:rPr>
          <w:rFonts w:cs="Calibri"/>
        </w:rPr>
        <w:t>“debidamente identificadas”</w:t>
      </w:r>
      <w:r w:rsidRPr="00CF70AF">
        <w:rPr>
          <w:rFonts w:cs="Calibri"/>
        </w:rPr>
        <w:t xml:space="preserve"> </w:t>
      </w:r>
      <w:r w:rsidR="006655B6">
        <w:rPr>
          <w:rFonts w:cs="Calibri"/>
        </w:rPr>
        <w:t>(debe</w:t>
      </w:r>
      <w:r w:rsidR="006655B6" w:rsidRPr="005315E8">
        <w:rPr>
          <w:rStyle w:val="Nmerodepgina"/>
          <w:szCs w:val="24"/>
        </w:rPr>
        <w:t xml:space="preserve"> constar, además de su vencimiento y cuantía</w:t>
      </w:r>
      <w:r w:rsidR="006655B6">
        <w:rPr>
          <w:rStyle w:val="Nmerodepgina"/>
          <w:szCs w:val="24"/>
        </w:rPr>
        <w:t xml:space="preserve">: </w:t>
      </w:r>
      <w:r w:rsidR="006655B6" w:rsidRPr="005315E8">
        <w:rPr>
          <w:rStyle w:val="Nmerodepgina"/>
          <w:szCs w:val="24"/>
        </w:rPr>
        <w:t>el aceptante y librador</w:t>
      </w:r>
      <w:r w:rsidR="006655B6">
        <w:rPr>
          <w:rStyle w:val="Nmerodepgina"/>
          <w:szCs w:val="24"/>
        </w:rPr>
        <w:t xml:space="preserve"> y</w:t>
      </w:r>
      <w:r w:rsidR="006655B6" w:rsidRPr="005315E8">
        <w:rPr>
          <w:rStyle w:val="Nmerodepgina"/>
          <w:szCs w:val="24"/>
        </w:rPr>
        <w:t xml:space="preserve"> </w:t>
      </w:r>
      <w:r w:rsidR="006655B6">
        <w:rPr>
          <w:rStyle w:val="Nmerodepgina"/>
          <w:szCs w:val="24"/>
        </w:rPr>
        <w:t>su</w:t>
      </w:r>
      <w:r w:rsidR="006655B6" w:rsidRPr="005315E8">
        <w:rPr>
          <w:rStyle w:val="Nmerodepgina"/>
          <w:szCs w:val="24"/>
        </w:rPr>
        <w:t xml:space="preserve"> número</w:t>
      </w:r>
      <w:r w:rsidR="006655B6">
        <w:rPr>
          <w:rStyle w:val="Nmerodepgina"/>
          <w:szCs w:val="24"/>
        </w:rPr>
        <w:t>-</w:t>
      </w:r>
      <w:r w:rsidR="006655B6" w:rsidRPr="005315E8">
        <w:rPr>
          <w:rStyle w:val="Nmerodepgina"/>
          <w:szCs w:val="24"/>
        </w:rPr>
        <w:t>clase</w:t>
      </w:r>
      <w:r w:rsidR="006655B6">
        <w:rPr>
          <w:rStyle w:val="Nmerodepgina"/>
          <w:szCs w:val="24"/>
        </w:rPr>
        <w:t>-</w:t>
      </w:r>
      <w:r w:rsidR="006655B6" w:rsidRPr="005315E8">
        <w:rPr>
          <w:rStyle w:val="Nmerodepgina"/>
          <w:szCs w:val="24"/>
        </w:rPr>
        <w:t>serie</w:t>
      </w:r>
      <w:r w:rsidR="006655B6">
        <w:rPr>
          <w:rStyle w:val="Nmerodepgina"/>
          <w:szCs w:val="24"/>
        </w:rPr>
        <w:t xml:space="preserve">, </w:t>
      </w:r>
      <w:r w:rsidR="006655B6" w:rsidRPr="005315E8">
        <w:rPr>
          <w:rStyle w:val="Nmerodepgina"/>
          <w:szCs w:val="24"/>
        </w:rPr>
        <w:t>R 30 mayo 1996</w:t>
      </w:r>
      <w:r w:rsidR="006655B6">
        <w:rPr>
          <w:rStyle w:val="Nmerodepgina"/>
          <w:szCs w:val="24"/>
        </w:rPr>
        <w:t xml:space="preserve">) </w:t>
      </w:r>
      <w:r w:rsidRPr="00CF70AF">
        <w:rPr>
          <w:rFonts w:cs="Calibri"/>
        </w:rPr>
        <w:t>podrá cancelarse la condición resolutoria</w:t>
      </w:r>
      <w:r w:rsidR="00CF70AF">
        <w:rPr>
          <w:rFonts w:cs="Calibri"/>
        </w:rPr>
        <w:t xml:space="preserve"> </w:t>
      </w:r>
      <w:r w:rsidR="00F8373F">
        <w:rPr>
          <w:rFonts w:cs="Calibri"/>
        </w:rPr>
        <w:t>UNILATERALMENTE</w:t>
      </w:r>
      <w:r w:rsidR="00CF70AF">
        <w:rPr>
          <w:rFonts w:cs="Calibri"/>
        </w:rPr>
        <w:t xml:space="preserve"> por el comprador mediante </w:t>
      </w:r>
      <w:r w:rsidRPr="00CF70AF">
        <w:rPr>
          <w:rFonts w:cs="Calibri"/>
        </w:rPr>
        <w:t xml:space="preserve"> Acta Notarial acreditativa de encontrarse todas las letr</w:t>
      </w:r>
      <w:r w:rsidRPr="004B3D84">
        <w:rPr>
          <w:rFonts w:cs="Calibri"/>
        </w:rPr>
        <w:t xml:space="preserve">as en </w:t>
      </w:r>
      <w:r w:rsidR="00CF70AF">
        <w:rPr>
          <w:rFonts w:cs="Calibri"/>
        </w:rPr>
        <w:t xml:space="preserve">su </w:t>
      </w:r>
      <w:r w:rsidRPr="004B3D84">
        <w:rPr>
          <w:rFonts w:cs="Calibri"/>
        </w:rPr>
        <w:t>poder</w:t>
      </w:r>
      <w:r w:rsidR="006655B6">
        <w:rPr>
          <w:rFonts w:cs="Calibri"/>
        </w:rPr>
        <w:t>.</w:t>
      </w:r>
      <w:r w:rsidR="00CF70AF">
        <w:rPr>
          <w:rFonts w:cs="Calibri"/>
        </w:rPr>
        <w:t xml:space="preserve"> SIN necesidad de pacto expreso (</w:t>
      </w:r>
      <w:r w:rsidRPr="00CF70AF">
        <w:rPr>
          <w:rFonts w:cs="Calibri"/>
        </w:rPr>
        <w:t>R 30 de mayo 1980</w:t>
      </w:r>
      <w:r w:rsidR="00CF70AF" w:rsidRPr="00CF70AF">
        <w:rPr>
          <w:rFonts w:cs="Calibri"/>
        </w:rPr>
        <w:t>)</w:t>
      </w:r>
    </w:p>
    <w:p w:rsidR="006655B6" w:rsidRDefault="006655B6" w:rsidP="00CF70AF">
      <w:pPr>
        <w:ind w:left="1416"/>
        <w:rPr>
          <w:rFonts w:cs="Calibri"/>
        </w:rPr>
      </w:pPr>
    </w:p>
    <w:p w:rsidR="00EA4B51" w:rsidRDefault="00EA4B51" w:rsidP="00380EF7">
      <w:pPr>
        <w:ind w:left="624"/>
        <w:rPr>
          <w:rFonts w:cs="Calibri"/>
        </w:rPr>
      </w:pPr>
    </w:p>
    <w:p w:rsidR="00052A42" w:rsidRDefault="00EE5EC6" w:rsidP="00380EF7">
      <w:pPr>
        <w:rPr>
          <w:rFonts w:cs="Calibri"/>
        </w:rPr>
      </w:pPr>
      <w:r w:rsidRPr="00985E53">
        <w:rPr>
          <w:rFonts w:cs="Calibri"/>
          <w:b/>
          <w:color w:val="1F497D"/>
        </w:rPr>
        <w:t>C</w:t>
      </w:r>
      <w:r w:rsidR="00985E53" w:rsidRPr="00985E53">
        <w:rPr>
          <w:rFonts w:cs="Calibri"/>
          <w:b/>
          <w:color w:val="1F497D"/>
        </w:rPr>
        <w:t>ADUCIDAD d</w:t>
      </w:r>
      <w:r w:rsidRPr="00985E53">
        <w:rPr>
          <w:rFonts w:cs="Calibri"/>
          <w:b/>
          <w:color w:val="1F497D"/>
        </w:rPr>
        <w:t>e la condición resolutoria (art 82 LH).-</w:t>
      </w:r>
      <w:r w:rsidRPr="004B554E">
        <w:rPr>
          <w:rFonts w:cs="Calibri"/>
          <w:b/>
        </w:rPr>
        <w:t xml:space="preserve"> </w:t>
      </w:r>
      <w:r w:rsidRPr="004B554E">
        <w:rPr>
          <w:rFonts w:cs="Calibri"/>
        </w:rPr>
        <w:t xml:space="preserve">Para facilitar la cancelación registral de  </w:t>
      </w:r>
      <w:r w:rsidR="00052A42">
        <w:rPr>
          <w:rFonts w:cs="Calibri"/>
        </w:rPr>
        <w:t>cargas</w:t>
      </w:r>
      <w:r w:rsidRPr="004B554E">
        <w:rPr>
          <w:rFonts w:cs="Calibri"/>
        </w:rPr>
        <w:t xml:space="preserve"> “olvidadas”, </w:t>
      </w:r>
      <w:r w:rsidR="00052A42">
        <w:rPr>
          <w:rFonts w:cs="Calibri"/>
        </w:rPr>
        <w:t>ex último párrafo del</w:t>
      </w:r>
      <w:r w:rsidRPr="004B554E">
        <w:rPr>
          <w:rFonts w:cs="Calibri"/>
        </w:rPr>
        <w:t xml:space="preserve"> </w:t>
      </w:r>
      <w:r w:rsidR="00052A42">
        <w:rPr>
          <w:rFonts w:cs="Calibri"/>
        </w:rPr>
        <w:t xml:space="preserve"> </w:t>
      </w:r>
      <w:r w:rsidRPr="004B554E">
        <w:rPr>
          <w:rFonts w:cs="Calibri"/>
          <w:b/>
        </w:rPr>
        <w:t>art 82 LH</w:t>
      </w:r>
      <w:r w:rsidR="00052A42">
        <w:rPr>
          <w:rFonts w:cs="Calibri"/>
          <w:b/>
        </w:rPr>
        <w:t>,</w:t>
      </w:r>
      <w:r w:rsidRPr="004B554E">
        <w:rPr>
          <w:rFonts w:cs="Calibri"/>
        </w:rPr>
        <w:t xml:space="preserve"> </w:t>
      </w:r>
    </w:p>
    <w:p w:rsidR="004F6D2C" w:rsidRDefault="004F6D2C" w:rsidP="00380EF7">
      <w:pPr>
        <w:rPr>
          <w:rFonts w:cs="Calibri"/>
        </w:rPr>
      </w:pPr>
    </w:p>
    <w:p w:rsidR="00052A42" w:rsidRPr="004A3D88" w:rsidRDefault="004B6891" w:rsidP="00380EF7">
      <w:pPr>
        <w:rPr>
          <w:rFonts w:cs="Calibri"/>
          <w:b/>
          <w:i/>
          <w:color w:val="808080"/>
        </w:rPr>
      </w:pPr>
      <w:r w:rsidRPr="004A3D88">
        <w:rPr>
          <w:rFonts w:cs="Calibri"/>
          <w:b/>
          <w:i/>
          <w:color w:val="808080"/>
        </w:rPr>
        <w:t xml:space="preserve">A SOLICITUD DEL TITULAR REGISTRAL </w:t>
      </w:r>
      <w:r w:rsidR="00052A42" w:rsidRPr="004A3D88">
        <w:rPr>
          <w:rFonts w:cs="Calibri"/>
          <w:b/>
          <w:i/>
          <w:color w:val="808080"/>
        </w:rPr>
        <w:t xml:space="preserve">de cualquier derecho sobre la finca afectada, podrá procederse a la cancelación de </w:t>
      </w:r>
      <w:r w:rsidRPr="004A3D88">
        <w:rPr>
          <w:rFonts w:cs="Calibri"/>
          <w:b/>
          <w:i/>
          <w:color w:val="808080"/>
        </w:rPr>
        <w:t xml:space="preserve">CONDICIONES RESOLUTORIAS EN GARANTÍA DEL PRECIO APLAZADO </w:t>
      </w:r>
      <w:r w:rsidR="00052A42" w:rsidRPr="004A3D88">
        <w:rPr>
          <w:rFonts w:cs="Calibri"/>
          <w:b/>
          <w:i/>
          <w:color w:val="808080"/>
        </w:rPr>
        <w:t xml:space="preserve">a que se refiere el artículo 11 de esta Ley </w:t>
      </w:r>
      <w:r w:rsidR="00052A42" w:rsidRPr="004A3D88">
        <w:rPr>
          <w:rFonts w:cs="Calibri"/>
          <w:i/>
          <w:color w:val="808080"/>
        </w:rPr>
        <w:t>(y de hipotecas en garantía de cualquier clase de obligación)</w:t>
      </w:r>
      <w:r w:rsidR="00052A42" w:rsidRPr="004A3D88">
        <w:rPr>
          <w:rFonts w:cs="Calibri"/>
          <w:b/>
          <w:i/>
          <w:color w:val="808080"/>
        </w:rPr>
        <w:t>, PARA LAS QUE NO SE HUBIERA PACTADO UN PLAZO CONCRETO DE DUR</w:t>
      </w:r>
      <w:bookmarkStart w:id="0" w:name="_GoBack"/>
      <w:bookmarkEnd w:id="0"/>
      <w:r w:rsidR="00052A42" w:rsidRPr="004A3D88">
        <w:rPr>
          <w:rFonts w:cs="Calibri"/>
          <w:b/>
          <w:i/>
          <w:color w:val="808080"/>
        </w:rPr>
        <w:t>ACIÓN, cuando</w:t>
      </w:r>
    </w:p>
    <w:p w:rsidR="00052A42" w:rsidRPr="004A3D88" w:rsidRDefault="00052A42" w:rsidP="00380EF7">
      <w:pPr>
        <w:rPr>
          <w:rFonts w:cs="Calibri"/>
          <w:b/>
          <w:i/>
          <w:color w:val="808080"/>
        </w:rPr>
      </w:pPr>
    </w:p>
    <w:p w:rsidR="00052A42" w:rsidRPr="004A3D88" w:rsidRDefault="00052A42" w:rsidP="00BA25E6">
      <w:pPr>
        <w:ind w:left="708"/>
        <w:rPr>
          <w:rFonts w:cs="Calibri"/>
          <w:b/>
          <w:i/>
          <w:color w:val="808080"/>
        </w:rPr>
      </w:pPr>
      <w:r w:rsidRPr="004A3D88">
        <w:rPr>
          <w:rFonts w:cs="Calibri"/>
          <w:b/>
          <w:i/>
          <w:color w:val="808080"/>
        </w:rPr>
        <w:t xml:space="preserve">haya transcurrido el plazo señalado en la legislación civil aplicable para la prescripción de la acciones derivadas de dichas garantías (o el más breve que a estos efectos se hubiera estipulado al tiempo de su constitución), contados desde el día en que la prestación cuyo cumplimiento se garantiza debió ser satisfecha en su totalidad </w:t>
      </w:r>
      <w:r w:rsidR="004B6891" w:rsidRPr="004A3D88">
        <w:rPr>
          <w:rFonts w:cs="Calibri"/>
          <w:b/>
          <w:i/>
          <w:color w:val="808080"/>
        </w:rPr>
        <w:t>SEGÚN EL REGISTRO</w:t>
      </w:r>
      <w:r w:rsidRPr="004A3D88">
        <w:rPr>
          <w:rFonts w:cs="Calibri"/>
          <w:b/>
          <w:i/>
          <w:color w:val="808080"/>
        </w:rPr>
        <w:t xml:space="preserve">, </w:t>
      </w:r>
    </w:p>
    <w:p w:rsidR="00052A42" w:rsidRPr="004A3D88" w:rsidRDefault="00052A42" w:rsidP="00BA25E6">
      <w:pPr>
        <w:ind w:left="708"/>
        <w:rPr>
          <w:rFonts w:cs="Calibri"/>
          <w:b/>
          <w:i/>
          <w:color w:val="808080"/>
        </w:rPr>
      </w:pPr>
    </w:p>
    <w:p w:rsidR="00052A42" w:rsidRPr="004A3D88" w:rsidRDefault="00052A42" w:rsidP="00BA25E6">
      <w:pPr>
        <w:ind w:left="708"/>
        <w:rPr>
          <w:rFonts w:cs="Calibri"/>
          <w:b/>
          <w:i/>
          <w:color w:val="808080"/>
        </w:rPr>
      </w:pPr>
      <w:r w:rsidRPr="004A3D88">
        <w:rPr>
          <w:rFonts w:cs="Calibri"/>
          <w:b/>
          <w:i/>
          <w:color w:val="808080"/>
        </w:rPr>
        <w:t>siempre que dentro del año siguiente no resulte del mismo que han sido renovadas, interrumpida la prescripción o ejecutada debidamente la hipoteca.</w:t>
      </w:r>
    </w:p>
    <w:p w:rsidR="00052A42" w:rsidRDefault="00052A42" w:rsidP="00BA25E6">
      <w:pPr>
        <w:ind w:left="708"/>
        <w:rPr>
          <w:rFonts w:cs="Calibri"/>
          <w:u w:val="single"/>
        </w:rPr>
      </w:pPr>
    </w:p>
    <w:p w:rsidR="00985E53" w:rsidRPr="00FC72CC" w:rsidRDefault="00985E53" w:rsidP="00BA25E6">
      <w:pPr>
        <w:ind w:left="1519"/>
        <w:rPr>
          <w:rFonts w:cs="Arial"/>
          <w:sz w:val="18"/>
          <w:szCs w:val="18"/>
        </w:rPr>
      </w:pPr>
      <w:r>
        <w:rPr>
          <w:rFonts w:cs="Arial"/>
        </w:rPr>
        <w:t>En el caso de condición resolutoria, los plazos de prescripción son:</w:t>
      </w:r>
      <w:r w:rsidR="00052A42">
        <w:rPr>
          <w:rFonts w:cs="Arial"/>
        </w:rPr>
        <w:t xml:space="preserve"> </w:t>
      </w:r>
      <w:r>
        <w:rPr>
          <w:rFonts w:cs="Arial"/>
        </w:rPr>
        <w:t>5 años en el Cc (1964)</w:t>
      </w:r>
      <w:r w:rsidR="00052A42">
        <w:rPr>
          <w:rFonts w:cs="Arial"/>
        </w:rPr>
        <w:t xml:space="preserve">, </w:t>
      </w:r>
      <w:r>
        <w:rPr>
          <w:rFonts w:cs="Arial"/>
        </w:rPr>
        <w:t>30 años en Navarra (Ley 39)</w:t>
      </w:r>
      <w:r w:rsidR="00052A42">
        <w:rPr>
          <w:rFonts w:cs="Arial"/>
        </w:rPr>
        <w:t xml:space="preserve"> y 10 </w:t>
      </w:r>
      <w:r w:rsidR="00FC72CC">
        <w:rPr>
          <w:rFonts w:cs="Arial"/>
        </w:rPr>
        <w:t>en Cataluña</w:t>
      </w:r>
      <w:r w:rsidR="00BA25E6">
        <w:rPr>
          <w:rFonts w:cs="Arial"/>
        </w:rPr>
        <w:t xml:space="preserve"> (art 121-20 CCc)</w:t>
      </w:r>
      <w:r w:rsidRPr="00FC72CC">
        <w:rPr>
          <w:sz w:val="18"/>
          <w:szCs w:val="18"/>
        </w:rPr>
        <w:t>.</w:t>
      </w:r>
    </w:p>
    <w:p w:rsidR="00C47B15" w:rsidRPr="004B554E" w:rsidRDefault="00C47B15" w:rsidP="004B6891">
      <w:pPr>
        <w:rPr>
          <w:rFonts w:cs="Calibri"/>
        </w:rPr>
      </w:pPr>
    </w:p>
    <w:sectPr w:rsidR="00C47B15" w:rsidRPr="004B554E" w:rsidSect="00380EF7">
      <w:footerReference w:type="even" r:id="rId8"/>
      <w:footerReference w:type="default" r:id="rId9"/>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CE" w:rsidRDefault="00A418CE">
      <w:r>
        <w:separator/>
      </w:r>
    </w:p>
  </w:endnote>
  <w:endnote w:type="continuationSeparator" w:id="0">
    <w:p w:rsidR="00A418CE" w:rsidRDefault="00A4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1"/>
    <w:family w:val="roman"/>
    <w:pitch w:val="variable"/>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5B6" w:rsidRDefault="006655B6" w:rsidP="006A23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655B6" w:rsidRDefault="006655B6" w:rsidP="00BE452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5B6" w:rsidRDefault="006655B6" w:rsidP="006A23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542C">
      <w:rPr>
        <w:rStyle w:val="Nmerodepgina"/>
        <w:noProof/>
      </w:rPr>
      <w:t>4</w:t>
    </w:r>
    <w:r>
      <w:rPr>
        <w:rStyle w:val="Nmerodepgina"/>
      </w:rPr>
      <w:fldChar w:fldCharType="end"/>
    </w:r>
  </w:p>
  <w:p w:rsidR="006655B6" w:rsidRDefault="006655B6" w:rsidP="00BE452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CE" w:rsidRDefault="00A418CE">
      <w:r>
        <w:separator/>
      </w:r>
    </w:p>
  </w:footnote>
  <w:footnote w:type="continuationSeparator" w:id="0">
    <w:p w:rsidR="00A418CE" w:rsidRDefault="00A418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3DC"/>
    <w:multiLevelType w:val="hybridMultilevel"/>
    <w:tmpl w:val="022A4E0A"/>
    <w:lvl w:ilvl="0" w:tplc="8DB86596">
      <w:start w:val="1"/>
      <w:numFmt w:val="bullet"/>
      <w:lvlText w:val="­"/>
      <w:lvlJc w:val="left"/>
      <w:pPr>
        <w:ind w:left="1776" w:hanging="360"/>
      </w:pPr>
      <w:rPr>
        <w:rFonts w:ascii="Courier New" w:hAnsi="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15:restartNumberingAfterBreak="0">
    <w:nsid w:val="03CA09F2"/>
    <w:multiLevelType w:val="hybridMultilevel"/>
    <w:tmpl w:val="53927676"/>
    <w:lvl w:ilvl="0" w:tplc="C1D245AA">
      <w:start w:val="1"/>
      <w:numFmt w:val="bullet"/>
      <w:lvlText w:val="-"/>
      <w:lvlJc w:val="left"/>
      <w:pPr>
        <w:ind w:left="1068" w:hanging="360"/>
      </w:pPr>
      <w:rPr>
        <w:rFonts w:ascii="Raavi" w:hAnsi="Raav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4531AFA"/>
    <w:multiLevelType w:val="hybridMultilevel"/>
    <w:tmpl w:val="3F8669B8"/>
    <w:lvl w:ilvl="0" w:tplc="0C0A0001">
      <w:start w:val="1"/>
      <w:numFmt w:val="bullet"/>
      <w:lvlText w:val=""/>
      <w:lvlJc w:val="left"/>
      <w:pPr>
        <w:ind w:left="1511" w:hanging="360"/>
      </w:pPr>
      <w:rPr>
        <w:rFonts w:ascii="Symbol" w:hAnsi="Symbol" w:hint="default"/>
      </w:rPr>
    </w:lvl>
    <w:lvl w:ilvl="1" w:tplc="0C0A0003" w:tentative="1">
      <w:start w:val="1"/>
      <w:numFmt w:val="bullet"/>
      <w:lvlText w:val="o"/>
      <w:lvlJc w:val="left"/>
      <w:pPr>
        <w:ind w:left="2231" w:hanging="360"/>
      </w:pPr>
      <w:rPr>
        <w:rFonts w:ascii="Courier New" w:hAnsi="Courier New" w:cs="Courier New" w:hint="default"/>
      </w:rPr>
    </w:lvl>
    <w:lvl w:ilvl="2" w:tplc="0C0A0005" w:tentative="1">
      <w:start w:val="1"/>
      <w:numFmt w:val="bullet"/>
      <w:lvlText w:val=""/>
      <w:lvlJc w:val="left"/>
      <w:pPr>
        <w:ind w:left="2951" w:hanging="360"/>
      </w:pPr>
      <w:rPr>
        <w:rFonts w:ascii="Wingdings" w:hAnsi="Wingdings" w:hint="default"/>
      </w:rPr>
    </w:lvl>
    <w:lvl w:ilvl="3" w:tplc="0C0A0001" w:tentative="1">
      <w:start w:val="1"/>
      <w:numFmt w:val="bullet"/>
      <w:lvlText w:val=""/>
      <w:lvlJc w:val="left"/>
      <w:pPr>
        <w:ind w:left="3671" w:hanging="360"/>
      </w:pPr>
      <w:rPr>
        <w:rFonts w:ascii="Symbol" w:hAnsi="Symbol" w:hint="default"/>
      </w:rPr>
    </w:lvl>
    <w:lvl w:ilvl="4" w:tplc="0C0A0003" w:tentative="1">
      <w:start w:val="1"/>
      <w:numFmt w:val="bullet"/>
      <w:lvlText w:val="o"/>
      <w:lvlJc w:val="left"/>
      <w:pPr>
        <w:ind w:left="4391" w:hanging="360"/>
      </w:pPr>
      <w:rPr>
        <w:rFonts w:ascii="Courier New" w:hAnsi="Courier New" w:cs="Courier New" w:hint="default"/>
      </w:rPr>
    </w:lvl>
    <w:lvl w:ilvl="5" w:tplc="0C0A0005" w:tentative="1">
      <w:start w:val="1"/>
      <w:numFmt w:val="bullet"/>
      <w:lvlText w:val=""/>
      <w:lvlJc w:val="left"/>
      <w:pPr>
        <w:ind w:left="5111" w:hanging="360"/>
      </w:pPr>
      <w:rPr>
        <w:rFonts w:ascii="Wingdings" w:hAnsi="Wingdings" w:hint="default"/>
      </w:rPr>
    </w:lvl>
    <w:lvl w:ilvl="6" w:tplc="0C0A0001" w:tentative="1">
      <w:start w:val="1"/>
      <w:numFmt w:val="bullet"/>
      <w:lvlText w:val=""/>
      <w:lvlJc w:val="left"/>
      <w:pPr>
        <w:ind w:left="5831" w:hanging="360"/>
      </w:pPr>
      <w:rPr>
        <w:rFonts w:ascii="Symbol" w:hAnsi="Symbol" w:hint="default"/>
      </w:rPr>
    </w:lvl>
    <w:lvl w:ilvl="7" w:tplc="0C0A0003" w:tentative="1">
      <w:start w:val="1"/>
      <w:numFmt w:val="bullet"/>
      <w:lvlText w:val="o"/>
      <w:lvlJc w:val="left"/>
      <w:pPr>
        <w:ind w:left="6551" w:hanging="360"/>
      </w:pPr>
      <w:rPr>
        <w:rFonts w:ascii="Courier New" w:hAnsi="Courier New" w:cs="Courier New" w:hint="default"/>
      </w:rPr>
    </w:lvl>
    <w:lvl w:ilvl="8" w:tplc="0C0A0005" w:tentative="1">
      <w:start w:val="1"/>
      <w:numFmt w:val="bullet"/>
      <w:lvlText w:val=""/>
      <w:lvlJc w:val="left"/>
      <w:pPr>
        <w:ind w:left="7271" w:hanging="360"/>
      </w:pPr>
      <w:rPr>
        <w:rFonts w:ascii="Wingdings" w:hAnsi="Wingdings" w:hint="default"/>
      </w:rPr>
    </w:lvl>
  </w:abstractNum>
  <w:abstractNum w:abstractNumId="3" w15:restartNumberingAfterBreak="0">
    <w:nsid w:val="05F83B72"/>
    <w:multiLevelType w:val="hybridMultilevel"/>
    <w:tmpl w:val="6CA08D42"/>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0A091D78"/>
    <w:multiLevelType w:val="hybridMultilevel"/>
    <w:tmpl w:val="875EB100"/>
    <w:lvl w:ilvl="0" w:tplc="8DB86596">
      <w:start w:val="1"/>
      <w:numFmt w:val="bullet"/>
      <w:lvlText w:val="­"/>
      <w:lvlJc w:val="left"/>
      <w:pPr>
        <w:ind w:left="1704" w:hanging="360"/>
      </w:pPr>
      <w:rPr>
        <w:rFonts w:ascii="Courier New" w:hAnsi="Courier New" w:hint="default"/>
      </w:rPr>
    </w:lvl>
    <w:lvl w:ilvl="1" w:tplc="0C0A0003" w:tentative="1">
      <w:start w:val="1"/>
      <w:numFmt w:val="bullet"/>
      <w:lvlText w:val="o"/>
      <w:lvlJc w:val="left"/>
      <w:pPr>
        <w:ind w:left="2424" w:hanging="360"/>
      </w:pPr>
      <w:rPr>
        <w:rFonts w:ascii="Courier New" w:hAnsi="Courier New" w:cs="Courier New" w:hint="default"/>
      </w:rPr>
    </w:lvl>
    <w:lvl w:ilvl="2" w:tplc="0C0A0005" w:tentative="1">
      <w:start w:val="1"/>
      <w:numFmt w:val="bullet"/>
      <w:lvlText w:val=""/>
      <w:lvlJc w:val="left"/>
      <w:pPr>
        <w:ind w:left="3144" w:hanging="360"/>
      </w:pPr>
      <w:rPr>
        <w:rFonts w:ascii="Wingdings" w:hAnsi="Wingdings" w:hint="default"/>
      </w:rPr>
    </w:lvl>
    <w:lvl w:ilvl="3" w:tplc="0C0A0001" w:tentative="1">
      <w:start w:val="1"/>
      <w:numFmt w:val="bullet"/>
      <w:lvlText w:val=""/>
      <w:lvlJc w:val="left"/>
      <w:pPr>
        <w:ind w:left="3864" w:hanging="360"/>
      </w:pPr>
      <w:rPr>
        <w:rFonts w:ascii="Symbol" w:hAnsi="Symbol" w:hint="default"/>
      </w:rPr>
    </w:lvl>
    <w:lvl w:ilvl="4" w:tplc="0C0A0003" w:tentative="1">
      <w:start w:val="1"/>
      <w:numFmt w:val="bullet"/>
      <w:lvlText w:val="o"/>
      <w:lvlJc w:val="left"/>
      <w:pPr>
        <w:ind w:left="4584" w:hanging="360"/>
      </w:pPr>
      <w:rPr>
        <w:rFonts w:ascii="Courier New" w:hAnsi="Courier New" w:cs="Courier New" w:hint="default"/>
      </w:rPr>
    </w:lvl>
    <w:lvl w:ilvl="5" w:tplc="0C0A0005" w:tentative="1">
      <w:start w:val="1"/>
      <w:numFmt w:val="bullet"/>
      <w:lvlText w:val=""/>
      <w:lvlJc w:val="left"/>
      <w:pPr>
        <w:ind w:left="5304" w:hanging="360"/>
      </w:pPr>
      <w:rPr>
        <w:rFonts w:ascii="Wingdings" w:hAnsi="Wingdings" w:hint="default"/>
      </w:rPr>
    </w:lvl>
    <w:lvl w:ilvl="6" w:tplc="0C0A0001" w:tentative="1">
      <w:start w:val="1"/>
      <w:numFmt w:val="bullet"/>
      <w:lvlText w:val=""/>
      <w:lvlJc w:val="left"/>
      <w:pPr>
        <w:ind w:left="6024" w:hanging="360"/>
      </w:pPr>
      <w:rPr>
        <w:rFonts w:ascii="Symbol" w:hAnsi="Symbol" w:hint="default"/>
      </w:rPr>
    </w:lvl>
    <w:lvl w:ilvl="7" w:tplc="0C0A0003" w:tentative="1">
      <w:start w:val="1"/>
      <w:numFmt w:val="bullet"/>
      <w:lvlText w:val="o"/>
      <w:lvlJc w:val="left"/>
      <w:pPr>
        <w:ind w:left="6744" w:hanging="360"/>
      </w:pPr>
      <w:rPr>
        <w:rFonts w:ascii="Courier New" w:hAnsi="Courier New" w:cs="Courier New" w:hint="default"/>
      </w:rPr>
    </w:lvl>
    <w:lvl w:ilvl="8" w:tplc="0C0A0005" w:tentative="1">
      <w:start w:val="1"/>
      <w:numFmt w:val="bullet"/>
      <w:lvlText w:val=""/>
      <w:lvlJc w:val="left"/>
      <w:pPr>
        <w:ind w:left="7464" w:hanging="360"/>
      </w:pPr>
      <w:rPr>
        <w:rFonts w:ascii="Wingdings" w:hAnsi="Wingdings" w:hint="default"/>
      </w:rPr>
    </w:lvl>
  </w:abstractNum>
  <w:abstractNum w:abstractNumId="5" w15:restartNumberingAfterBreak="0">
    <w:nsid w:val="0B573FA5"/>
    <w:multiLevelType w:val="hybridMultilevel"/>
    <w:tmpl w:val="23E09D96"/>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8652167"/>
    <w:multiLevelType w:val="hybridMultilevel"/>
    <w:tmpl w:val="42A4FD3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B3E59F5"/>
    <w:multiLevelType w:val="hybridMultilevel"/>
    <w:tmpl w:val="C4F813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1C8D7275"/>
    <w:multiLevelType w:val="hybridMultilevel"/>
    <w:tmpl w:val="9EA0C9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F34F07"/>
    <w:multiLevelType w:val="hybridMultilevel"/>
    <w:tmpl w:val="FF561896"/>
    <w:lvl w:ilvl="0" w:tplc="97981F5C">
      <w:start w:val="1"/>
      <w:numFmt w:val="bullet"/>
      <w:lvlText w:val=""/>
      <w:lvlJc w:val="left"/>
      <w:pPr>
        <w:tabs>
          <w:tab w:val="num" w:pos="797"/>
        </w:tabs>
        <w:ind w:left="910" w:hanging="340"/>
      </w:pPr>
      <w:rPr>
        <w:rFonts w:ascii="Symbol" w:hAnsi="Symbol" w:hint="default"/>
        <w:color w:val="auto"/>
      </w:rPr>
    </w:lvl>
    <w:lvl w:ilvl="1" w:tplc="0C0A0003">
      <w:start w:val="1"/>
      <w:numFmt w:val="bullet"/>
      <w:lvlText w:val="o"/>
      <w:lvlJc w:val="left"/>
      <w:pPr>
        <w:tabs>
          <w:tab w:val="num" w:pos="1216"/>
        </w:tabs>
        <w:ind w:left="1216" w:hanging="360"/>
      </w:pPr>
      <w:rPr>
        <w:rFonts w:ascii="Courier New" w:hAnsi="Courier New" w:cs="Courier New" w:hint="default"/>
      </w:rPr>
    </w:lvl>
    <w:lvl w:ilvl="2" w:tplc="0C0A0005">
      <w:start w:val="1"/>
      <w:numFmt w:val="bullet"/>
      <w:lvlText w:val=""/>
      <w:lvlJc w:val="left"/>
      <w:pPr>
        <w:tabs>
          <w:tab w:val="num" w:pos="1936"/>
        </w:tabs>
        <w:ind w:left="1936" w:hanging="360"/>
      </w:pPr>
      <w:rPr>
        <w:rFonts w:ascii="Wingdings" w:hAnsi="Wingdings" w:hint="default"/>
      </w:rPr>
    </w:lvl>
    <w:lvl w:ilvl="3" w:tplc="0C0A0001" w:tentative="1">
      <w:start w:val="1"/>
      <w:numFmt w:val="bullet"/>
      <w:lvlText w:val=""/>
      <w:lvlJc w:val="left"/>
      <w:pPr>
        <w:tabs>
          <w:tab w:val="num" w:pos="2656"/>
        </w:tabs>
        <w:ind w:left="2656" w:hanging="360"/>
      </w:pPr>
      <w:rPr>
        <w:rFonts w:ascii="Symbol" w:hAnsi="Symbol" w:hint="default"/>
      </w:rPr>
    </w:lvl>
    <w:lvl w:ilvl="4" w:tplc="0C0A0003" w:tentative="1">
      <w:start w:val="1"/>
      <w:numFmt w:val="bullet"/>
      <w:lvlText w:val="o"/>
      <w:lvlJc w:val="left"/>
      <w:pPr>
        <w:tabs>
          <w:tab w:val="num" w:pos="3376"/>
        </w:tabs>
        <w:ind w:left="3376" w:hanging="360"/>
      </w:pPr>
      <w:rPr>
        <w:rFonts w:ascii="Courier New" w:hAnsi="Courier New" w:cs="Courier New" w:hint="default"/>
      </w:rPr>
    </w:lvl>
    <w:lvl w:ilvl="5" w:tplc="0C0A0005" w:tentative="1">
      <w:start w:val="1"/>
      <w:numFmt w:val="bullet"/>
      <w:lvlText w:val=""/>
      <w:lvlJc w:val="left"/>
      <w:pPr>
        <w:tabs>
          <w:tab w:val="num" w:pos="4096"/>
        </w:tabs>
        <w:ind w:left="4096" w:hanging="360"/>
      </w:pPr>
      <w:rPr>
        <w:rFonts w:ascii="Wingdings" w:hAnsi="Wingdings" w:hint="default"/>
      </w:rPr>
    </w:lvl>
    <w:lvl w:ilvl="6" w:tplc="0C0A0001" w:tentative="1">
      <w:start w:val="1"/>
      <w:numFmt w:val="bullet"/>
      <w:lvlText w:val=""/>
      <w:lvlJc w:val="left"/>
      <w:pPr>
        <w:tabs>
          <w:tab w:val="num" w:pos="4816"/>
        </w:tabs>
        <w:ind w:left="4816" w:hanging="360"/>
      </w:pPr>
      <w:rPr>
        <w:rFonts w:ascii="Symbol" w:hAnsi="Symbol" w:hint="default"/>
      </w:rPr>
    </w:lvl>
    <w:lvl w:ilvl="7" w:tplc="0C0A0003" w:tentative="1">
      <w:start w:val="1"/>
      <w:numFmt w:val="bullet"/>
      <w:lvlText w:val="o"/>
      <w:lvlJc w:val="left"/>
      <w:pPr>
        <w:tabs>
          <w:tab w:val="num" w:pos="5536"/>
        </w:tabs>
        <w:ind w:left="5536" w:hanging="360"/>
      </w:pPr>
      <w:rPr>
        <w:rFonts w:ascii="Courier New" w:hAnsi="Courier New" w:cs="Courier New" w:hint="default"/>
      </w:rPr>
    </w:lvl>
    <w:lvl w:ilvl="8" w:tplc="0C0A0005" w:tentative="1">
      <w:start w:val="1"/>
      <w:numFmt w:val="bullet"/>
      <w:lvlText w:val=""/>
      <w:lvlJc w:val="left"/>
      <w:pPr>
        <w:tabs>
          <w:tab w:val="num" w:pos="6256"/>
        </w:tabs>
        <w:ind w:left="6256" w:hanging="360"/>
      </w:pPr>
      <w:rPr>
        <w:rFonts w:ascii="Wingdings" w:hAnsi="Wingdings" w:hint="default"/>
      </w:rPr>
    </w:lvl>
  </w:abstractNum>
  <w:abstractNum w:abstractNumId="10" w15:restartNumberingAfterBreak="0">
    <w:nsid w:val="25B65EA6"/>
    <w:multiLevelType w:val="hybridMultilevel"/>
    <w:tmpl w:val="7C9CEFE4"/>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 w15:restartNumberingAfterBreak="0">
    <w:nsid w:val="2B367567"/>
    <w:multiLevelType w:val="hybridMultilevel"/>
    <w:tmpl w:val="7540B9A2"/>
    <w:lvl w:ilvl="0" w:tplc="C1D245AA">
      <w:start w:val="1"/>
      <w:numFmt w:val="bullet"/>
      <w:lvlText w:val="-"/>
      <w:lvlJc w:val="left"/>
      <w:pPr>
        <w:ind w:left="780" w:hanging="360"/>
      </w:pPr>
      <w:rPr>
        <w:rFonts w:ascii="Raavi" w:hAnsi="Raavi"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2" w15:restartNumberingAfterBreak="0">
    <w:nsid w:val="2C520A59"/>
    <w:multiLevelType w:val="hybridMultilevel"/>
    <w:tmpl w:val="7632EA76"/>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430F481A"/>
    <w:multiLevelType w:val="hybridMultilevel"/>
    <w:tmpl w:val="916A1686"/>
    <w:lvl w:ilvl="0" w:tplc="C1D245AA">
      <w:start w:val="1"/>
      <w:numFmt w:val="bullet"/>
      <w:lvlText w:val="-"/>
      <w:lvlJc w:val="left"/>
      <w:pPr>
        <w:ind w:left="1002" w:hanging="360"/>
      </w:pPr>
      <w:rPr>
        <w:rFonts w:ascii="Raavi" w:hAnsi="Raavi" w:hint="default"/>
      </w:rPr>
    </w:lvl>
    <w:lvl w:ilvl="1" w:tplc="0C0A0003" w:tentative="1">
      <w:start w:val="1"/>
      <w:numFmt w:val="bullet"/>
      <w:lvlText w:val="o"/>
      <w:lvlJc w:val="left"/>
      <w:pPr>
        <w:ind w:left="1722" w:hanging="360"/>
      </w:pPr>
      <w:rPr>
        <w:rFonts w:ascii="Courier New" w:hAnsi="Courier New" w:cs="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cs="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cs="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14" w15:restartNumberingAfterBreak="0">
    <w:nsid w:val="44855CB9"/>
    <w:multiLevelType w:val="hybridMultilevel"/>
    <w:tmpl w:val="D61A5610"/>
    <w:lvl w:ilvl="0" w:tplc="8DB86596">
      <w:start w:val="1"/>
      <w:numFmt w:val="bullet"/>
      <w:lvlText w:val="­"/>
      <w:lvlJc w:val="left"/>
      <w:pPr>
        <w:ind w:left="1531" w:hanging="360"/>
      </w:pPr>
      <w:rPr>
        <w:rFonts w:ascii="Courier New" w:hAnsi="Courier New" w:hint="default"/>
      </w:rPr>
    </w:lvl>
    <w:lvl w:ilvl="1" w:tplc="0C0A0003" w:tentative="1">
      <w:start w:val="1"/>
      <w:numFmt w:val="bullet"/>
      <w:lvlText w:val="o"/>
      <w:lvlJc w:val="left"/>
      <w:pPr>
        <w:ind w:left="2251" w:hanging="360"/>
      </w:pPr>
      <w:rPr>
        <w:rFonts w:ascii="Courier New" w:hAnsi="Courier New" w:cs="Courier New" w:hint="default"/>
      </w:rPr>
    </w:lvl>
    <w:lvl w:ilvl="2" w:tplc="0C0A0005" w:tentative="1">
      <w:start w:val="1"/>
      <w:numFmt w:val="bullet"/>
      <w:lvlText w:val=""/>
      <w:lvlJc w:val="left"/>
      <w:pPr>
        <w:ind w:left="2971" w:hanging="360"/>
      </w:pPr>
      <w:rPr>
        <w:rFonts w:ascii="Wingdings" w:hAnsi="Wingdings" w:hint="default"/>
      </w:rPr>
    </w:lvl>
    <w:lvl w:ilvl="3" w:tplc="0C0A0001" w:tentative="1">
      <w:start w:val="1"/>
      <w:numFmt w:val="bullet"/>
      <w:lvlText w:val=""/>
      <w:lvlJc w:val="left"/>
      <w:pPr>
        <w:ind w:left="3691" w:hanging="360"/>
      </w:pPr>
      <w:rPr>
        <w:rFonts w:ascii="Symbol" w:hAnsi="Symbol" w:hint="default"/>
      </w:rPr>
    </w:lvl>
    <w:lvl w:ilvl="4" w:tplc="0C0A0003" w:tentative="1">
      <w:start w:val="1"/>
      <w:numFmt w:val="bullet"/>
      <w:lvlText w:val="o"/>
      <w:lvlJc w:val="left"/>
      <w:pPr>
        <w:ind w:left="4411" w:hanging="360"/>
      </w:pPr>
      <w:rPr>
        <w:rFonts w:ascii="Courier New" w:hAnsi="Courier New" w:cs="Courier New" w:hint="default"/>
      </w:rPr>
    </w:lvl>
    <w:lvl w:ilvl="5" w:tplc="0C0A0005" w:tentative="1">
      <w:start w:val="1"/>
      <w:numFmt w:val="bullet"/>
      <w:lvlText w:val=""/>
      <w:lvlJc w:val="left"/>
      <w:pPr>
        <w:ind w:left="5131" w:hanging="360"/>
      </w:pPr>
      <w:rPr>
        <w:rFonts w:ascii="Wingdings" w:hAnsi="Wingdings" w:hint="default"/>
      </w:rPr>
    </w:lvl>
    <w:lvl w:ilvl="6" w:tplc="0C0A0001" w:tentative="1">
      <w:start w:val="1"/>
      <w:numFmt w:val="bullet"/>
      <w:lvlText w:val=""/>
      <w:lvlJc w:val="left"/>
      <w:pPr>
        <w:ind w:left="5851" w:hanging="360"/>
      </w:pPr>
      <w:rPr>
        <w:rFonts w:ascii="Symbol" w:hAnsi="Symbol" w:hint="default"/>
      </w:rPr>
    </w:lvl>
    <w:lvl w:ilvl="7" w:tplc="0C0A0003" w:tentative="1">
      <w:start w:val="1"/>
      <w:numFmt w:val="bullet"/>
      <w:lvlText w:val="o"/>
      <w:lvlJc w:val="left"/>
      <w:pPr>
        <w:ind w:left="6571" w:hanging="360"/>
      </w:pPr>
      <w:rPr>
        <w:rFonts w:ascii="Courier New" w:hAnsi="Courier New" w:cs="Courier New" w:hint="default"/>
      </w:rPr>
    </w:lvl>
    <w:lvl w:ilvl="8" w:tplc="0C0A0005" w:tentative="1">
      <w:start w:val="1"/>
      <w:numFmt w:val="bullet"/>
      <w:lvlText w:val=""/>
      <w:lvlJc w:val="left"/>
      <w:pPr>
        <w:ind w:left="7291" w:hanging="360"/>
      </w:pPr>
      <w:rPr>
        <w:rFonts w:ascii="Wingdings" w:hAnsi="Wingdings" w:hint="default"/>
      </w:rPr>
    </w:lvl>
  </w:abstractNum>
  <w:abstractNum w:abstractNumId="15" w15:restartNumberingAfterBreak="0">
    <w:nsid w:val="478627A7"/>
    <w:multiLevelType w:val="hybridMultilevel"/>
    <w:tmpl w:val="D02CAF6E"/>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48A518C7"/>
    <w:multiLevelType w:val="hybridMultilevel"/>
    <w:tmpl w:val="9E8ABB24"/>
    <w:lvl w:ilvl="0" w:tplc="0C0A0003">
      <w:start w:val="1"/>
      <w:numFmt w:val="bullet"/>
      <w:lvlText w:val="o"/>
      <w:lvlJc w:val="left"/>
      <w:pPr>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4A9631BC"/>
    <w:multiLevelType w:val="hybridMultilevel"/>
    <w:tmpl w:val="FCDC4AF0"/>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4D06169E"/>
    <w:multiLevelType w:val="hybridMultilevel"/>
    <w:tmpl w:val="CD5CEA0A"/>
    <w:lvl w:ilvl="0" w:tplc="8DB86596">
      <w:start w:val="1"/>
      <w:numFmt w:val="bullet"/>
      <w:lvlText w:val="­"/>
      <w:lvlJc w:val="left"/>
      <w:pPr>
        <w:ind w:left="1344" w:hanging="360"/>
      </w:pPr>
      <w:rPr>
        <w:rFonts w:ascii="Courier New" w:hAnsi="Courier New" w:hint="default"/>
      </w:rPr>
    </w:lvl>
    <w:lvl w:ilvl="1" w:tplc="0C0A0003" w:tentative="1">
      <w:start w:val="1"/>
      <w:numFmt w:val="bullet"/>
      <w:lvlText w:val="o"/>
      <w:lvlJc w:val="left"/>
      <w:pPr>
        <w:ind w:left="2064" w:hanging="360"/>
      </w:pPr>
      <w:rPr>
        <w:rFonts w:ascii="Courier New" w:hAnsi="Courier New" w:cs="Courier New" w:hint="default"/>
      </w:rPr>
    </w:lvl>
    <w:lvl w:ilvl="2" w:tplc="0C0A0005" w:tentative="1">
      <w:start w:val="1"/>
      <w:numFmt w:val="bullet"/>
      <w:lvlText w:val=""/>
      <w:lvlJc w:val="left"/>
      <w:pPr>
        <w:ind w:left="2784" w:hanging="360"/>
      </w:pPr>
      <w:rPr>
        <w:rFonts w:ascii="Wingdings" w:hAnsi="Wingdings" w:hint="default"/>
      </w:rPr>
    </w:lvl>
    <w:lvl w:ilvl="3" w:tplc="0C0A0001" w:tentative="1">
      <w:start w:val="1"/>
      <w:numFmt w:val="bullet"/>
      <w:lvlText w:val=""/>
      <w:lvlJc w:val="left"/>
      <w:pPr>
        <w:ind w:left="3504" w:hanging="360"/>
      </w:pPr>
      <w:rPr>
        <w:rFonts w:ascii="Symbol" w:hAnsi="Symbol" w:hint="default"/>
      </w:rPr>
    </w:lvl>
    <w:lvl w:ilvl="4" w:tplc="0C0A0003" w:tentative="1">
      <w:start w:val="1"/>
      <w:numFmt w:val="bullet"/>
      <w:lvlText w:val="o"/>
      <w:lvlJc w:val="left"/>
      <w:pPr>
        <w:ind w:left="4224" w:hanging="360"/>
      </w:pPr>
      <w:rPr>
        <w:rFonts w:ascii="Courier New" w:hAnsi="Courier New" w:cs="Courier New" w:hint="default"/>
      </w:rPr>
    </w:lvl>
    <w:lvl w:ilvl="5" w:tplc="0C0A0005" w:tentative="1">
      <w:start w:val="1"/>
      <w:numFmt w:val="bullet"/>
      <w:lvlText w:val=""/>
      <w:lvlJc w:val="left"/>
      <w:pPr>
        <w:ind w:left="4944" w:hanging="360"/>
      </w:pPr>
      <w:rPr>
        <w:rFonts w:ascii="Wingdings" w:hAnsi="Wingdings" w:hint="default"/>
      </w:rPr>
    </w:lvl>
    <w:lvl w:ilvl="6" w:tplc="0C0A0001" w:tentative="1">
      <w:start w:val="1"/>
      <w:numFmt w:val="bullet"/>
      <w:lvlText w:val=""/>
      <w:lvlJc w:val="left"/>
      <w:pPr>
        <w:ind w:left="5664" w:hanging="360"/>
      </w:pPr>
      <w:rPr>
        <w:rFonts w:ascii="Symbol" w:hAnsi="Symbol" w:hint="default"/>
      </w:rPr>
    </w:lvl>
    <w:lvl w:ilvl="7" w:tplc="0C0A0003" w:tentative="1">
      <w:start w:val="1"/>
      <w:numFmt w:val="bullet"/>
      <w:lvlText w:val="o"/>
      <w:lvlJc w:val="left"/>
      <w:pPr>
        <w:ind w:left="6384" w:hanging="360"/>
      </w:pPr>
      <w:rPr>
        <w:rFonts w:ascii="Courier New" w:hAnsi="Courier New" w:cs="Courier New" w:hint="default"/>
      </w:rPr>
    </w:lvl>
    <w:lvl w:ilvl="8" w:tplc="0C0A0005" w:tentative="1">
      <w:start w:val="1"/>
      <w:numFmt w:val="bullet"/>
      <w:lvlText w:val=""/>
      <w:lvlJc w:val="left"/>
      <w:pPr>
        <w:ind w:left="7104" w:hanging="360"/>
      </w:pPr>
      <w:rPr>
        <w:rFonts w:ascii="Wingdings" w:hAnsi="Wingdings" w:hint="default"/>
      </w:rPr>
    </w:lvl>
  </w:abstractNum>
  <w:abstractNum w:abstractNumId="19" w15:restartNumberingAfterBreak="0">
    <w:nsid w:val="5252618B"/>
    <w:multiLevelType w:val="hybridMultilevel"/>
    <w:tmpl w:val="9DCE892C"/>
    <w:lvl w:ilvl="0" w:tplc="8DB86596">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53301145"/>
    <w:multiLevelType w:val="hybridMultilevel"/>
    <w:tmpl w:val="A92ECEA4"/>
    <w:lvl w:ilvl="0" w:tplc="8DB86596">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94C0A91"/>
    <w:multiLevelType w:val="hybridMultilevel"/>
    <w:tmpl w:val="24E60098"/>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15:restartNumberingAfterBreak="0">
    <w:nsid w:val="59E14D54"/>
    <w:multiLevelType w:val="hybridMultilevel"/>
    <w:tmpl w:val="91525888"/>
    <w:lvl w:ilvl="0" w:tplc="C1D245AA">
      <w:start w:val="1"/>
      <w:numFmt w:val="bullet"/>
      <w:lvlText w:val="-"/>
      <w:lvlJc w:val="left"/>
      <w:pPr>
        <w:ind w:left="1776" w:hanging="360"/>
      </w:pPr>
      <w:rPr>
        <w:rFonts w:ascii="Raavi" w:hAnsi="Raav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5A8613C3"/>
    <w:multiLevelType w:val="hybridMultilevel"/>
    <w:tmpl w:val="C8D4F552"/>
    <w:lvl w:ilvl="0" w:tplc="C1D245AA">
      <w:start w:val="1"/>
      <w:numFmt w:val="bullet"/>
      <w:lvlText w:val="-"/>
      <w:lvlJc w:val="left"/>
      <w:pPr>
        <w:ind w:left="1068" w:hanging="360"/>
      </w:pPr>
      <w:rPr>
        <w:rFonts w:ascii="Raavi" w:hAnsi="Raav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5C6968A1"/>
    <w:multiLevelType w:val="hybridMultilevel"/>
    <w:tmpl w:val="6E8EC244"/>
    <w:lvl w:ilvl="0" w:tplc="E6921C6A">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BC13F9"/>
    <w:multiLevelType w:val="hybridMultilevel"/>
    <w:tmpl w:val="D112336C"/>
    <w:lvl w:ilvl="0" w:tplc="0C0A0003">
      <w:start w:val="1"/>
      <w:numFmt w:val="bullet"/>
      <w:lvlText w:val="o"/>
      <w:lvlJc w:val="left"/>
      <w:pPr>
        <w:ind w:left="1920" w:hanging="360"/>
      </w:pPr>
      <w:rPr>
        <w:rFonts w:ascii="Courier New" w:hAnsi="Courier New" w:cs="Courier New" w:hint="default"/>
      </w:rPr>
    </w:lvl>
    <w:lvl w:ilvl="1" w:tplc="0C0A0003" w:tentative="1">
      <w:start w:val="1"/>
      <w:numFmt w:val="bullet"/>
      <w:lvlText w:val="o"/>
      <w:lvlJc w:val="left"/>
      <w:pPr>
        <w:ind w:left="2064" w:hanging="360"/>
      </w:pPr>
      <w:rPr>
        <w:rFonts w:ascii="Courier New" w:hAnsi="Courier New" w:cs="Courier New" w:hint="default"/>
      </w:rPr>
    </w:lvl>
    <w:lvl w:ilvl="2" w:tplc="0C0A0005" w:tentative="1">
      <w:start w:val="1"/>
      <w:numFmt w:val="bullet"/>
      <w:lvlText w:val=""/>
      <w:lvlJc w:val="left"/>
      <w:pPr>
        <w:ind w:left="2784" w:hanging="360"/>
      </w:pPr>
      <w:rPr>
        <w:rFonts w:ascii="Wingdings" w:hAnsi="Wingdings" w:hint="default"/>
      </w:rPr>
    </w:lvl>
    <w:lvl w:ilvl="3" w:tplc="0C0A0001" w:tentative="1">
      <w:start w:val="1"/>
      <w:numFmt w:val="bullet"/>
      <w:lvlText w:val=""/>
      <w:lvlJc w:val="left"/>
      <w:pPr>
        <w:ind w:left="3504" w:hanging="360"/>
      </w:pPr>
      <w:rPr>
        <w:rFonts w:ascii="Symbol" w:hAnsi="Symbol" w:hint="default"/>
      </w:rPr>
    </w:lvl>
    <w:lvl w:ilvl="4" w:tplc="0C0A0003" w:tentative="1">
      <w:start w:val="1"/>
      <w:numFmt w:val="bullet"/>
      <w:lvlText w:val="o"/>
      <w:lvlJc w:val="left"/>
      <w:pPr>
        <w:ind w:left="4224" w:hanging="360"/>
      </w:pPr>
      <w:rPr>
        <w:rFonts w:ascii="Courier New" w:hAnsi="Courier New" w:cs="Courier New" w:hint="default"/>
      </w:rPr>
    </w:lvl>
    <w:lvl w:ilvl="5" w:tplc="0C0A0005" w:tentative="1">
      <w:start w:val="1"/>
      <w:numFmt w:val="bullet"/>
      <w:lvlText w:val=""/>
      <w:lvlJc w:val="left"/>
      <w:pPr>
        <w:ind w:left="4944" w:hanging="360"/>
      </w:pPr>
      <w:rPr>
        <w:rFonts w:ascii="Wingdings" w:hAnsi="Wingdings" w:hint="default"/>
      </w:rPr>
    </w:lvl>
    <w:lvl w:ilvl="6" w:tplc="0C0A0001" w:tentative="1">
      <w:start w:val="1"/>
      <w:numFmt w:val="bullet"/>
      <w:lvlText w:val=""/>
      <w:lvlJc w:val="left"/>
      <w:pPr>
        <w:ind w:left="5664" w:hanging="360"/>
      </w:pPr>
      <w:rPr>
        <w:rFonts w:ascii="Symbol" w:hAnsi="Symbol" w:hint="default"/>
      </w:rPr>
    </w:lvl>
    <w:lvl w:ilvl="7" w:tplc="0C0A0003" w:tentative="1">
      <w:start w:val="1"/>
      <w:numFmt w:val="bullet"/>
      <w:lvlText w:val="o"/>
      <w:lvlJc w:val="left"/>
      <w:pPr>
        <w:ind w:left="6384" w:hanging="360"/>
      </w:pPr>
      <w:rPr>
        <w:rFonts w:ascii="Courier New" w:hAnsi="Courier New" w:cs="Courier New" w:hint="default"/>
      </w:rPr>
    </w:lvl>
    <w:lvl w:ilvl="8" w:tplc="0C0A0005" w:tentative="1">
      <w:start w:val="1"/>
      <w:numFmt w:val="bullet"/>
      <w:lvlText w:val=""/>
      <w:lvlJc w:val="left"/>
      <w:pPr>
        <w:ind w:left="7104" w:hanging="360"/>
      </w:pPr>
      <w:rPr>
        <w:rFonts w:ascii="Wingdings" w:hAnsi="Wingdings" w:hint="default"/>
      </w:rPr>
    </w:lvl>
  </w:abstractNum>
  <w:abstractNum w:abstractNumId="26" w15:restartNumberingAfterBreak="0">
    <w:nsid w:val="640C60C6"/>
    <w:multiLevelType w:val="hybridMultilevel"/>
    <w:tmpl w:val="F892BBE2"/>
    <w:lvl w:ilvl="0" w:tplc="8A16E2F8">
      <w:start w:val="4"/>
      <w:numFmt w:val="bullet"/>
      <w:lvlText w:val="-"/>
      <w:lvlJc w:val="left"/>
      <w:pPr>
        <w:ind w:left="720" w:hanging="360"/>
      </w:pPr>
      <w:rPr>
        <w:rFonts w:ascii="Times" w:eastAsia="Times New Roman" w:hAnsi="Times"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79641FB"/>
    <w:multiLevelType w:val="hybridMultilevel"/>
    <w:tmpl w:val="0CC089FA"/>
    <w:lvl w:ilvl="0" w:tplc="8DB86596">
      <w:start w:val="1"/>
      <w:numFmt w:val="bullet"/>
      <w:lvlText w:val="­"/>
      <w:lvlJc w:val="left"/>
      <w:pPr>
        <w:ind w:left="2139" w:hanging="360"/>
      </w:pPr>
      <w:rPr>
        <w:rFonts w:ascii="Courier New" w:hAnsi="Courier New" w:hint="default"/>
      </w:rPr>
    </w:lvl>
    <w:lvl w:ilvl="1" w:tplc="0C0A0003" w:tentative="1">
      <w:start w:val="1"/>
      <w:numFmt w:val="bullet"/>
      <w:lvlText w:val="o"/>
      <w:lvlJc w:val="left"/>
      <w:pPr>
        <w:ind w:left="2859" w:hanging="360"/>
      </w:pPr>
      <w:rPr>
        <w:rFonts w:ascii="Courier New" w:hAnsi="Courier New" w:cs="Courier New" w:hint="default"/>
      </w:rPr>
    </w:lvl>
    <w:lvl w:ilvl="2" w:tplc="0C0A0005" w:tentative="1">
      <w:start w:val="1"/>
      <w:numFmt w:val="bullet"/>
      <w:lvlText w:val=""/>
      <w:lvlJc w:val="left"/>
      <w:pPr>
        <w:ind w:left="3579" w:hanging="360"/>
      </w:pPr>
      <w:rPr>
        <w:rFonts w:ascii="Wingdings" w:hAnsi="Wingdings" w:hint="default"/>
      </w:rPr>
    </w:lvl>
    <w:lvl w:ilvl="3" w:tplc="0C0A0001" w:tentative="1">
      <w:start w:val="1"/>
      <w:numFmt w:val="bullet"/>
      <w:lvlText w:val=""/>
      <w:lvlJc w:val="left"/>
      <w:pPr>
        <w:ind w:left="4299" w:hanging="360"/>
      </w:pPr>
      <w:rPr>
        <w:rFonts w:ascii="Symbol" w:hAnsi="Symbol" w:hint="default"/>
      </w:rPr>
    </w:lvl>
    <w:lvl w:ilvl="4" w:tplc="0C0A0003" w:tentative="1">
      <w:start w:val="1"/>
      <w:numFmt w:val="bullet"/>
      <w:lvlText w:val="o"/>
      <w:lvlJc w:val="left"/>
      <w:pPr>
        <w:ind w:left="5019" w:hanging="360"/>
      </w:pPr>
      <w:rPr>
        <w:rFonts w:ascii="Courier New" w:hAnsi="Courier New" w:cs="Courier New" w:hint="default"/>
      </w:rPr>
    </w:lvl>
    <w:lvl w:ilvl="5" w:tplc="0C0A0005" w:tentative="1">
      <w:start w:val="1"/>
      <w:numFmt w:val="bullet"/>
      <w:lvlText w:val=""/>
      <w:lvlJc w:val="left"/>
      <w:pPr>
        <w:ind w:left="5739" w:hanging="360"/>
      </w:pPr>
      <w:rPr>
        <w:rFonts w:ascii="Wingdings" w:hAnsi="Wingdings" w:hint="default"/>
      </w:rPr>
    </w:lvl>
    <w:lvl w:ilvl="6" w:tplc="0C0A0001" w:tentative="1">
      <w:start w:val="1"/>
      <w:numFmt w:val="bullet"/>
      <w:lvlText w:val=""/>
      <w:lvlJc w:val="left"/>
      <w:pPr>
        <w:ind w:left="6459" w:hanging="360"/>
      </w:pPr>
      <w:rPr>
        <w:rFonts w:ascii="Symbol" w:hAnsi="Symbol" w:hint="default"/>
      </w:rPr>
    </w:lvl>
    <w:lvl w:ilvl="7" w:tplc="0C0A0003" w:tentative="1">
      <w:start w:val="1"/>
      <w:numFmt w:val="bullet"/>
      <w:lvlText w:val="o"/>
      <w:lvlJc w:val="left"/>
      <w:pPr>
        <w:ind w:left="7179" w:hanging="360"/>
      </w:pPr>
      <w:rPr>
        <w:rFonts w:ascii="Courier New" w:hAnsi="Courier New" w:cs="Courier New" w:hint="default"/>
      </w:rPr>
    </w:lvl>
    <w:lvl w:ilvl="8" w:tplc="0C0A0005" w:tentative="1">
      <w:start w:val="1"/>
      <w:numFmt w:val="bullet"/>
      <w:lvlText w:val=""/>
      <w:lvlJc w:val="left"/>
      <w:pPr>
        <w:ind w:left="7899" w:hanging="360"/>
      </w:pPr>
      <w:rPr>
        <w:rFonts w:ascii="Wingdings" w:hAnsi="Wingdings" w:hint="default"/>
      </w:rPr>
    </w:lvl>
  </w:abstractNum>
  <w:abstractNum w:abstractNumId="28" w15:restartNumberingAfterBreak="0">
    <w:nsid w:val="69BF0C55"/>
    <w:multiLevelType w:val="hybridMultilevel"/>
    <w:tmpl w:val="AF26D2BC"/>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6D2B4AFA"/>
    <w:multiLevelType w:val="hybridMultilevel"/>
    <w:tmpl w:val="4B2ADCD6"/>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31A73DB"/>
    <w:multiLevelType w:val="hybridMultilevel"/>
    <w:tmpl w:val="71C64D54"/>
    <w:lvl w:ilvl="0" w:tplc="8DB86596">
      <w:start w:val="1"/>
      <w:numFmt w:val="bullet"/>
      <w:lvlText w:val="­"/>
      <w:lvlJc w:val="left"/>
      <w:pPr>
        <w:ind w:left="720" w:hanging="360"/>
      </w:pPr>
      <w:rPr>
        <w:rFonts w:ascii="Courier New" w:hAnsi="Courier New" w:hint="default"/>
      </w:rPr>
    </w:lvl>
    <w:lvl w:ilvl="1" w:tplc="0778D8EC">
      <w:numFmt w:val="bullet"/>
      <w:lvlText w:val=""/>
      <w:lvlJc w:val="left"/>
      <w:pPr>
        <w:ind w:left="1440" w:hanging="360"/>
      </w:pPr>
      <w:rPr>
        <w:rFonts w:ascii="Symbol" w:eastAsia="Calibri" w:hAnsi="Symbol"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5DB11DC"/>
    <w:multiLevelType w:val="hybridMultilevel"/>
    <w:tmpl w:val="3934D7C8"/>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15:restartNumberingAfterBreak="0">
    <w:nsid w:val="7A9E4443"/>
    <w:multiLevelType w:val="hybridMultilevel"/>
    <w:tmpl w:val="0204C524"/>
    <w:lvl w:ilvl="0" w:tplc="8DB86596">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23"/>
  </w:num>
  <w:num w:numId="2">
    <w:abstractNumId w:val="21"/>
  </w:num>
  <w:num w:numId="3">
    <w:abstractNumId w:val="24"/>
  </w:num>
  <w:num w:numId="4">
    <w:abstractNumId w:val="11"/>
  </w:num>
  <w:num w:numId="5">
    <w:abstractNumId w:val="13"/>
  </w:num>
  <w:num w:numId="6">
    <w:abstractNumId w:val="16"/>
  </w:num>
  <w:num w:numId="7">
    <w:abstractNumId w:val="6"/>
  </w:num>
  <w:num w:numId="8">
    <w:abstractNumId w:val="9"/>
  </w:num>
  <w:num w:numId="9">
    <w:abstractNumId w:val="1"/>
  </w:num>
  <w:num w:numId="10">
    <w:abstractNumId w:val="10"/>
  </w:num>
  <w:num w:numId="11">
    <w:abstractNumId w:val="15"/>
  </w:num>
  <w:num w:numId="12">
    <w:abstractNumId w:val="3"/>
  </w:num>
  <w:num w:numId="13">
    <w:abstractNumId w:val="5"/>
  </w:num>
  <w:num w:numId="14">
    <w:abstractNumId w:val="29"/>
  </w:num>
  <w:num w:numId="15">
    <w:abstractNumId w:val="22"/>
  </w:num>
  <w:num w:numId="16">
    <w:abstractNumId w:val="32"/>
  </w:num>
  <w:num w:numId="17">
    <w:abstractNumId w:val="28"/>
  </w:num>
  <w:num w:numId="18">
    <w:abstractNumId w:val="0"/>
  </w:num>
  <w:num w:numId="19">
    <w:abstractNumId w:val="30"/>
  </w:num>
  <w:num w:numId="20">
    <w:abstractNumId w:val="12"/>
  </w:num>
  <w:num w:numId="21">
    <w:abstractNumId w:val="27"/>
  </w:num>
  <w:num w:numId="22">
    <w:abstractNumId w:val="19"/>
  </w:num>
  <w:num w:numId="23">
    <w:abstractNumId w:val="20"/>
  </w:num>
  <w:num w:numId="24">
    <w:abstractNumId w:val="17"/>
  </w:num>
  <w:num w:numId="25">
    <w:abstractNumId w:val="7"/>
  </w:num>
  <w:num w:numId="26">
    <w:abstractNumId w:val="25"/>
  </w:num>
  <w:num w:numId="27">
    <w:abstractNumId w:val="18"/>
  </w:num>
  <w:num w:numId="28">
    <w:abstractNumId w:val="14"/>
  </w:num>
  <w:num w:numId="29">
    <w:abstractNumId w:val="8"/>
  </w:num>
  <w:num w:numId="30">
    <w:abstractNumId w:val="4"/>
  </w:num>
  <w:num w:numId="31">
    <w:abstractNumId w:val="31"/>
  </w:num>
  <w:num w:numId="32">
    <w:abstractNumId w:val="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90"/>
    <w:rsid w:val="000101E6"/>
    <w:rsid w:val="0001220A"/>
    <w:rsid w:val="00052A42"/>
    <w:rsid w:val="00081549"/>
    <w:rsid w:val="000C38B3"/>
    <w:rsid w:val="000E60F8"/>
    <w:rsid w:val="00102CAF"/>
    <w:rsid w:val="00110A11"/>
    <w:rsid w:val="001121FA"/>
    <w:rsid w:val="00135C5B"/>
    <w:rsid w:val="00137F4B"/>
    <w:rsid w:val="001524DB"/>
    <w:rsid w:val="00164DF8"/>
    <w:rsid w:val="001B1E13"/>
    <w:rsid w:val="002216AF"/>
    <w:rsid w:val="00267455"/>
    <w:rsid w:val="002F65A6"/>
    <w:rsid w:val="003704C4"/>
    <w:rsid w:val="00380EF7"/>
    <w:rsid w:val="003B7A1F"/>
    <w:rsid w:val="003E223C"/>
    <w:rsid w:val="003E4EC5"/>
    <w:rsid w:val="00406328"/>
    <w:rsid w:val="00424C0A"/>
    <w:rsid w:val="004449D5"/>
    <w:rsid w:val="004644A7"/>
    <w:rsid w:val="004817B8"/>
    <w:rsid w:val="004A3D88"/>
    <w:rsid w:val="004B381C"/>
    <w:rsid w:val="004B3D84"/>
    <w:rsid w:val="004B554E"/>
    <w:rsid w:val="004B6891"/>
    <w:rsid w:val="004F6D2C"/>
    <w:rsid w:val="005048E8"/>
    <w:rsid w:val="005B76D6"/>
    <w:rsid w:val="005C410C"/>
    <w:rsid w:val="005D7390"/>
    <w:rsid w:val="006655B6"/>
    <w:rsid w:val="00670DCB"/>
    <w:rsid w:val="00693831"/>
    <w:rsid w:val="006A0286"/>
    <w:rsid w:val="006A2339"/>
    <w:rsid w:val="006D4BAF"/>
    <w:rsid w:val="006F5161"/>
    <w:rsid w:val="007E5122"/>
    <w:rsid w:val="00811267"/>
    <w:rsid w:val="00834121"/>
    <w:rsid w:val="00854593"/>
    <w:rsid w:val="008759A5"/>
    <w:rsid w:val="0089346C"/>
    <w:rsid w:val="00900655"/>
    <w:rsid w:val="009201F8"/>
    <w:rsid w:val="009328D5"/>
    <w:rsid w:val="00950610"/>
    <w:rsid w:val="00985E53"/>
    <w:rsid w:val="00991ACF"/>
    <w:rsid w:val="009C0CB3"/>
    <w:rsid w:val="009C74A7"/>
    <w:rsid w:val="009E542C"/>
    <w:rsid w:val="00A4088A"/>
    <w:rsid w:val="00A418CE"/>
    <w:rsid w:val="00A65B27"/>
    <w:rsid w:val="00A81BA9"/>
    <w:rsid w:val="00A83A6E"/>
    <w:rsid w:val="00AB5C80"/>
    <w:rsid w:val="00AF5867"/>
    <w:rsid w:val="00B2178C"/>
    <w:rsid w:val="00B4093C"/>
    <w:rsid w:val="00B805D7"/>
    <w:rsid w:val="00BA25E6"/>
    <w:rsid w:val="00BE452B"/>
    <w:rsid w:val="00C1600B"/>
    <w:rsid w:val="00C30E04"/>
    <w:rsid w:val="00C47B15"/>
    <w:rsid w:val="00C72B81"/>
    <w:rsid w:val="00CA2AC0"/>
    <w:rsid w:val="00CF70AF"/>
    <w:rsid w:val="00D2557A"/>
    <w:rsid w:val="00D57313"/>
    <w:rsid w:val="00D62536"/>
    <w:rsid w:val="00D84B93"/>
    <w:rsid w:val="00DE0298"/>
    <w:rsid w:val="00DE20C0"/>
    <w:rsid w:val="00E27C5D"/>
    <w:rsid w:val="00EA4B51"/>
    <w:rsid w:val="00EE4C6B"/>
    <w:rsid w:val="00EE5EC6"/>
    <w:rsid w:val="00EF7F76"/>
    <w:rsid w:val="00F01403"/>
    <w:rsid w:val="00F236A9"/>
    <w:rsid w:val="00F35C50"/>
    <w:rsid w:val="00F8373F"/>
    <w:rsid w:val="00FC72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0AE23"/>
  <w15:chartTrackingRefBased/>
  <w15:docId w15:val="{4CC33B84-1FF5-4738-A5EC-D29DD6A1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90"/>
    <w:pPr>
      <w:jc w:val="both"/>
    </w:pPr>
    <w:rPr>
      <w:rFonts w:ascii="Calibri" w:eastAsia="Calibri" w:hAnsi="Calibri"/>
      <w:sz w:val="22"/>
      <w:szCs w:val="22"/>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rsid w:val="007E5122"/>
    <w:pPr>
      <w:spacing w:line="360" w:lineRule="atLeast"/>
    </w:pPr>
    <w:rPr>
      <w:rFonts w:ascii="Arial" w:eastAsia="Times New Roman" w:hAnsi="Arial" w:cs="Arial"/>
      <w:sz w:val="24"/>
      <w:szCs w:val="24"/>
      <w:lang w:eastAsia="es-ES"/>
    </w:rPr>
  </w:style>
  <w:style w:type="paragraph" w:styleId="Piedepgina">
    <w:name w:val="footer"/>
    <w:basedOn w:val="Normal"/>
    <w:rsid w:val="00BE452B"/>
    <w:pPr>
      <w:tabs>
        <w:tab w:val="center" w:pos="4252"/>
        <w:tab w:val="right" w:pos="8504"/>
      </w:tabs>
    </w:pPr>
  </w:style>
  <w:style w:type="character" w:styleId="Nmerodepgina">
    <w:name w:val="page number"/>
    <w:basedOn w:val="Fuentedeprrafopredeter"/>
    <w:rsid w:val="00BE452B"/>
  </w:style>
  <w:style w:type="paragraph" w:styleId="Prrafodelista">
    <w:name w:val="List Paragraph"/>
    <w:basedOn w:val="Normal"/>
    <w:uiPriority w:val="34"/>
    <w:qFormat/>
    <w:rsid w:val="00164DF8"/>
    <w:pPr>
      <w:ind w:left="708"/>
    </w:pPr>
  </w:style>
  <w:style w:type="paragraph" w:styleId="Sangra2detindependiente">
    <w:name w:val="Body Text Indent 2"/>
    <w:basedOn w:val="Normal"/>
    <w:link w:val="Sangra2detindependienteCar"/>
    <w:rsid w:val="00164DF8"/>
    <w:pPr>
      <w:spacing w:after="120" w:line="480" w:lineRule="auto"/>
      <w:ind w:left="283"/>
    </w:pPr>
  </w:style>
  <w:style w:type="character" w:customStyle="1" w:styleId="Sangra2detindependienteCar">
    <w:name w:val="Sangría 2 de t. independiente Car"/>
    <w:link w:val="Sangra2detindependiente"/>
    <w:rsid w:val="00164DF8"/>
    <w:rPr>
      <w:rFonts w:ascii="Calibri" w:eastAsia="Calibri" w:hAnsi="Calibri"/>
      <w:sz w:val="22"/>
      <w:szCs w:val="22"/>
      <w:lang w:eastAsia="en-US"/>
    </w:rPr>
  </w:style>
  <w:style w:type="paragraph" w:styleId="Textosinformato">
    <w:name w:val="Plain Text"/>
    <w:basedOn w:val="Normal"/>
    <w:link w:val="TextosinformatoCar"/>
    <w:rsid w:val="002F65A6"/>
    <w:pPr>
      <w:widowControl w:val="0"/>
      <w:overflowPunct w:val="0"/>
      <w:autoSpaceDE w:val="0"/>
      <w:autoSpaceDN w:val="0"/>
      <w:adjustRightInd w:val="0"/>
      <w:jc w:val="left"/>
    </w:pPr>
    <w:rPr>
      <w:rFonts w:ascii="Courier New" w:eastAsia="Times New Roman" w:hAnsi="Courier New"/>
      <w:sz w:val="20"/>
      <w:szCs w:val="20"/>
      <w:lang w:eastAsia="es-ES"/>
    </w:rPr>
  </w:style>
  <w:style w:type="character" w:customStyle="1" w:styleId="TextosinformatoCar">
    <w:name w:val="Texto sin formato Car"/>
    <w:link w:val="Textosinformato"/>
    <w:rsid w:val="002F65A6"/>
    <w:rPr>
      <w:rFonts w:ascii="Courier New" w:hAnsi="Courier New"/>
    </w:rPr>
  </w:style>
  <w:style w:type="paragraph" w:styleId="Textoindependiente3">
    <w:name w:val="Body Text 3"/>
    <w:basedOn w:val="Normal"/>
    <w:link w:val="Textoindependiente3Car"/>
    <w:rsid w:val="00985E53"/>
    <w:pPr>
      <w:spacing w:after="120"/>
    </w:pPr>
    <w:rPr>
      <w:sz w:val="16"/>
      <w:szCs w:val="16"/>
    </w:rPr>
  </w:style>
  <w:style w:type="character" w:customStyle="1" w:styleId="Textoindependiente3Car">
    <w:name w:val="Texto independiente 3 Car"/>
    <w:link w:val="Textoindependiente3"/>
    <w:rsid w:val="00985E53"/>
    <w:rPr>
      <w:rFonts w:ascii="Calibri" w:eastAsia="Calibri" w:hAnsi="Calibri"/>
      <w:sz w:val="16"/>
      <w:szCs w:val="16"/>
      <w:lang w:eastAsia="en-US"/>
    </w:rPr>
  </w:style>
  <w:style w:type="paragraph" w:styleId="Textoindependiente2">
    <w:name w:val="Body Text 2"/>
    <w:basedOn w:val="Normal"/>
    <w:link w:val="Textoindependiente2Car"/>
    <w:rsid w:val="00FC72CC"/>
    <w:pPr>
      <w:spacing w:after="120" w:line="480" w:lineRule="auto"/>
    </w:pPr>
  </w:style>
  <w:style w:type="character" w:customStyle="1" w:styleId="Textoindependiente2Car">
    <w:name w:val="Texto independiente 2 Car"/>
    <w:link w:val="Textoindependiente2"/>
    <w:rsid w:val="00FC72CC"/>
    <w:rPr>
      <w:rFonts w:ascii="Calibri" w:eastAsia="Calibri" w:hAnsi="Calibri"/>
      <w:sz w:val="22"/>
      <w:szCs w:val="22"/>
      <w:lang w:eastAsia="en-US"/>
    </w:rPr>
  </w:style>
  <w:style w:type="character" w:styleId="Hipervnculo">
    <w:name w:val="Hyperlink"/>
    <w:uiPriority w:val="99"/>
    <w:unhideWhenUsed/>
    <w:rsid w:val="00C47B15"/>
    <w:rPr>
      <w:color w:val="0000FF"/>
      <w:u w:val="single"/>
    </w:rPr>
  </w:style>
  <w:style w:type="character" w:styleId="nfasis">
    <w:name w:val="Emphasis"/>
    <w:qFormat/>
    <w:rsid w:val="00380EF7"/>
    <w:rPr>
      <w:i/>
      <w:iCs/>
    </w:rPr>
  </w:style>
  <w:style w:type="paragraph" w:styleId="Textonotaalfinal">
    <w:name w:val="endnote text"/>
    <w:basedOn w:val="Normal"/>
    <w:link w:val="TextonotaalfinalCar"/>
    <w:rsid w:val="00C1600B"/>
    <w:rPr>
      <w:sz w:val="20"/>
      <w:szCs w:val="20"/>
    </w:rPr>
  </w:style>
  <w:style w:type="character" w:customStyle="1" w:styleId="TextonotaalfinalCar">
    <w:name w:val="Texto nota al final Car"/>
    <w:link w:val="Textonotaalfinal"/>
    <w:rsid w:val="00C1600B"/>
    <w:rPr>
      <w:rFonts w:ascii="Calibri" w:eastAsia="Calibri" w:hAnsi="Calibri"/>
      <w:lang w:eastAsia="en-US"/>
    </w:rPr>
  </w:style>
  <w:style w:type="character" w:styleId="Refdenotaalfinal">
    <w:name w:val="endnote reference"/>
    <w:rsid w:val="00C1600B"/>
    <w:rPr>
      <w:vertAlign w:val="superscript"/>
    </w:rPr>
  </w:style>
  <w:style w:type="character" w:styleId="Hipervnculovisitado">
    <w:name w:val="FollowedHyperlink"/>
    <w:rsid w:val="00137F4B"/>
    <w:rPr>
      <w:color w:val="954F72"/>
      <w:u w:val="single"/>
    </w:rPr>
  </w:style>
  <w:style w:type="character" w:customStyle="1" w:styleId="TextoindependienteCar">
    <w:name w:val="Texto independiente Car"/>
    <w:link w:val="Textoindependiente"/>
    <w:rsid w:val="003704C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39611">
      <w:bodyDiv w:val="1"/>
      <w:marLeft w:val="0"/>
      <w:marRight w:val="0"/>
      <w:marTop w:val="0"/>
      <w:marBottom w:val="0"/>
      <w:divBdr>
        <w:top w:val="none" w:sz="0" w:space="0" w:color="auto"/>
        <w:left w:val="none" w:sz="0" w:space="0" w:color="auto"/>
        <w:bottom w:val="none" w:sz="0" w:space="0" w:color="auto"/>
        <w:right w:val="none" w:sz="0" w:space="0" w:color="auto"/>
      </w:divBdr>
    </w:div>
    <w:div w:id="720908587">
      <w:bodyDiv w:val="1"/>
      <w:marLeft w:val="0"/>
      <w:marRight w:val="0"/>
      <w:marTop w:val="0"/>
      <w:marBottom w:val="0"/>
      <w:divBdr>
        <w:top w:val="none" w:sz="0" w:space="0" w:color="auto"/>
        <w:left w:val="none" w:sz="0" w:space="0" w:color="auto"/>
        <w:bottom w:val="none" w:sz="0" w:space="0" w:color="auto"/>
        <w:right w:val="none" w:sz="0" w:space="0" w:color="auto"/>
      </w:divBdr>
    </w:div>
    <w:div w:id="929121658">
      <w:bodyDiv w:val="1"/>
      <w:marLeft w:val="0"/>
      <w:marRight w:val="0"/>
      <w:marTop w:val="0"/>
      <w:marBottom w:val="0"/>
      <w:divBdr>
        <w:top w:val="none" w:sz="0" w:space="0" w:color="auto"/>
        <w:left w:val="none" w:sz="0" w:space="0" w:color="auto"/>
        <w:bottom w:val="none" w:sz="0" w:space="0" w:color="auto"/>
        <w:right w:val="none" w:sz="0" w:space="0" w:color="auto"/>
      </w:divBdr>
    </w:div>
    <w:div w:id="995376475">
      <w:bodyDiv w:val="1"/>
      <w:marLeft w:val="0"/>
      <w:marRight w:val="0"/>
      <w:marTop w:val="0"/>
      <w:marBottom w:val="0"/>
      <w:divBdr>
        <w:top w:val="none" w:sz="0" w:space="0" w:color="auto"/>
        <w:left w:val="none" w:sz="0" w:space="0" w:color="auto"/>
        <w:bottom w:val="none" w:sz="0" w:space="0" w:color="auto"/>
        <w:right w:val="none" w:sz="0" w:space="0" w:color="auto"/>
      </w:divBdr>
    </w:div>
    <w:div w:id="1252856651">
      <w:bodyDiv w:val="1"/>
      <w:marLeft w:val="0"/>
      <w:marRight w:val="0"/>
      <w:marTop w:val="0"/>
      <w:marBottom w:val="0"/>
      <w:divBdr>
        <w:top w:val="none" w:sz="0" w:space="0" w:color="auto"/>
        <w:left w:val="none" w:sz="0" w:space="0" w:color="auto"/>
        <w:bottom w:val="none" w:sz="0" w:space="0" w:color="auto"/>
        <w:right w:val="none" w:sz="0" w:space="0" w:color="auto"/>
      </w:divBdr>
    </w:div>
    <w:div w:id="1670669643">
      <w:bodyDiv w:val="1"/>
      <w:marLeft w:val="0"/>
      <w:marRight w:val="0"/>
      <w:marTop w:val="0"/>
      <w:marBottom w:val="0"/>
      <w:divBdr>
        <w:top w:val="none" w:sz="0" w:space="0" w:color="auto"/>
        <w:left w:val="none" w:sz="0" w:space="0" w:color="auto"/>
        <w:bottom w:val="none" w:sz="0" w:space="0" w:color="auto"/>
        <w:right w:val="none" w:sz="0" w:space="0" w:color="auto"/>
      </w:divBdr>
    </w:div>
    <w:div w:id="1775318755">
      <w:bodyDiv w:val="1"/>
      <w:marLeft w:val="0"/>
      <w:marRight w:val="0"/>
      <w:marTop w:val="0"/>
      <w:marBottom w:val="0"/>
      <w:divBdr>
        <w:top w:val="none" w:sz="0" w:space="0" w:color="auto"/>
        <w:left w:val="none" w:sz="0" w:space="0" w:color="auto"/>
        <w:bottom w:val="none" w:sz="0" w:space="0" w:color="auto"/>
        <w:right w:val="none" w:sz="0" w:space="0" w:color="auto"/>
      </w:divBdr>
    </w:div>
    <w:div w:id="1930306971">
      <w:bodyDiv w:val="1"/>
      <w:marLeft w:val="0"/>
      <w:marRight w:val="0"/>
      <w:marTop w:val="0"/>
      <w:marBottom w:val="0"/>
      <w:divBdr>
        <w:top w:val="none" w:sz="0" w:space="0" w:color="auto"/>
        <w:left w:val="none" w:sz="0" w:space="0" w:color="auto"/>
        <w:bottom w:val="none" w:sz="0" w:space="0" w:color="auto"/>
        <w:right w:val="none" w:sz="0" w:space="0" w:color="auto"/>
      </w:divBdr>
    </w:div>
    <w:div w:id="19628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EEDE6-CBD1-400E-A13A-B9B48B3D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2006</Words>
  <Characters>11034</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Tema 16  Hipotecario</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16  Hipotecario</dc:title>
  <dc:subject/>
  <dc:creator>agustin zuasti san julian</dc:creator>
  <cp:keywords/>
  <cp:lastModifiedBy>Daniel Andreu</cp:lastModifiedBy>
  <cp:revision>2</cp:revision>
  <dcterms:created xsi:type="dcterms:W3CDTF">2019-05-27T14:44:00Z</dcterms:created>
  <dcterms:modified xsi:type="dcterms:W3CDTF">2019-05-27T14:44:00Z</dcterms:modified>
</cp:coreProperties>
</file>