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C1" w:rsidRPr="00B81F44" w:rsidRDefault="00DD44C1" w:rsidP="00DD44C1">
      <w:pPr>
        <w:jc w:val="center"/>
        <w:rPr>
          <w:rFonts w:cs="Calibri"/>
          <w:b/>
        </w:rPr>
      </w:pPr>
      <w:r w:rsidRPr="00B81F44">
        <w:rPr>
          <w:rFonts w:cs="Calibri"/>
          <w:b/>
        </w:rPr>
        <w:t>Tema 1</w:t>
      </w:r>
      <w:r w:rsidR="004558DF">
        <w:rPr>
          <w:rFonts w:cs="Calibri"/>
          <w:b/>
        </w:rPr>
        <w:t>3</w:t>
      </w:r>
      <w:r w:rsidRPr="00B81F44">
        <w:rPr>
          <w:rFonts w:cs="Calibri"/>
          <w:b/>
        </w:rPr>
        <w:t xml:space="preserve"> Hipotecario</w:t>
      </w:r>
    </w:p>
    <w:p w:rsidR="00B81F44" w:rsidRDefault="00B81F44" w:rsidP="00DD44C1">
      <w:pPr>
        <w:jc w:val="center"/>
        <w:rPr>
          <w:rFonts w:cs="Calibri"/>
          <w:b/>
        </w:rPr>
      </w:pPr>
    </w:p>
    <w:p w:rsidR="00B81F44" w:rsidRPr="00B81F44" w:rsidRDefault="00B81F44" w:rsidP="004558DF">
      <w:pPr>
        <w:jc w:val="center"/>
        <w:rPr>
          <w:rFonts w:cs="Calibri"/>
          <w:b/>
        </w:rPr>
      </w:pPr>
    </w:p>
    <w:p w:rsidR="00DD44C1" w:rsidRPr="00B81F44" w:rsidRDefault="00DD44C1" w:rsidP="00DD44C1">
      <w:pPr>
        <w:pStyle w:val="Ttulo1"/>
        <w:rPr>
          <w:rFonts w:ascii="Calibri" w:hAnsi="Calibri" w:cs="Calibri"/>
          <w:sz w:val="22"/>
          <w:szCs w:val="22"/>
        </w:rPr>
      </w:pPr>
      <w:r w:rsidRPr="00B81F44">
        <w:rPr>
          <w:rFonts w:ascii="Calibri" w:hAnsi="Calibri" w:cs="Calibri"/>
          <w:sz w:val="22"/>
          <w:szCs w:val="22"/>
        </w:rPr>
        <w:t xml:space="preserve">LA TITULARIDAD REGISTRAL: CONCEPTO Y CARACTERES </w:t>
      </w:r>
    </w:p>
    <w:p w:rsidR="00DD44C1" w:rsidRPr="00B81F44" w:rsidRDefault="00DD44C1" w:rsidP="00DD44C1">
      <w:pPr>
        <w:rPr>
          <w:rFonts w:cs="Calibri"/>
          <w:lang w:val="es-ES_tradnl"/>
        </w:rPr>
      </w:pPr>
    </w:p>
    <w:p w:rsidR="009D055C" w:rsidRDefault="009D055C" w:rsidP="00B81F44">
      <w:pPr>
        <w:rPr>
          <w:rFonts w:cs="Calibri"/>
        </w:rPr>
      </w:pPr>
      <w:r>
        <w:rPr>
          <w:rFonts w:cs="Calibri"/>
        </w:rPr>
        <w:t>L</w:t>
      </w:r>
      <w:r w:rsidR="00DD44C1" w:rsidRPr="007265DB">
        <w:rPr>
          <w:rFonts w:cs="Calibri"/>
        </w:rPr>
        <w:t>a persona a quien pertenece, según el RP, el dominio</w:t>
      </w:r>
      <w:r>
        <w:rPr>
          <w:rFonts w:cs="Calibri"/>
        </w:rPr>
        <w:t>/</w:t>
      </w:r>
      <w:r w:rsidR="00DD44C1" w:rsidRPr="007265DB">
        <w:rPr>
          <w:rFonts w:cs="Calibri"/>
        </w:rPr>
        <w:t xml:space="preserve">dº real inmatriculado. </w:t>
      </w:r>
    </w:p>
    <w:p w:rsidR="009D055C" w:rsidRDefault="009D055C" w:rsidP="00B81F44">
      <w:pPr>
        <w:rPr>
          <w:rFonts w:cs="Calibri"/>
        </w:rPr>
      </w:pPr>
    </w:p>
    <w:p w:rsidR="007265DB" w:rsidRDefault="00E51415" w:rsidP="009D055C">
      <w:pPr>
        <w:ind w:left="708"/>
        <w:rPr>
          <w:rFonts w:cs="Calibri"/>
        </w:rPr>
      </w:pPr>
      <w:r>
        <w:rPr>
          <w:rFonts w:cs="Calibri"/>
        </w:rPr>
        <w:t>Lato sensu, también</w:t>
      </w:r>
      <w:r w:rsidR="006F1AD4">
        <w:rPr>
          <w:rFonts w:cs="Calibri"/>
        </w:rPr>
        <w:t xml:space="preserve"> el titular de un arrendamiento, de una anotación preventiva o incapacitado registrado </w:t>
      </w:r>
      <w:r>
        <w:rPr>
          <w:rFonts w:cs="Calibri"/>
        </w:rPr>
        <w:t xml:space="preserve"> (en general</w:t>
      </w:r>
      <w:r w:rsidR="006F1AD4">
        <w:rPr>
          <w:rFonts w:cs="Calibri"/>
        </w:rPr>
        <w:t xml:space="preserve">, cualesquiera </w:t>
      </w:r>
      <w:r>
        <w:rPr>
          <w:rFonts w:cs="Calibri"/>
        </w:rPr>
        <w:t>personas a quienes corresponde según el Registro alguna facultad, ventaja</w:t>
      </w:r>
      <w:r w:rsidR="006F1AD4">
        <w:rPr>
          <w:rFonts w:cs="Calibri"/>
        </w:rPr>
        <w:t>,</w:t>
      </w:r>
      <w:r>
        <w:rPr>
          <w:rFonts w:cs="Calibri"/>
        </w:rPr>
        <w:t xml:space="preserve">  situación</w:t>
      </w:r>
      <w:r w:rsidR="006F1AD4">
        <w:rPr>
          <w:rFonts w:cs="Calibri"/>
        </w:rPr>
        <w:t xml:space="preserve"> o afección</w:t>
      </w:r>
      <w:r>
        <w:rPr>
          <w:rFonts w:cs="Calibri"/>
        </w:rPr>
        <w:t>).</w:t>
      </w:r>
    </w:p>
    <w:p w:rsidR="007265DB" w:rsidRDefault="007265DB" w:rsidP="00B81F44">
      <w:pPr>
        <w:rPr>
          <w:rFonts w:cs="Calibri"/>
        </w:rPr>
      </w:pPr>
    </w:p>
    <w:p w:rsidR="00DD44C1" w:rsidRPr="007265DB" w:rsidRDefault="00DD44C1" w:rsidP="00B81F44">
      <w:pPr>
        <w:rPr>
          <w:rFonts w:cs="Calibri"/>
        </w:rPr>
      </w:pPr>
      <w:r w:rsidRPr="007265DB">
        <w:rPr>
          <w:rFonts w:cs="Calibri"/>
        </w:rPr>
        <w:t>Normalmente coincide con el titular “</w:t>
      </w:r>
      <w:r w:rsidR="00B81F44" w:rsidRPr="007265DB">
        <w:rPr>
          <w:rFonts w:cs="Calibri"/>
        </w:rPr>
        <w:t>real</w:t>
      </w:r>
      <w:r w:rsidRPr="007265DB">
        <w:rPr>
          <w:rFonts w:cs="Calibri"/>
        </w:rPr>
        <w:t xml:space="preserve">”, pero no siempre </w:t>
      </w:r>
      <w:r w:rsidR="00E51415">
        <w:rPr>
          <w:rFonts w:cs="Calibri"/>
        </w:rPr>
        <w:t>(pues nuestro sistema</w:t>
      </w:r>
      <w:r w:rsidRPr="007265DB">
        <w:rPr>
          <w:rFonts w:cs="Calibri"/>
        </w:rPr>
        <w:t xml:space="preserve"> </w:t>
      </w:r>
      <w:r w:rsidR="00E51415">
        <w:rPr>
          <w:rFonts w:cs="Calibri"/>
        </w:rPr>
        <w:t>es de i</w:t>
      </w:r>
      <w:r w:rsidRPr="007265DB">
        <w:rPr>
          <w:rFonts w:cs="Calibri"/>
        </w:rPr>
        <w:t>nscripción voluntaria y meramente declarativa</w:t>
      </w:r>
      <w:r w:rsidR="00E51415">
        <w:rPr>
          <w:rFonts w:cs="Calibri"/>
        </w:rPr>
        <w:t xml:space="preserve">, </w:t>
      </w:r>
      <w:r w:rsidRPr="007265DB">
        <w:rPr>
          <w:rFonts w:cs="Calibri"/>
        </w:rPr>
        <w:t xml:space="preserve"> no obligatoria ni constitutiva).  </w:t>
      </w:r>
      <w:r w:rsidR="00E51415">
        <w:rPr>
          <w:rFonts w:cs="Calibri"/>
        </w:rPr>
        <w:t xml:space="preserve">Aun entonces </w:t>
      </w:r>
      <w:r w:rsidRPr="007265DB">
        <w:rPr>
          <w:rFonts w:cs="Calibri"/>
        </w:rPr>
        <w:t>el titular registral tiene a su favor los siguientes pronunciamientos legales:</w:t>
      </w:r>
    </w:p>
    <w:p w:rsidR="00DD44C1" w:rsidRPr="007265DB" w:rsidRDefault="00DD44C1" w:rsidP="00DD44C1">
      <w:pPr>
        <w:rPr>
          <w:rFonts w:cs="Calibri"/>
        </w:rPr>
      </w:pPr>
    </w:p>
    <w:p w:rsidR="00DD44C1" w:rsidRDefault="00DD44C1" w:rsidP="00103F20">
      <w:pPr>
        <w:ind w:left="624" w:hanging="340"/>
        <w:rPr>
          <w:rFonts w:cs="Calibri"/>
        </w:rPr>
      </w:pPr>
      <w:r w:rsidRPr="007265DB">
        <w:rPr>
          <w:rFonts w:cs="Calibri"/>
        </w:rPr>
        <w:t>Principio de legitimación registral</w:t>
      </w:r>
      <w:r w:rsidR="006F1AD4">
        <w:rPr>
          <w:rFonts w:cs="Calibri"/>
        </w:rPr>
        <w:t>: 1.3, 38.1 (</w:t>
      </w:r>
      <w:r w:rsidR="00A878DF" w:rsidRPr="00B1003A">
        <w:rPr>
          <w:rFonts w:cs="Calibri"/>
          <w:i/>
          <w:color w:val="808080"/>
          <w:sz w:val="20"/>
          <w:szCs w:val="20"/>
        </w:rPr>
        <w:t>A todos los efectos legales se presumirá que los derechos reales inscritos en el Registro existen y pertenecen a su titular en la forma determinada por el asiento respectivo. De igual modo se presumirá que quien tenga inscrito el dominio de los inmuebles o derechos reales tiene la posesión de los mismos</w:t>
      </w:r>
      <w:r w:rsidR="006F1AD4">
        <w:rPr>
          <w:rFonts w:cs="Calibri"/>
        </w:rPr>
        <w:t xml:space="preserve">) y 97 LH. Aparte 35 LH, </w:t>
      </w:r>
      <w:r w:rsidR="00B81F44" w:rsidRPr="007265DB">
        <w:rPr>
          <w:rFonts w:cs="Calibri"/>
        </w:rPr>
        <w:t>el titular registral puede encontrarse en alguna de las ss situaciones procesales</w:t>
      </w:r>
      <w:r w:rsidR="006F1AD4">
        <w:rPr>
          <w:rFonts w:cs="Calibri"/>
        </w:rPr>
        <w:t xml:space="preserve"> “ventajosas”</w:t>
      </w:r>
      <w:r w:rsidRPr="007265DB">
        <w:rPr>
          <w:rFonts w:cs="Calibri"/>
        </w:rPr>
        <w:t>:</w:t>
      </w:r>
    </w:p>
    <w:p w:rsidR="00A878DF" w:rsidRPr="007265DB" w:rsidRDefault="00A878DF" w:rsidP="00103F20">
      <w:pPr>
        <w:ind w:left="624" w:hanging="340"/>
        <w:rPr>
          <w:rFonts w:cs="Calibri"/>
        </w:rPr>
      </w:pPr>
    </w:p>
    <w:p w:rsidR="00DD44C1" w:rsidRPr="007265DB" w:rsidRDefault="00DD44C1" w:rsidP="00A878DF">
      <w:pPr>
        <w:ind w:left="1065"/>
        <w:rPr>
          <w:rFonts w:cs="Calibri"/>
        </w:rPr>
      </w:pPr>
      <w:r w:rsidRPr="007265DB">
        <w:rPr>
          <w:rFonts w:cs="Calibri"/>
        </w:rPr>
        <w:t>“</w:t>
      </w:r>
      <w:r w:rsidR="006F1AD4">
        <w:rPr>
          <w:rFonts w:cs="Calibri"/>
        </w:rPr>
        <w:t>D</w:t>
      </w:r>
      <w:r w:rsidRPr="007265DB">
        <w:rPr>
          <w:rFonts w:cs="Calibri"/>
          <w:i/>
        </w:rPr>
        <w:t>emandante</w:t>
      </w:r>
      <w:r w:rsidRPr="007265DB">
        <w:rPr>
          <w:rFonts w:cs="Calibri"/>
        </w:rPr>
        <w:t xml:space="preserve">”, </w:t>
      </w:r>
      <w:r w:rsidR="00B81F44" w:rsidRPr="007265DB">
        <w:rPr>
          <w:rFonts w:cs="Calibri"/>
        </w:rPr>
        <w:t xml:space="preserve">ejercitando </w:t>
      </w:r>
      <w:r w:rsidRPr="007265DB">
        <w:rPr>
          <w:rFonts w:cs="Calibri"/>
        </w:rPr>
        <w:t xml:space="preserve">la </w:t>
      </w:r>
      <w:r w:rsidR="006F1AD4">
        <w:rPr>
          <w:rFonts w:cs="Calibri"/>
        </w:rPr>
        <w:t>a</w:t>
      </w:r>
      <w:r w:rsidRPr="006F1AD4">
        <w:rPr>
          <w:rFonts w:cs="Calibri"/>
        </w:rPr>
        <w:t xml:space="preserve">cción </w:t>
      </w:r>
      <w:r w:rsidR="006F1AD4" w:rsidRPr="006F1AD4">
        <w:rPr>
          <w:rFonts w:cs="Calibri"/>
        </w:rPr>
        <w:t>r</w:t>
      </w:r>
      <w:r w:rsidRPr="006F1AD4">
        <w:rPr>
          <w:rFonts w:cs="Calibri"/>
        </w:rPr>
        <w:t>eal</w:t>
      </w:r>
      <w:r w:rsidRPr="007265DB">
        <w:rPr>
          <w:rFonts w:cs="Calibri"/>
        </w:rPr>
        <w:t xml:space="preserve"> </w:t>
      </w:r>
      <w:r w:rsidRPr="006F1AD4">
        <w:rPr>
          <w:rFonts w:cs="Calibri"/>
        </w:rPr>
        <w:t>del art 41 LH</w:t>
      </w:r>
    </w:p>
    <w:p w:rsidR="00A878DF" w:rsidRDefault="00A878DF" w:rsidP="00A878DF">
      <w:pPr>
        <w:ind w:left="1065"/>
        <w:rPr>
          <w:rFonts w:cs="Calibri"/>
        </w:rPr>
      </w:pPr>
    </w:p>
    <w:p w:rsidR="00DD44C1" w:rsidRPr="007265DB" w:rsidRDefault="00DD44C1" w:rsidP="00A878DF">
      <w:pPr>
        <w:ind w:left="1065"/>
        <w:rPr>
          <w:rFonts w:cs="Calibri"/>
        </w:rPr>
      </w:pPr>
      <w:r w:rsidRPr="007265DB">
        <w:rPr>
          <w:rFonts w:cs="Calibri"/>
        </w:rPr>
        <w:t>“</w:t>
      </w:r>
      <w:r w:rsidR="006F1AD4" w:rsidRPr="006F1AD4">
        <w:rPr>
          <w:rFonts w:cs="Calibri"/>
          <w:i/>
        </w:rPr>
        <w:t>D</w:t>
      </w:r>
      <w:r w:rsidRPr="006F1AD4">
        <w:rPr>
          <w:rFonts w:cs="Calibri"/>
          <w:i/>
        </w:rPr>
        <w:t>emandado</w:t>
      </w:r>
      <w:r w:rsidRPr="007265DB">
        <w:rPr>
          <w:rFonts w:cs="Calibri"/>
        </w:rPr>
        <w:t xml:space="preserve">”, </w:t>
      </w:r>
      <w:r w:rsidR="006F1AD4">
        <w:rPr>
          <w:rFonts w:cs="Calibri"/>
        </w:rPr>
        <w:t xml:space="preserve"> </w:t>
      </w:r>
      <w:r w:rsidR="00B81F44" w:rsidRPr="007265DB">
        <w:rPr>
          <w:rFonts w:cs="Calibri"/>
        </w:rPr>
        <w:t xml:space="preserve">cuando contra él se ejercite una </w:t>
      </w:r>
      <w:r w:rsidR="006F1AD4">
        <w:rPr>
          <w:rFonts w:cs="Calibri"/>
        </w:rPr>
        <w:t>a</w:t>
      </w:r>
      <w:r w:rsidRPr="006F1AD4">
        <w:rPr>
          <w:rFonts w:cs="Calibri"/>
        </w:rPr>
        <w:t xml:space="preserve">cción </w:t>
      </w:r>
      <w:r w:rsidR="00CB101D">
        <w:rPr>
          <w:rFonts w:cs="Calibri"/>
        </w:rPr>
        <w:t>c</w:t>
      </w:r>
      <w:r w:rsidRPr="006F1AD4">
        <w:rPr>
          <w:rFonts w:cs="Calibri"/>
        </w:rPr>
        <w:t>ontradictoria</w:t>
      </w:r>
      <w:r w:rsidRPr="007265DB">
        <w:rPr>
          <w:rFonts w:cs="Calibri"/>
        </w:rPr>
        <w:t xml:space="preserve"> a </w:t>
      </w:r>
      <w:r w:rsidR="00B81F44" w:rsidRPr="007265DB">
        <w:rPr>
          <w:rFonts w:cs="Calibri"/>
        </w:rPr>
        <w:t xml:space="preserve">la que se refiere el </w:t>
      </w:r>
      <w:r w:rsidRPr="006F1AD4">
        <w:rPr>
          <w:rFonts w:cs="Calibri"/>
        </w:rPr>
        <w:t>art 38.2 LH</w:t>
      </w:r>
    </w:p>
    <w:p w:rsidR="00A878DF" w:rsidRDefault="00A878DF" w:rsidP="00A878DF">
      <w:pPr>
        <w:ind w:left="1065"/>
        <w:rPr>
          <w:rFonts w:cs="Calibri"/>
        </w:rPr>
      </w:pPr>
    </w:p>
    <w:p w:rsidR="00DD44C1" w:rsidRPr="007265DB" w:rsidRDefault="00DD44C1" w:rsidP="00A878DF">
      <w:pPr>
        <w:ind w:left="1065"/>
        <w:rPr>
          <w:rFonts w:cs="Calibri"/>
        </w:rPr>
      </w:pPr>
      <w:r w:rsidRPr="007265DB">
        <w:rPr>
          <w:rFonts w:cs="Calibri"/>
        </w:rPr>
        <w:t>“</w:t>
      </w:r>
      <w:r w:rsidR="006F1AD4" w:rsidRPr="00A878DF">
        <w:rPr>
          <w:rFonts w:cs="Calibri"/>
          <w:i/>
        </w:rPr>
        <w:t>T</w:t>
      </w:r>
      <w:r w:rsidRPr="00A878DF">
        <w:rPr>
          <w:rFonts w:cs="Calibri"/>
          <w:i/>
        </w:rPr>
        <w:t>ercer</w:t>
      </w:r>
      <w:r w:rsidR="00B81F44" w:rsidRPr="00A878DF">
        <w:rPr>
          <w:rFonts w:cs="Calibri"/>
          <w:i/>
        </w:rPr>
        <w:t>ista</w:t>
      </w:r>
      <w:r w:rsidRPr="007265DB">
        <w:rPr>
          <w:rFonts w:cs="Calibri"/>
        </w:rPr>
        <w:t xml:space="preserve">”, </w:t>
      </w:r>
      <w:r w:rsidR="00B81F44" w:rsidRPr="007265DB">
        <w:rPr>
          <w:rFonts w:cs="Calibri"/>
        </w:rPr>
        <w:t xml:space="preserve">ejercitando </w:t>
      </w:r>
      <w:r w:rsidRPr="007265DB">
        <w:rPr>
          <w:rFonts w:cs="Calibri"/>
        </w:rPr>
        <w:t xml:space="preserve">la  denominada </w:t>
      </w:r>
      <w:r w:rsidRPr="006F1AD4">
        <w:rPr>
          <w:rFonts w:cs="Calibri"/>
        </w:rPr>
        <w:t>Tercería Registral</w:t>
      </w:r>
      <w:r w:rsidRPr="007265DB">
        <w:rPr>
          <w:rFonts w:cs="Calibri"/>
        </w:rPr>
        <w:t xml:space="preserve"> a la que se refieren </w:t>
      </w:r>
      <w:r w:rsidRPr="006F1AD4">
        <w:rPr>
          <w:rFonts w:cs="Calibri"/>
        </w:rPr>
        <w:t>los 3 últimos pfos del art 38</w:t>
      </w:r>
      <w:r w:rsidR="006F1AD4" w:rsidRPr="006F1AD4">
        <w:rPr>
          <w:rFonts w:cs="Calibri"/>
        </w:rPr>
        <w:t xml:space="preserve"> LH</w:t>
      </w:r>
      <w:r w:rsidRPr="006F1AD4">
        <w:rPr>
          <w:rFonts w:cs="Calibri"/>
        </w:rPr>
        <w:t>.</w:t>
      </w:r>
      <w:r w:rsidR="006F1AD4" w:rsidRPr="006F1AD4">
        <w:rPr>
          <w:rFonts w:cs="Calibri"/>
        </w:rPr>
        <w:t xml:space="preserve"> REMISIÓN</w:t>
      </w:r>
    </w:p>
    <w:p w:rsidR="00DD44C1" w:rsidRPr="007265DB" w:rsidRDefault="00DD44C1" w:rsidP="00DD44C1">
      <w:pPr>
        <w:rPr>
          <w:rFonts w:cs="Calibri"/>
        </w:rPr>
      </w:pPr>
    </w:p>
    <w:p w:rsidR="00DD44C1" w:rsidRPr="007265DB" w:rsidRDefault="00DD44C1" w:rsidP="00103F20">
      <w:pPr>
        <w:ind w:left="624" w:hanging="340"/>
        <w:rPr>
          <w:rFonts w:cs="Calibri"/>
        </w:rPr>
      </w:pPr>
      <w:r w:rsidRPr="007265DB">
        <w:rPr>
          <w:rFonts w:cs="Calibri"/>
        </w:rPr>
        <w:t>Principio de tracto sucesivo (20</w:t>
      </w:r>
      <w:r w:rsidR="00B81F44" w:rsidRPr="007265DB">
        <w:rPr>
          <w:rFonts w:cs="Calibri"/>
        </w:rPr>
        <w:t xml:space="preserve"> </w:t>
      </w:r>
      <w:r w:rsidRPr="007265DB">
        <w:rPr>
          <w:rFonts w:cs="Calibri"/>
        </w:rPr>
        <w:t>LH), no p</w:t>
      </w:r>
      <w:r w:rsidR="00A878DF">
        <w:rPr>
          <w:rFonts w:cs="Calibri"/>
        </w:rPr>
        <w:t>udiendo</w:t>
      </w:r>
      <w:r w:rsidRPr="007265DB">
        <w:rPr>
          <w:rFonts w:cs="Calibri"/>
        </w:rPr>
        <w:t xml:space="preserve"> acceder al RP títulos otorgados por persona distinta.</w:t>
      </w:r>
    </w:p>
    <w:p w:rsidR="00DD44C1" w:rsidRPr="007265DB" w:rsidRDefault="00DD44C1" w:rsidP="00DD44C1">
      <w:pPr>
        <w:ind w:left="284"/>
        <w:rPr>
          <w:rFonts w:cs="Calibri"/>
        </w:rPr>
      </w:pPr>
    </w:p>
    <w:p w:rsidR="00DD44C1" w:rsidRDefault="00DD44C1" w:rsidP="00A878DF">
      <w:pPr>
        <w:ind w:left="624" w:hanging="340"/>
        <w:rPr>
          <w:rFonts w:cs="Calibri"/>
        </w:rPr>
      </w:pPr>
      <w:r w:rsidRPr="007265DB">
        <w:rPr>
          <w:rFonts w:cs="Calibri"/>
        </w:rPr>
        <w:t>Principio de fe pública registral</w:t>
      </w:r>
      <w:r w:rsidR="00A878DF">
        <w:rPr>
          <w:rFonts w:cs="Calibri"/>
        </w:rPr>
        <w:t>, en su doble aspecto positivo (34 LH) y negativo (32 LH), respecto de quien de él adquiera. REMISION, particularmente en materia de doble venta S</w:t>
      </w:r>
      <w:r w:rsidR="00B81F44" w:rsidRPr="00A878DF">
        <w:rPr>
          <w:rFonts w:cs="Calibri"/>
        </w:rPr>
        <w:t>STS de 5 de marzo y 7 de septiembre  2007</w:t>
      </w:r>
      <w:r w:rsidR="00103F20">
        <w:rPr>
          <w:rFonts w:cs="Calibri"/>
        </w:rPr>
        <w:t>.</w:t>
      </w:r>
    </w:p>
    <w:p w:rsidR="00A878DF" w:rsidRPr="00E2336A" w:rsidRDefault="00A878DF" w:rsidP="00A878DF">
      <w:pPr>
        <w:ind w:left="624" w:hanging="340"/>
        <w:rPr>
          <w:rFonts w:cs="Courier New"/>
        </w:rPr>
      </w:pPr>
    </w:p>
    <w:p w:rsidR="00DD44C1" w:rsidRPr="00B81F44" w:rsidRDefault="00DD44C1" w:rsidP="00DD44C1">
      <w:pPr>
        <w:pStyle w:val="Ttulo1"/>
        <w:rPr>
          <w:rFonts w:ascii="Calibri" w:hAnsi="Calibri" w:cs="Calibri"/>
          <w:sz w:val="22"/>
          <w:szCs w:val="22"/>
        </w:rPr>
      </w:pPr>
      <w:r w:rsidRPr="00B81F44">
        <w:rPr>
          <w:rFonts w:ascii="Calibri" w:hAnsi="Calibri" w:cs="Calibri"/>
          <w:sz w:val="22"/>
          <w:szCs w:val="22"/>
        </w:rPr>
        <w:t xml:space="preserve">IDENTIFICACIÓN DEL TITULAR INSCRITO </w:t>
      </w:r>
    </w:p>
    <w:p w:rsidR="00DD44C1" w:rsidRPr="00B81F44" w:rsidRDefault="00DD44C1">
      <w:pPr>
        <w:rPr>
          <w:rFonts w:cs="Calibri"/>
          <w:lang w:val="es-ES_tradnl"/>
        </w:rPr>
      </w:pPr>
    </w:p>
    <w:p w:rsidR="00F862E5" w:rsidRPr="00B81F44" w:rsidRDefault="00A878DF" w:rsidP="00E2336A">
      <w:pPr>
        <w:widowControl w:val="0"/>
        <w:rPr>
          <w:rFonts w:cs="Calibri"/>
        </w:rPr>
      </w:pPr>
      <w:r>
        <w:rPr>
          <w:rFonts w:cs="Calibri"/>
        </w:rPr>
        <w:t>E</w:t>
      </w:r>
      <w:r w:rsidR="00DD44C1" w:rsidRPr="00B81F44">
        <w:rPr>
          <w:rFonts w:cs="Calibri"/>
        </w:rPr>
        <w:t xml:space="preserve">l </w:t>
      </w:r>
      <w:r>
        <w:rPr>
          <w:rFonts w:cs="Calibri"/>
        </w:rPr>
        <w:t>p</w:t>
      </w:r>
      <w:r w:rsidR="00DD44C1" w:rsidRPr="00B81F44">
        <w:rPr>
          <w:rFonts w:cs="Calibri"/>
          <w:u w:val="single"/>
        </w:rPr>
        <w:t>rincipio de especialidad</w:t>
      </w:r>
      <w:r w:rsidR="00DD44C1" w:rsidRPr="00B81F44">
        <w:rPr>
          <w:rFonts w:cs="Calibri"/>
        </w:rPr>
        <w:t xml:space="preserve"> </w:t>
      </w:r>
      <w:r w:rsidR="00DD44C1" w:rsidRPr="00103F20">
        <w:rPr>
          <w:rFonts w:cs="Calibri"/>
          <w:i/>
          <w:iCs/>
        </w:rPr>
        <w:t>exige</w:t>
      </w:r>
      <w:r w:rsidR="00DD44C1" w:rsidRPr="00CB101D">
        <w:rPr>
          <w:rFonts w:cs="Calibri"/>
          <w:iCs/>
        </w:rPr>
        <w:t xml:space="preserve"> </w:t>
      </w:r>
      <w:r w:rsidR="00CB101D" w:rsidRPr="00CB101D">
        <w:rPr>
          <w:rFonts w:cs="Calibri"/>
          <w:iCs/>
        </w:rPr>
        <w:t>su determinación</w:t>
      </w:r>
      <w:r w:rsidR="003D45EF">
        <w:rPr>
          <w:rFonts w:cs="Calibri"/>
        </w:rPr>
        <w:t>.</w:t>
      </w:r>
    </w:p>
    <w:p w:rsidR="00F862E5" w:rsidRPr="00B81F44" w:rsidRDefault="00F862E5" w:rsidP="00103F20">
      <w:pPr>
        <w:widowControl w:val="0"/>
        <w:spacing w:line="360" w:lineRule="auto"/>
        <w:rPr>
          <w:rFonts w:cs="Calibri"/>
          <w:b/>
        </w:rPr>
      </w:pPr>
    </w:p>
    <w:p w:rsidR="00A878DF" w:rsidRDefault="00A878DF" w:rsidP="00CB101D">
      <w:pPr>
        <w:widowControl w:val="0"/>
        <w:jc w:val="center"/>
        <w:rPr>
          <w:rFonts w:cs="Calibri"/>
          <w:b/>
        </w:rPr>
      </w:pPr>
      <w:r>
        <w:rPr>
          <w:rFonts w:cs="Calibri"/>
          <w:b/>
          <w:u w:val="single"/>
        </w:rPr>
        <w:t>De</w:t>
      </w:r>
      <w:r w:rsidR="00F862E5" w:rsidRPr="00B81F44">
        <w:rPr>
          <w:rFonts w:cs="Calibri"/>
          <w:b/>
          <w:u w:val="single"/>
        </w:rPr>
        <w:t xml:space="preserve">terminación </w:t>
      </w:r>
      <w:r w:rsidR="00525AD3">
        <w:rPr>
          <w:rFonts w:cs="Calibri"/>
          <w:b/>
          <w:u w:val="single"/>
        </w:rPr>
        <w:t>INMEDIATA del titular registral</w:t>
      </w:r>
    </w:p>
    <w:p w:rsidR="00A878DF" w:rsidRDefault="00A878DF" w:rsidP="00525AD3">
      <w:pPr>
        <w:widowControl w:val="0"/>
        <w:rPr>
          <w:rFonts w:cs="Calibri"/>
          <w:b/>
        </w:rPr>
      </w:pPr>
    </w:p>
    <w:p w:rsidR="00A878DF" w:rsidRPr="00B1003A" w:rsidRDefault="00DD44C1" w:rsidP="00A878DF">
      <w:pPr>
        <w:widowControl w:val="0"/>
        <w:rPr>
          <w:rFonts w:cs="Calibri"/>
          <w:b/>
          <w:i/>
          <w:color w:val="808080"/>
        </w:rPr>
      </w:pPr>
      <w:r w:rsidRPr="00B81F44">
        <w:rPr>
          <w:rFonts w:cs="Calibri"/>
          <w:b/>
        </w:rPr>
        <w:t>9</w:t>
      </w:r>
      <w:r w:rsidR="00A878DF">
        <w:rPr>
          <w:rFonts w:cs="Calibri"/>
          <w:b/>
        </w:rPr>
        <w:t>.e</w:t>
      </w:r>
      <w:r w:rsidRPr="00B81F44">
        <w:rPr>
          <w:rFonts w:cs="Calibri"/>
          <w:b/>
        </w:rPr>
        <w:t xml:space="preserve"> LH</w:t>
      </w:r>
      <w:r w:rsidRPr="00B81F44">
        <w:rPr>
          <w:rFonts w:cs="Calibri"/>
        </w:rPr>
        <w:t xml:space="preserve"> </w:t>
      </w:r>
      <w:r w:rsidR="007B1B17">
        <w:rPr>
          <w:rFonts w:cs="Calibri"/>
        </w:rPr>
        <w:t>...</w:t>
      </w:r>
      <w:r w:rsidR="00A878DF" w:rsidRPr="00A878DF">
        <w:rPr>
          <w:rFonts w:cs="Calibri"/>
        </w:rPr>
        <w:t xml:space="preserve"> </w:t>
      </w:r>
      <w:r w:rsidR="00A878DF" w:rsidRPr="00B1003A">
        <w:rPr>
          <w:rFonts w:cs="Calibri"/>
          <w:b/>
          <w:i/>
          <w:color w:val="808080"/>
        </w:rPr>
        <w:t xml:space="preserve">Los asientos del Registro contendrán la expresión de las circunstancias relativas al sujeto, </w:t>
      </w:r>
      <w:r w:rsidR="00A878DF" w:rsidRPr="00B1003A">
        <w:rPr>
          <w:rFonts w:cs="Calibri"/>
          <w:i/>
          <w:color w:val="808080"/>
        </w:rPr>
        <w:t>objeto y contenido de los derechos inscribibles según resulten del título y los asientos del registro, previa calificación del Registrador.</w:t>
      </w:r>
      <w:r w:rsidR="00A878DF" w:rsidRPr="00B1003A">
        <w:rPr>
          <w:rFonts w:cs="Calibri"/>
          <w:b/>
          <w:i/>
          <w:color w:val="808080"/>
        </w:rPr>
        <w:t xml:space="preserve"> A tal fin, la inscripción contendrá las circunstancias siguientes:</w:t>
      </w:r>
    </w:p>
    <w:p w:rsidR="00A878DF" w:rsidRPr="00B1003A" w:rsidRDefault="00A878DF" w:rsidP="00A878DF">
      <w:pPr>
        <w:widowControl w:val="0"/>
        <w:rPr>
          <w:rFonts w:cs="Calibri"/>
          <w:b/>
          <w:i/>
          <w:color w:val="808080"/>
        </w:rPr>
      </w:pPr>
    </w:p>
    <w:p w:rsidR="00A878DF" w:rsidRPr="00B1003A" w:rsidRDefault="007B1B17" w:rsidP="007D407F">
      <w:pPr>
        <w:widowControl w:val="0"/>
        <w:ind w:left="708"/>
        <w:rPr>
          <w:rFonts w:cs="Calibri"/>
          <w:b/>
          <w:i/>
          <w:color w:val="808080"/>
        </w:rPr>
      </w:pPr>
      <w:r w:rsidRPr="00B1003A">
        <w:rPr>
          <w:rFonts w:cs="Calibri"/>
          <w:b/>
          <w:i/>
          <w:color w:val="808080"/>
        </w:rPr>
        <w:t xml:space="preserve">e) </w:t>
      </w:r>
      <w:r w:rsidR="00A878DF" w:rsidRPr="00B1003A">
        <w:rPr>
          <w:rFonts w:cs="Calibri"/>
          <w:b/>
          <w:i/>
          <w:color w:val="808080"/>
        </w:rPr>
        <w:t>La persona natural o jurídica a cuyo favor se haga la inscripción</w:t>
      </w:r>
      <w:r w:rsidRPr="00B1003A">
        <w:rPr>
          <w:rFonts w:cs="Calibri"/>
          <w:b/>
          <w:i/>
          <w:color w:val="808080"/>
        </w:rPr>
        <w:t>...</w:t>
      </w:r>
    </w:p>
    <w:p w:rsidR="007B1B17" w:rsidRPr="00B1003A" w:rsidRDefault="007B1B17" w:rsidP="007D407F">
      <w:pPr>
        <w:widowControl w:val="0"/>
        <w:ind w:left="708"/>
        <w:rPr>
          <w:rFonts w:cs="Calibri"/>
          <w:b/>
          <w:i/>
          <w:color w:val="808080"/>
        </w:rPr>
      </w:pPr>
    </w:p>
    <w:p w:rsidR="00A878DF" w:rsidRPr="00A878DF" w:rsidRDefault="00A878DF" w:rsidP="007D407F">
      <w:pPr>
        <w:widowControl w:val="0"/>
        <w:ind w:left="708"/>
        <w:rPr>
          <w:rFonts w:cs="Calibri"/>
        </w:rPr>
      </w:pPr>
      <w:r w:rsidRPr="00B1003A">
        <w:rPr>
          <w:rFonts w:cs="Calibri"/>
          <w:b/>
          <w:i/>
          <w:color w:val="808080"/>
        </w:rPr>
        <w:t xml:space="preserve">En cualquier momento, el titular inscrito podrá instar directamente del Registrador que por nota marginal se hagan constar las circunstancias de un domicilio, dirección electrónica a efectos de recibir comunicaciones y notificaciones electrónicas y telemáticas relativas al derecho inscrito. Las comunicaciones a través de medios electrónicos y telemáticos serán válidas siempre que exista constancia de la transmisión y recepción, de sus fechas y del contenido íntegro de las comunicaciones, y se identifique de forma auténtica o fehaciente al remitente y al destinatario </w:t>
      </w:r>
      <w:r w:rsidRPr="00B1003A">
        <w:rPr>
          <w:rFonts w:cs="Calibri"/>
          <w:b/>
          <w:i/>
          <w:color w:val="808080"/>
        </w:rPr>
        <w:lastRenderedPageBreak/>
        <w:t>de las mismas</w:t>
      </w:r>
      <w:r w:rsidRPr="00A878DF">
        <w:rPr>
          <w:rFonts w:cs="Calibri"/>
        </w:rPr>
        <w:t>.</w:t>
      </w:r>
    </w:p>
    <w:p w:rsidR="00A878DF" w:rsidRDefault="00A878DF" w:rsidP="00525AD3">
      <w:pPr>
        <w:widowControl w:val="0"/>
        <w:rPr>
          <w:rFonts w:cs="Calibri"/>
        </w:rPr>
      </w:pPr>
    </w:p>
    <w:p w:rsidR="007B1B17" w:rsidRPr="00B1003A" w:rsidRDefault="00DD44C1" w:rsidP="007B1B17">
      <w:pPr>
        <w:widowControl w:val="0"/>
        <w:rPr>
          <w:rFonts w:cs="Calibri"/>
          <w:b/>
          <w:i/>
          <w:color w:val="808080"/>
        </w:rPr>
      </w:pPr>
      <w:r w:rsidRPr="00B81F44">
        <w:rPr>
          <w:rFonts w:cs="Calibri"/>
        </w:rPr>
        <w:t xml:space="preserve">Y el </w:t>
      </w:r>
      <w:r w:rsidRPr="00525AD3">
        <w:rPr>
          <w:rFonts w:cs="Calibri"/>
          <w:b/>
          <w:color w:val="984806"/>
        </w:rPr>
        <w:t>art 51</w:t>
      </w:r>
      <w:r w:rsidR="007B1B17">
        <w:rPr>
          <w:rFonts w:cs="Calibri"/>
          <w:b/>
          <w:color w:val="984806"/>
        </w:rPr>
        <w:t>,</w:t>
      </w:r>
      <w:r w:rsidRPr="00525AD3">
        <w:rPr>
          <w:rFonts w:cs="Calibri"/>
          <w:b/>
          <w:color w:val="984806"/>
        </w:rPr>
        <w:t xml:space="preserve"> regla 9ª RH</w:t>
      </w:r>
      <w:r w:rsidRPr="00B81F44">
        <w:rPr>
          <w:rFonts w:cs="Calibri"/>
        </w:rPr>
        <w:t xml:space="preserve"> añade:</w:t>
      </w:r>
      <w:r w:rsidR="007D407F">
        <w:rPr>
          <w:rFonts w:cs="Calibri"/>
        </w:rPr>
        <w:t xml:space="preserve"> </w:t>
      </w:r>
      <w:r w:rsidR="007B1B17" w:rsidRPr="00B1003A">
        <w:rPr>
          <w:rFonts w:cs="Calibri"/>
          <w:b/>
          <w:i/>
          <w:color w:val="808080"/>
        </w:rPr>
        <w:t>Novena.- La persona a cuyo favor se practique la inscripción y aquélla de quien proceda el bien o derecho que se inscriba se determinarán conforme a las siguientes normas:</w:t>
      </w:r>
    </w:p>
    <w:p w:rsidR="007B1B17" w:rsidRPr="00B1003A" w:rsidRDefault="007B1B17" w:rsidP="007B1B17">
      <w:pPr>
        <w:widowControl w:val="0"/>
        <w:rPr>
          <w:rFonts w:cs="Calibri"/>
          <w:b/>
          <w:i/>
          <w:color w:val="808080"/>
        </w:rPr>
      </w:pPr>
    </w:p>
    <w:p w:rsidR="007B1B17" w:rsidRPr="00B1003A" w:rsidRDefault="007B1B17" w:rsidP="007D407F">
      <w:pPr>
        <w:widowControl w:val="0"/>
        <w:ind w:left="708"/>
        <w:rPr>
          <w:rFonts w:cs="Calibri"/>
          <w:b/>
          <w:i/>
          <w:color w:val="808080"/>
        </w:rPr>
      </w:pPr>
      <w:r w:rsidRPr="00B1003A">
        <w:rPr>
          <w:rFonts w:cs="Calibri"/>
          <w:b/>
          <w:i/>
          <w:color w:val="808080"/>
        </w:rPr>
        <w:t>a) Si se trata de PF, se expresarán el nombre y apellidos; el documento nacional de identidad; si es mayor de edad o, en otro caso, la edad que tuviera, precisando, de estar emancipado, la causa; si el sujeto es soltero, casado, viudo, separado o divorciado y, de ser casado y afectar el acto o contrato que se inscriba a los derechos presentes o futuros de la sociedad conyugal, el régimen económico matrimonial y el nombre y apellidos y domicilio del otro cónyuge; la nacionalidad y la vecindad civil del sujeto si se acreditan o manifiestan; y el domicilio con las circunstancias que lo concreten.</w:t>
      </w:r>
    </w:p>
    <w:p w:rsidR="007B1B17" w:rsidRPr="00B1003A" w:rsidRDefault="007B1B17" w:rsidP="007D407F">
      <w:pPr>
        <w:widowControl w:val="0"/>
        <w:ind w:left="708"/>
        <w:rPr>
          <w:rFonts w:cs="Calibri"/>
          <w:b/>
          <w:i/>
          <w:color w:val="808080"/>
        </w:rPr>
      </w:pPr>
    </w:p>
    <w:p w:rsidR="007B1B17" w:rsidRPr="00B1003A" w:rsidRDefault="007B1B17" w:rsidP="007D407F">
      <w:pPr>
        <w:widowControl w:val="0"/>
        <w:ind w:left="708"/>
        <w:rPr>
          <w:rFonts w:cs="Calibri"/>
          <w:b/>
          <w:i/>
          <w:color w:val="808080"/>
        </w:rPr>
      </w:pPr>
      <w:r w:rsidRPr="00B1003A">
        <w:rPr>
          <w:rFonts w:cs="Calibri"/>
          <w:b/>
          <w:i/>
          <w:color w:val="808080"/>
        </w:rPr>
        <w:t>b) Si se trata de PJ, se consignarán su clase; su denominación; el número de identificación fiscal; la inscripción, en su caso, en el Registro correspondiente; la nacionalidad, si fuere una entidad extranjera, y el domicilio con las circunstancias que lo concreten.</w:t>
      </w:r>
    </w:p>
    <w:p w:rsidR="007B1B17" w:rsidRPr="00B1003A" w:rsidRDefault="007B1B17" w:rsidP="007D407F">
      <w:pPr>
        <w:widowControl w:val="0"/>
        <w:ind w:left="708"/>
        <w:rPr>
          <w:rFonts w:cs="Calibri"/>
          <w:b/>
          <w:i/>
          <w:color w:val="808080"/>
        </w:rPr>
      </w:pPr>
    </w:p>
    <w:p w:rsidR="007B1B17" w:rsidRPr="00B1003A" w:rsidRDefault="007B1B17" w:rsidP="007D407F">
      <w:pPr>
        <w:widowControl w:val="0"/>
        <w:ind w:left="708"/>
        <w:rPr>
          <w:rFonts w:cs="Calibri"/>
          <w:b/>
          <w:i/>
          <w:color w:val="808080"/>
        </w:rPr>
      </w:pPr>
      <w:r w:rsidRPr="00B1003A">
        <w:rPr>
          <w:rFonts w:cs="Calibri"/>
          <w:b/>
          <w:i/>
          <w:color w:val="808080"/>
        </w:rPr>
        <w:t>c) Se expresarán también, en su caso, las circunstancias de la REPRESENTACIÓN legal o voluntaria, las personales que identifiquen al representante, el poder o nombramiento que confieran la representación y, cuando proceda, su inscripción en el Registro correspondiente.</w:t>
      </w:r>
    </w:p>
    <w:p w:rsidR="007B1B17" w:rsidRDefault="007B1B17" w:rsidP="007D407F">
      <w:pPr>
        <w:widowControl w:val="0"/>
        <w:ind w:left="708"/>
        <w:rPr>
          <w:rFonts w:cs="Calibri"/>
          <w:b/>
          <w:i/>
          <w:color w:val="808080"/>
        </w:rPr>
      </w:pPr>
    </w:p>
    <w:p w:rsidR="00CB101D" w:rsidRPr="00CB101D" w:rsidRDefault="00CB101D" w:rsidP="00CB101D">
      <w:pPr>
        <w:widowControl w:val="0"/>
        <w:ind w:left="1416"/>
        <w:rPr>
          <w:rFonts w:cs="Calibri"/>
        </w:rPr>
      </w:pPr>
      <w:r w:rsidRPr="00CB101D">
        <w:rPr>
          <w:rFonts w:cs="Calibri"/>
        </w:rPr>
        <w:t xml:space="preserve">Ex 254.2 LH, también deberá constar el </w:t>
      </w:r>
      <w:r w:rsidRPr="00CB101D">
        <w:rPr>
          <w:rFonts w:cs="Calibri"/>
          <w:b/>
        </w:rPr>
        <w:t xml:space="preserve">NIF </w:t>
      </w:r>
      <w:r w:rsidRPr="00CB101D">
        <w:rPr>
          <w:rFonts w:cs="Calibri"/>
        </w:rPr>
        <w:t>de los comparecientes. De lo contrario se producirá el CIERRE REGISTRAL.</w:t>
      </w:r>
    </w:p>
    <w:p w:rsidR="00CB101D" w:rsidRPr="00B1003A" w:rsidRDefault="00CB101D" w:rsidP="007D407F">
      <w:pPr>
        <w:widowControl w:val="0"/>
        <w:ind w:left="708"/>
        <w:rPr>
          <w:rFonts w:cs="Calibri"/>
          <w:b/>
          <w:i/>
          <w:color w:val="808080"/>
        </w:rPr>
      </w:pPr>
    </w:p>
    <w:p w:rsidR="007B1B17" w:rsidRPr="00CB101D" w:rsidRDefault="007B1B17" w:rsidP="007D407F">
      <w:pPr>
        <w:widowControl w:val="0"/>
        <w:ind w:left="708"/>
        <w:rPr>
          <w:rFonts w:cs="Calibri"/>
          <w:i/>
          <w:color w:val="808080"/>
        </w:rPr>
      </w:pPr>
      <w:r w:rsidRPr="00CB101D">
        <w:rPr>
          <w:rFonts w:cs="Calibri"/>
          <w:i/>
          <w:color w:val="808080"/>
        </w:rPr>
        <w:t>d) Cuando las circunstancias de la persona constaren en otro asiento del mismo folio registral, podrá consignarse en el nuevo asiento sólo el nombre y apellidos si se trata de persona física o la clase y denominación si es persona jurídica y, en uno y otro caso, la referencia, para las demás circunstancias, al asiento anterior, expresando las variaciones que resulten de los documentos presentados.</w:t>
      </w:r>
    </w:p>
    <w:p w:rsidR="007B1B17" w:rsidRPr="00CB101D" w:rsidRDefault="007B1B17" w:rsidP="007D407F">
      <w:pPr>
        <w:widowControl w:val="0"/>
        <w:ind w:left="708"/>
        <w:rPr>
          <w:rFonts w:cs="Calibri"/>
          <w:i/>
          <w:color w:val="808080"/>
        </w:rPr>
      </w:pPr>
    </w:p>
    <w:p w:rsidR="007B1B17" w:rsidRPr="00CB101D" w:rsidRDefault="007B1B17" w:rsidP="007D407F">
      <w:pPr>
        <w:widowControl w:val="0"/>
        <w:ind w:left="708"/>
        <w:rPr>
          <w:rFonts w:cs="Calibri"/>
          <w:i/>
          <w:color w:val="808080"/>
        </w:rPr>
      </w:pPr>
      <w:r w:rsidRPr="00CB101D">
        <w:rPr>
          <w:rFonts w:cs="Calibri"/>
          <w:i/>
          <w:color w:val="808080"/>
        </w:rPr>
        <w:t>e) En cualquier momento, el titular inscrito podrá instar directamente del Registrador que por nota marginal se hagan constar las circunstancias de un domicilio a efectos de recibir comunicaciones relativas al derecho inscrito.</w:t>
      </w:r>
    </w:p>
    <w:p w:rsidR="00103F20" w:rsidRDefault="00103F20" w:rsidP="00103F20">
      <w:pPr>
        <w:pStyle w:val="Prrafodelista"/>
        <w:rPr>
          <w:rFonts w:cs="Calibri"/>
          <w:color w:val="FF0000"/>
        </w:rPr>
      </w:pPr>
    </w:p>
    <w:p w:rsidR="00D66CAF" w:rsidRPr="00B81F44" w:rsidRDefault="00D66CAF" w:rsidP="00D66CAF">
      <w:pPr>
        <w:rPr>
          <w:rFonts w:cs="Calibri"/>
          <w:color w:val="FF0000"/>
        </w:rPr>
      </w:pPr>
    </w:p>
    <w:p w:rsidR="00F862E5" w:rsidRPr="00B81F44" w:rsidRDefault="007D407F" w:rsidP="00CB101D">
      <w:pPr>
        <w:widowControl w:val="0"/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De</w:t>
      </w:r>
      <w:r w:rsidR="00F862E5" w:rsidRPr="00B81F44">
        <w:rPr>
          <w:rFonts w:cs="Calibri"/>
          <w:b/>
          <w:bCs/>
          <w:u w:val="single"/>
        </w:rPr>
        <w:t xml:space="preserve">terminación </w:t>
      </w:r>
      <w:r w:rsidR="00525AD3" w:rsidRPr="00CB101D">
        <w:rPr>
          <w:rFonts w:cs="Calibri"/>
          <w:b/>
          <w:u w:val="single"/>
        </w:rPr>
        <w:t>MEDIATA</w:t>
      </w:r>
      <w:r w:rsidR="00525AD3">
        <w:rPr>
          <w:rFonts w:cs="Calibri"/>
        </w:rPr>
        <w:t xml:space="preserve"> </w:t>
      </w:r>
      <w:r>
        <w:rPr>
          <w:rFonts w:cs="Calibri"/>
        </w:rPr>
        <w:t xml:space="preserve"> T</w:t>
      </w:r>
      <w:r w:rsidR="00F862E5" w:rsidRPr="00B81F44">
        <w:rPr>
          <w:rFonts w:cs="Calibri"/>
        </w:rPr>
        <w:t xml:space="preserve">itularidades </w:t>
      </w:r>
      <w:r w:rsidR="00F862E5" w:rsidRPr="00B81F44">
        <w:rPr>
          <w:rFonts w:cs="Calibri"/>
          <w:i/>
        </w:rPr>
        <w:t>ob rem</w:t>
      </w:r>
      <w:r>
        <w:rPr>
          <w:rFonts w:cs="Calibri"/>
        </w:rPr>
        <w:t>, entre ellas</w:t>
      </w:r>
      <w:r w:rsidR="00F862E5" w:rsidRPr="00B81F44">
        <w:rPr>
          <w:rFonts w:cs="Calibri"/>
        </w:rPr>
        <w:t>:</w:t>
      </w:r>
    </w:p>
    <w:p w:rsidR="00881F14" w:rsidRPr="00B81F44" w:rsidRDefault="00881F14" w:rsidP="00881F14">
      <w:pPr>
        <w:rPr>
          <w:rFonts w:cs="Calibri"/>
        </w:rPr>
      </w:pPr>
    </w:p>
    <w:p w:rsidR="00F862E5" w:rsidRDefault="00F862E5" w:rsidP="007D407F">
      <w:pPr>
        <w:ind w:left="747"/>
        <w:rPr>
          <w:rFonts w:cs="Calibri"/>
        </w:rPr>
      </w:pPr>
      <w:r w:rsidRPr="007D407F">
        <w:rPr>
          <w:rFonts w:cs="Calibri"/>
          <w:bCs/>
        </w:rPr>
        <w:t>Servidumbres prediales</w:t>
      </w:r>
      <w:r w:rsidRPr="007D407F">
        <w:rPr>
          <w:rFonts w:cs="Calibri"/>
        </w:rPr>
        <w:t>.</w:t>
      </w:r>
    </w:p>
    <w:p w:rsidR="007D407F" w:rsidRPr="007D407F" w:rsidRDefault="007D407F" w:rsidP="007D407F">
      <w:pPr>
        <w:ind w:left="747"/>
        <w:rPr>
          <w:rFonts w:cs="Calibri"/>
        </w:rPr>
      </w:pPr>
    </w:p>
    <w:p w:rsidR="00881F14" w:rsidRDefault="00F862E5" w:rsidP="007D407F">
      <w:pPr>
        <w:ind w:left="747"/>
        <w:rPr>
          <w:rFonts w:cs="Calibri"/>
        </w:rPr>
      </w:pPr>
      <w:r w:rsidRPr="007D407F">
        <w:rPr>
          <w:rFonts w:cs="Calibri"/>
          <w:bCs/>
        </w:rPr>
        <w:t>Hipoteca en garantía de títulos</w:t>
      </w:r>
      <w:r w:rsidRPr="007D407F">
        <w:rPr>
          <w:rFonts w:cs="Calibri"/>
        </w:rPr>
        <w:t xml:space="preserve"> transmisibles </w:t>
      </w:r>
      <w:r w:rsidRPr="00B81F44">
        <w:rPr>
          <w:rFonts w:cs="Calibri"/>
        </w:rPr>
        <w:t>al portador</w:t>
      </w:r>
      <w:r w:rsidR="00CB101D">
        <w:rPr>
          <w:rFonts w:cs="Calibri"/>
        </w:rPr>
        <w:t xml:space="preserve"> (</w:t>
      </w:r>
      <w:r w:rsidRPr="00B81F44">
        <w:rPr>
          <w:rFonts w:cs="Calibri"/>
        </w:rPr>
        <w:t>se constituye a favor de los tenedores presentes o futuros</w:t>
      </w:r>
      <w:r w:rsidR="00CB101D">
        <w:rPr>
          <w:rFonts w:cs="Calibri"/>
        </w:rPr>
        <w:t>) o</w:t>
      </w:r>
      <w:r w:rsidRPr="00B81F44">
        <w:rPr>
          <w:rFonts w:cs="Calibri"/>
        </w:rPr>
        <w:t xml:space="preserve"> endosables</w:t>
      </w:r>
      <w:r w:rsidR="00CB101D">
        <w:rPr>
          <w:rFonts w:cs="Calibri"/>
        </w:rPr>
        <w:t xml:space="preserve"> (</w:t>
      </w:r>
      <w:r w:rsidRPr="00B81F44">
        <w:rPr>
          <w:rFonts w:cs="Calibri"/>
        </w:rPr>
        <w:t>a favor del titular actual y tenedores ulteriores</w:t>
      </w:r>
      <w:r w:rsidR="00CB101D">
        <w:rPr>
          <w:rFonts w:cs="Calibri"/>
        </w:rPr>
        <w:t>)</w:t>
      </w:r>
      <w:r w:rsidRPr="00B81F44">
        <w:rPr>
          <w:rFonts w:cs="Calibri"/>
        </w:rPr>
        <w:t>.</w:t>
      </w:r>
      <w:r w:rsidR="00881F14" w:rsidRPr="00B81F44">
        <w:rPr>
          <w:rFonts w:cs="Calibri"/>
        </w:rPr>
        <w:t xml:space="preserve"> </w:t>
      </w:r>
    </w:p>
    <w:p w:rsidR="007D407F" w:rsidRDefault="007D407F" w:rsidP="007D407F">
      <w:pPr>
        <w:ind w:left="747"/>
        <w:rPr>
          <w:rFonts w:cs="Calibri"/>
        </w:rPr>
      </w:pPr>
    </w:p>
    <w:p w:rsidR="00525AD3" w:rsidRDefault="00525AD3" w:rsidP="00881F14">
      <w:pPr>
        <w:ind w:left="720" w:hanging="54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66CAF" w:rsidRPr="00B81F44" w:rsidTr="007265DB">
        <w:tc>
          <w:tcPr>
            <w:tcW w:w="8897" w:type="dxa"/>
          </w:tcPr>
          <w:p w:rsidR="00D66CAF" w:rsidRPr="00B81F44" w:rsidRDefault="007265DB" w:rsidP="007265DB">
            <w:pPr>
              <w:jc w:val="center"/>
              <w:rPr>
                <w:rFonts w:cs="Calibri"/>
                <w:b/>
              </w:rPr>
            </w:pPr>
            <w:r w:rsidRPr="00B81F44">
              <w:rPr>
                <w:rFonts w:cs="Calibri"/>
                <w:b/>
              </w:rPr>
              <w:t>SITUACIONES JURÍDICAS DE PENDENCIA</w:t>
            </w:r>
          </w:p>
        </w:tc>
      </w:tr>
    </w:tbl>
    <w:p w:rsidR="00D66CAF" w:rsidRPr="00B81F44" w:rsidRDefault="00D66CAF" w:rsidP="00DD44C1">
      <w:pPr>
        <w:rPr>
          <w:rFonts w:eastAsia="Times New Roman" w:cs="Calibri"/>
          <w:b/>
          <w:lang w:val="es-ES_tradnl" w:eastAsia="es-ES"/>
        </w:rPr>
      </w:pPr>
    </w:p>
    <w:p w:rsidR="00DD44C1" w:rsidRPr="004971B5" w:rsidRDefault="007D407F" w:rsidP="00525AD3">
      <w:pPr>
        <w:rPr>
          <w:rFonts w:cs="Calibri"/>
        </w:rPr>
      </w:pPr>
      <w:r w:rsidRPr="004971B5">
        <w:rPr>
          <w:rFonts w:cs="Calibri"/>
          <w:color w:val="1F497D"/>
        </w:rPr>
        <w:t>E</w:t>
      </w:r>
      <w:r w:rsidR="00DD44C1" w:rsidRPr="004971B5">
        <w:rPr>
          <w:rFonts w:cs="Calibri"/>
        </w:rPr>
        <w:t>xisten situaciones en las que el titular del dº est</w:t>
      </w:r>
      <w:r w:rsidR="006A44B0">
        <w:rPr>
          <w:rFonts w:cs="Calibri"/>
        </w:rPr>
        <w:t>á</w:t>
      </w:r>
      <w:r w:rsidR="00DD44C1" w:rsidRPr="004971B5">
        <w:rPr>
          <w:rFonts w:cs="Calibri"/>
        </w:rPr>
        <w:t xml:space="preserve"> “</w:t>
      </w:r>
      <w:r w:rsidR="00DD44C1" w:rsidRPr="004971B5">
        <w:rPr>
          <w:rFonts w:cs="Calibri"/>
          <w:i/>
        </w:rPr>
        <w:t>transitoriamente indeterminado</w:t>
      </w:r>
      <w:r w:rsidR="00DD44C1" w:rsidRPr="004971B5">
        <w:rPr>
          <w:rFonts w:cs="Calibri"/>
        </w:rPr>
        <w:t xml:space="preserve">”. En estas situaciones de pendencia ó interinas </w:t>
      </w:r>
      <w:r w:rsidR="00DD44C1" w:rsidRPr="009D055C">
        <w:rPr>
          <w:rFonts w:cs="Calibri"/>
          <w:i/>
        </w:rPr>
        <w:t>normalmente</w:t>
      </w:r>
      <w:r w:rsidR="00DD44C1" w:rsidRPr="004971B5">
        <w:rPr>
          <w:rFonts w:cs="Calibri"/>
        </w:rPr>
        <w:t xml:space="preserve"> existe un </w:t>
      </w:r>
      <w:r w:rsidR="00DD44C1" w:rsidRPr="004971B5">
        <w:rPr>
          <w:rFonts w:cs="Calibri"/>
          <w:i/>
          <w:color w:val="4F81BD"/>
        </w:rPr>
        <w:t>titular interino</w:t>
      </w:r>
      <w:r w:rsidR="00DD44C1" w:rsidRPr="004971B5">
        <w:rPr>
          <w:rFonts w:cs="Calibri"/>
        </w:rPr>
        <w:t xml:space="preserve"> y un </w:t>
      </w:r>
      <w:r w:rsidR="00DD44C1" w:rsidRPr="004971B5">
        <w:rPr>
          <w:rFonts w:cs="Calibri"/>
          <w:i/>
          <w:color w:val="4F81BD"/>
        </w:rPr>
        <w:t>titular preventivo</w:t>
      </w:r>
      <w:r w:rsidR="00DD44C1" w:rsidRPr="004971B5">
        <w:rPr>
          <w:rFonts w:cs="Calibri"/>
        </w:rPr>
        <w:t xml:space="preserve"> (</w:t>
      </w:r>
      <w:r w:rsidR="004971B5" w:rsidRPr="004971B5">
        <w:rPr>
          <w:rFonts w:cs="Calibri"/>
        </w:rPr>
        <w:t xml:space="preserve">susceptible de </w:t>
      </w:r>
      <w:r w:rsidR="00DD44C1" w:rsidRPr="004971B5">
        <w:rPr>
          <w:rFonts w:cs="Calibri"/>
        </w:rPr>
        <w:t>convertir</w:t>
      </w:r>
      <w:r w:rsidR="004971B5" w:rsidRPr="004971B5">
        <w:rPr>
          <w:rFonts w:cs="Calibri"/>
        </w:rPr>
        <w:t>se</w:t>
      </w:r>
      <w:r w:rsidR="00DD44C1" w:rsidRPr="004971B5">
        <w:rPr>
          <w:rFonts w:cs="Calibri"/>
        </w:rPr>
        <w:t xml:space="preserve"> en titular definitivo</w:t>
      </w:r>
      <w:r w:rsidR="004971B5" w:rsidRPr="004971B5">
        <w:rPr>
          <w:rFonts w:cs="Calibri"/>
        </w:rPr>
        <w:t>)</w:t>
      </w:r>
      <w:r w:rsidR="00DD44C1" w:rsidRPr="004971B5">
        <w:rPr>
          <w:rFonts w:cs="Calibri"/>
        </w:rPr>
        <w:t>.</w:t>
      </w:r>
    </w:p>
    <w:p w:rsidR="00DD44C1" w:rsidRPr="004971B5" w:rsidRDefault="00DD44C1" w:rsidP="00DD44C1">
      <w:pPr>
        <w:rPr>
          <w:rFonts w:cs="Calibri"/>
        </w:rPr>
      </w:pPr>
    </w:p>
    <w:p w:rsidR="00DD44C1" w:rsidRPr="004971B5" w:rsidRDefault="00A159B3" w:rsidP="00DD44C1">
      <w:pPr>
        <w:rPr>
          <w:rFonts w:cs="Calibri"/>
        </w:rPr>
      </w:pPr>
      <w:r w:rsidRPr="004971B5">
        <w:rPr>
          <w:rFonts w:cs="Calibri"/>
          <w:color w:val="1F497D"/>
        </w:rPr>
        <w:t>EJEMPLOS</w:t>
      </w:r>
      <w:r w:rsidR="00DD44C1" w:rsidRPr="004971B5">
        <w:rPr>
          <w:rFonts w:cs="Calibri"/>
        </w:rPr>
        <w:t>:</w:t>
      </w:r>
    </w:p>
    <w:p w:rsidR="004971B5" w:rsidRPr="004971B5" w:rsidRDefault="004971B5" w:rsidP="00DD44C1">
      <w:pPr>
        <w:rPr>
          <w:rFonts w:cs="Calibri"/>
        </w:rPr>
      </w:pPr>
    </w:p>
    <w:p w:rsidR="004971B5" w:rsidRPr="00B1003A" w:rsidRDefault="004971B5" w:rsidP="006A44B0">
      <w:pPr>
        <w:ind w:left="708" w:right="-283"/>
        <w:rPr>
          <w:rFonts w:cs="Calibri"/>
        </w:rPr>
      </w:pPr>
      <w:r w:rsidRPr="00B1003A">
        <w:rPr>
          <w:rFonts w:cs="Calibri"/>
        </w:rPr>
        <w:t>Los heredamientos y otros  pactos sucesorios en favor de hijos nacederos (77 RH)</w:t>
      </w:r>
      <w:r w:rsidR="006A44B0" w:rsidRPr="00B1003A">
        <w:rPr>
          <w:rFonts w:cs="Calibri"/>
        </w:rPr>
        <w:t>, incluso concepturi (R 28 enero 1988)</w:t>
      </w:r>
    </w:p>
    <w:p w:rsidR="004971B5" w:rsidRPr="00B1003A" w:rsidRDefault="004971B5" w:rsidP="006A44B0">
      <w:pPr>
        <w:ind w:left="708" w:right="-283"/>
        <w:rPr>
          <w:rFonts w:cs="Calibri"/>
        </w:rPr>
      </w:pPr>
    </w:p>
    <w:p w:rsidR="004971B5" w:rsidRPr="00B1003A" w:rsidRDefault="004971B5" w:rsidP="006A44B0">
      <w:pPr>
        <w:ind w:left="708" w:right="-283"/>
        <w:rPr>
          <w:rFonts w:cs="Calibri"/>
        </w:rPr>
      </w:pPr>
      <w:r w:rsidRPr="00B1003A">
        <w:rPr>
          <w:rFonts w:cs="Calibri"/>
        </w:rPr>
        <w:lastRenderedPageBreak/>
        <w:t>Las reservas hereditarias (art 811, 968)</w:t>
      </w:r>
    </w:p>
    <w:p w:rsidR="004971B5" w:rsidRPr="00B1003A" w:rsidRDefault="004971B5" w:rsidP="006A44B0">
      <w:pPr>
        <w:ind w:left="708" w:right="-283"/>
        <w:rPr>
          <w:rFonts w:cs="Calibri"/>
        </w:rPr>
      </w:pPr>
    </w:p>
    <w:p w:rsidR="004971B5" w:rsidRPr="00B1003A" w:rsidRDefault="004971B5" w:rsidP="006A44B0">
      <w:pPr>
        <w:ind w:left="708"/>
        <w:rPr>
          <w:rFonts w:cs="Calibri"/>
        </w:rPr>
      </w:pPr>
      <w:r w:rsidRPr="00B1003A">
        <w:rPr>
          <w:rFonts w:cs="Calibri"/>
        </w:rPr>
        <w:t xml:space="preserve">El negocio jurídico hecho para persona a designar. No se regula en el Código Civil, sí en la Ley 514 Navarra y en la LEC </w:t>
      </w:r>
      <w:r w:rsidRPr="00B1003A">
        <w:rPr>
          <w:rFonts w:cs="Calibri"/>
          <w:i/>
        </w:rPr>
        <w:t>(postura reservándose la facultad de ceder el remate a un tercero, art 647 LEC)</w:t>
      </w:r>
      <w:r w:rsidRPr="00B1003A">
        <w:rPr>
          <w:rFonts w:cs="Calibri"/>
        </w:rPr>
        <w:t>. La DGRN admite su inscripción (R 11 junio 2015)</w:t>
      </w:r>
    </w:p>
    <w:p w:rsidR="004971B5" w:rsidRPr="00B1003A" w:rsidRDefault="004971B5" w:rsidP="004971B5">
      <w:pPr>
        <w:ind w:left="708"/>
        <w:rPr>
          <w:rFonts w:cs="Calibri"/>
        </w:rPr>
      </w:pPr>
    </w:p>
    <w:p w:rsidR="00DD44C1" w:rsidRPr="004971B5" w:rsidRDefault="00A159B3" w:rsidP="00DD44C1">
      <w:pPr>
        <w:rPr>
          <w:rFonts w:cs="Calibri"/>
        </w:rPr>
      </w:pPr>
      <w:r w:rsidRPr="004971B5">
        <w:rPr>
          <w:rFonts w:cs="Calibri"/>
          <w:color w:val="1F497D"/>
        </w:rPr>
        <w:t>ACCESO AL RP</w:t>
      </w:r>
      <w:r w:rsidR="00DD44C1" w:rsidRPr="004971B5">
        <w:rPr>
          <w:rFonts w:cs="Calibri"/>
          <w:color w:val="1F497D"/>
        </w:rPr>
        <w:t>.</w:t>
      </w:r>
      <w:r w:rsidR="00DD44C1" w:rsidRPr="004971B5">
        <w:rPr>
          <w:rFonts w:cs="Calibri"/>
        </w:rPr>
        <w:t xml:space="preserve"> </w:t>
      </w:r>
      <w:r w:rsidR="006A44B0">
        <w:rPr>
          <w:rFonts w:cs="Calibri"/>
        </w:rPr>
        <w:t>E</w:t>
      </w:r>
      <w:r w:rsidR="00DD44C1" w:rsidRPr="004971B5">
        <w:rPr>
          <w:rFonts w:cs="Calibri"/>
        </w:rPr>
        <w:t>n el RP se h</w:t>
      </w:r>
      <w:r w:rsidR="006A44B0">
        <w:rPr>
          <w:rFonts w:cs="Calibri"/>
        </w:rPr>
        <w:t>ace</w:t>
      </w:r>
      <w:r w:rsidR="00DD44C1" w:rsidRPr="004971B5">
        <w:rPr>
          <w:rFonts w:cs="Calibri"/>
        </w:rPr>
        <w:t xml:space="preserve"> constar </w:t>
      </w:r>
      <w:r w:rsidR="00DD44C1" w:rsidRPr="004971B5">
        <w:rPr>
          <w:rFonts w:cs="Calibri"/>
          <w:i/>
          <w:color w:val="4F81BD"/>
        </w:rPr>
        <w:t>la titularidad interina</w:t>
      </w:r>
      <w:r w:rsidR="00DD44C1" w:rsidRPr="004971B5">
        <w:rPr>
          <w:rFonts w:cs="Calibri"/>
        </w:rPr>
        <w:t xml:space="preserve">. Y respecto </w:t>
      </w:r>
      <w:r w:rsidR="00DD44C1" w:rsidRPr="004971B5">
        <w:rPr>
          <w:rFonts w:cs="Calibri"/>
          <w:i/>
          <w:color w:val="4F81BD"/>
        </w:rPr>
        <w:t>a la titularidad preventiva</w:t>
      </w:r>
      <w:r w:rsidR="00DD44C1" w:rsidRPr="004971B5">
        <w:rPr>
          <w:rFonts w:cs="Calibri"/>
        </w:rPr>
        <w:t xml:space="preserve"> hay que distinguir:</w:t>
      </w:r>
    </w:p>
    <w:p w:rsidR="00DD44C1" w:rsidRPr="004971B5" w:rsidRDefault="00DD44C1" w:rsidP="00DD44C1">
      <w:pPr>
        <w:rPr>
          <w:rFonts w:cs="Calibri"/>
        </w:rPr>
      </w:pPr>
    </w:p>
    <w:p w:rsidR="00DD44C1" w:rsidRPr="004971B5" w:rsidRDefault="00DD44C1" w:rsidP="006A44B0">
      <w:pPr>
        <w:ind w:left="964" w:hanging="397"/>
        <w:rPr>
          <w:rFonts w:cs="Calibri"/>
        </w:rPr>
      </w:pPr>
      <w:r w:rsidRPr="004971B5">
        <w:rPr>
          <w:rFonts w:cs="Calibri"/>
        </w:rPr>
        <w:t>Si son personas “determinadas”: También se harán constar</w:t>
      </w:r>
      <w:r w:rsidR="004971B5" w:rsidRPr="004971B5">
        <w:rPr>
          <w:rFonts w:cs="Calibri"/>
        </w:rPr>
        <w:t xml:space="preserve"> </w:t>
      </w:r>
      <w:r w:rsidR="00525AD3" w:rsidRPr="004971B5">
        <w:rPr>
          <w:rFonts w:cs="Calibri"/>
        </w:rPr>
        <w:t>sus circunstancias</w:t>
      </w:r>
      <w:r w:rsidRPr="004971B5">
        <w:rPr>
          <w:rFonts w:cs="Calibri"/>
        </w:rPr>
        <w:t xml:space="preserve"> en la inscripción.</w:t>
      </w:r>
    </w:p>
    <w:p w:rsidR="00DD44C1" w:rsidRPr="004971B5" w:rsidRDefault="00DD44C1" w:rsidP="006A44B0">
      <w:pPr>
        <w:ind w:left="964" w:hanging="397"/>
        <w:rPr>
          <w:rFonts w:cs="Calibri"/>
        </w:rPr>
      </w:pPr>
      <w:r w:rsidRPr="004971B5">
        <w:rPr>
          <w:rFonts w:cs="Calibri"/>
        </w:rPr>
        <w:t xml:space="preserve">Pero si se trata de personas “indeterminadas”(por ej un nasciturus): Se hará constar en el Registro </w:t>
      </w:r>
      <w:r w:rsidR="006A44B0">
        <w:rPr>
          <w:rFonts w:cs="Calibri"/>
        </w:rPr>
        <w:t>l</w:t>
      </w:r>
      <w:r w:rsidRPr="004971B5">
        <w:rPr>
          <w:rFonts w:cs="Calibri"/>
        </w:rPr>
        <w:t xml:space="preserve">as circunstancias ó elementos que permitan </w:t>
      </w:r>
      <w:r w:rsidRPr="004971B5">
        <w:rPr>
          <w:rFonts w:cs="Calibri"/>
          <w:i/>
          <w:iCs/>
        </w:rPr>
        <w:t>su posterior identificación</w:t>
      </w:r>
      <w:r w:rsidRPr="004971B5">
        <w:rPr>
          <w:rFonts w:cs="Calibri"/>
        </w:rPr>
        <w:t>, para que una vez que se produzca el evento pueda inscribirse la titularidad definitiva.</w:t>
      </w:r>
    </w:p>
    <w:p w:rsidR="00DD44C1" w:rsidRPr="004971B5" w:rsidRDefault="00DD44C1" w:rsidP="00DD44C1">
      <w:pPr>
        <w:rPr>
          <w:rFonts w:cs="Calibri"/>
        </w:rPr>
      </w:pPr>
    </w:p>
    <w:p w:rsidR="000C1E4E" w:rsidRPr="00B81F44" w:rsidRDefault="000C1E4E" w:rsidP="00DD44C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66CAF" w:rsidRPr="00B81F44" w:rsidTr="007265DB">
        <w:tc>
          <w:tcPr>
            <w:tcW w:w="9039" w:type="dxa"/>
          </w:tcPr>
          <w:p w:rsidR="00D66CAF" w:rsidRPr="00B81F44" w:rsidRDefault="007265DB" w:rsidP="007265DB">
            <w:pPr>
              <w:jc w:val="center"/>
              <w:rPr>
                <w:rFonts w:cs="Calibri"/>
                <w:b/>
              </w:rPr>
            </w:pPr>
            <w:r w:rsidRPr="00B81F44">
              <w:rPr>
                <w:rFonts w:cs="Calibri"/>
                <w:b/>
              </w:rPr>
              <w:t>PLURALIDAD DE TITULARES</w:t>
            </w:r>
          </w:p>
        </w:tc>
      </w:tr>
    </w:tbl>
    <w:p w:rsidR="00A033C0" w:rsidRPr="00B81F44" w:rsidRDefault="00A033C0" w:rsidP="00A033C0">
      <w:pPr>
        <w:rPr>
          <w:rFonts w:cs="Calibri"/>
          <w:b/>
          <w:color w:val="1F497D"/>
        </w:rPr>
      </w:pPr>
    </w:p>
    <w:p w:rsidR="00A033C0" w:rsidRPr="00A159B3" w:rsidRDefault="00A033C0" w:rsidP="00525AD3">
      <w:pPr>
        <w:rPr>
          <w:rFonts w:cs="Calibri"/>
        </w:rPr>
      </w:pPr>
      <w:r w:rsidRPr="00A159B3">
        <w:rPr>
          <w:rFonts w:cs="Calibri"/>
        </w:rPr>
        <w:t xml:space="preserve">También puede suceder que </w:t>
      </w:r>
      <w:r w:rsidR="00525AD3" w:rsidRPr="00A159B3">
        <w:rPr>
          <w:rFonts w:cs="Calibri"/>
        </w:rPr>
        <w:t>UN Dº PERTENEZCA A VARIAS PERSONAS SIMULTANEAMENTE</w:t>
      </w:r>
      <w:r w:rsidR="00A159B3" w:rsidRPr="00A159B3">
        <w:rPr>
          <w:rFonts w:cs="Calibri"/>
        </w:rPr>
        <w:t>. E</w:t>
      </w:r>
      <w:r w:rsidR="00525AD3" w:rsidRPr="00A159B3">
        <w:rPr>
          <w:rFonts w:cs="Calibri"/>
        </w:rPr>
        <w:t xml:space="preserve">n este caso la inscripción se hará </w:t>
      </w:r>
      <w:r w:rsidRPr="00A159B3">
        <w:rPr>
          <w:rFonts w:cs="Calibri"/>
        </w:rPr>
        <w:t>a nombre de todas ellas</w:t>
      </w:r>
      <w:r w:rsidR="00CB101D">
        <w:rPr>
          <w:rFonts w:cs="Calibri"/>
        </w:rPr>
        <w:t xml:space="preserve"> (</w:t>
      </w:r>
      <w:r w:rsidRPr="00A159B3">
        <w:rPr>
          <w:rFonts w:cs="Calibri"/>
        </w:rPr>
        <w:t xml:space="preserve">las comunidades </w:t>
      </w:r>
      <w:r w:rsidRPr="00A159B3">
        <w:rPr>
          <w:rFonts w:cs="Calibri"/>
          <w:i/>
        </w:rPr>
        <w:t>carecen de personalidad jurídica</w:t>
      </w:r>
      <w:r w:rsidR="00CB101D" w:rsidRPr="00CB101D">
        <w:rPr>
          <w:rFonts w:cs="Calibri"/>
        </w:rPr>
        <w:t>)</w:t>
      </w:r>
      <w:r w:rsidRPr="00A159B3">
        <w:rPr>
          <w:rFonts w:cs="Calibri"/>
        </w:rPr>
        <w:t>.</w:t>
      </w:r>
    </w:p>
    <w:p w:rsidR="00A033C0" w:rsidRPr="00A159B3" w:rsidRDefault="00A033C0" w:rsidP="00A033C0">
      <w:pPr>
        <w:rPr>
          <w:rFonts w:cs="Calibri"/>
          <w:b/>
        </w:rPr>
      </w:pPr>
    </w:p>
    <w:p w:rsidR="000C1E4E" w:rsidRPr="001751D3" w:rsidRDefault="00A159B3" w:rsidP="000C1E4E">
      <w:pPr>
        <w:rPr>
          <w:rFonts w:cs="Calibri"/>
        </w:rPr>
      </w:pPr>
      <w:r w:rsidRPr="001751D3">
        <w:rPr>
          <w:rFonts w:cs="Calibri"/>
          <w:color w:val="1F497D"/>
        </w:rPr>
        <w:t>REGLAS ESPECIALES</w:t>
      </w:r>
      <w:r w:rsidR="001751D3">
        <w:rPr>
          <w:rFonts w:cs="Calibri"/>
          <w:color w:val="1F497D"/>
        </w:rPr>
        <w:t>:</w:t>
      </w:r>
      <w:r w:rsidR="00A033C0" w:rsidRPr="001751D3">
        <w:rPr>
          <w:rFonts w:cs="Calibri"/>
        </w:rPr>
        <w:t xml:space="preserve"> </w:t>
      </w:r>
    </w:p>
    <w:p w:rsidR="000C1E4E" w:rsidRPr="00A159B3" w:rsidRDefault="000C1E4E" w:rsidP="000C1E4E">
      <w:pPr>
        <w:rPr>
          <w:rFonts w:cs="Calibri"/>
        </w:rPr>
      </w:pPr>
    </w:p>
    <w:p w:rsidR="00D0446C" w:rsidRDefault="00D0446C" w:rsidP="00D0446C">
      <w:pPr>
        <w:rPr>
          <w:rFonts w:cs="Calibri"/>
        </w:rPr>
      </w:pPr>
      <w:r w:rsidRPr="001751D3">
        <w:rPr>
          <w:rFonts w:cs="Calibri"/>
          <w:b/>
        </w:rPr>
        <w:t>C</w:t>
      </w:r>
      <w:r w:rsidR="00A033C0" w:rsidRPr="001751D3">
        <w:rPr>
          <w:rFonts w:cs="Calibri"/>
          <w:b/>
        </w:rPr>
        <w:t>omunidad romana</w:t>
      </w:r>
      <w:r>
        <w:rPr>
          <w:rFonts w:cs="Calibri"/>
        </w:rPr>
        <w:t xml:space="preserve">. </w:t>
      </w:r>
      <w:r w:rsidR="00A033C0" w:rsidRPr="00A159B3">
        <w:rPr>
          <w:rFonts w:cs="Calibri"/>
        </w:rPr>
        <w:t xml:space="preserve">El </w:t>
      </w:r>
      <w:r w:rsidR="00A033C0" w:rsidRPr="00A159B3">
        <w:rPr>
          <w:rFonts w:cs="Calibri"/>
          <w:b/>
          <w:color w:val="984806"/>
        </w:rPr>
        <w:t>art 54 del RH</w:t>
      </w:r>
      <w:r w:rsidR="00A033C0" w:rsidRPr="00A159B3">
        <w:rPr>
          <w:rFonts w:cs="Calibri"/>
        </w:rPr>
        <w:t xml:space="preserve"> exige que se haga constar “la cuota” que corresponde a cada uno de los c</w:t>
      </w:r>
      <w:r w:rsidR="00075AE1" w:rsidRPr="00A159B3">
        <w:rPr>
          <w:rFonts w:cs="Calibri"/>
        </w:rPr>
        <w:t>omuneros</w:t>
      </w:r>
      <w:r w:rsidR="00A033C0" w:rsidRPr="00A159B3">
        <w:rPr>
          <w:rFonts w:cs="Calibri"/>
        </w:rPr>
        <w:t xml:space="preserve"> </w:t>
      </w:r>
      <w:r w:rsidR="00A033C0" w:rsidRPr="00D0446C">
        <w:rPr>
          <w:rFonts w:cs="Calibri"/>
          <w:i/>
        </w:rPr>
        <w:t>con datos matemáticos que permitan conocerla indudablemente</w:t>
      </w:r>
      <w:r w:rsidR="00A033C0" w:rsidRPr="00A159B3">
        <w:rPr>
          <w:rFonts w:cs="Calibri"/>
        </w:rPr>
        <w:t xml:space="preserve">. </w:t>
      </w:r>
    </w:p>
    <w:p w:rsidR="00D0446C" w:rsidRDefault="00D0446C" w:rsidP="00D0446C">
      <w:pPr>
        <w:ind w:left="340" w:hanging="340"/>
        <w:rPr>
          <w:rFonts w:cs="Calibri"/>
        </w:rPr>
      </w:pPr>
    </w:p>
    <w:p w:rsidR="00A033C0" w:rsidRPr="00A159B3" w:rsidRDefault="00D0446C" w:rsidP="00D0446C">
      <w:pPr>
        <w:ind w:left="340"/>
        <w:rPr>
          <w:rFonts w:cs="Calibri"/>
        </w:rPr>
      </w:pPr>
      <w:r w:rsidRPr="002E3D26">
        <w:rPr>
          <w:rFonts w:cs="Calibri"/>
        </w:rPr>
        <w:t>S</w:t>
      </w:r>
      <w:r w:rsidR="00A033C0" w:rsidRPr="002E3D26">
        <w:rPr>
          <w:rFonts w:cs="Calibri"/>
        </w:rPr>
        <w:t xml:space="preserve">egún </w:t>
      </w:r>
      <w:r w:rsidR="00A033C0" w:rsidRPr="002E3D26">
        <w:rPr>
          <w:rFonts w:cs="Calibri"/>
          <w:color w:val="FF0000"/>
        </w:rPr>
        <w:t>R 23 marzo 1.994</w:t>
      </w:r>
      <w:r w:rsidR="00A033C0" w:rsidRPr="002E3D26">
        <w:rPr>
          <w:rFonts w:cs="Calibri"/>
        </w:rPr>
        <w:t xml:space="preserve"> si la escritura</w:t>
      </w:r>
      <w:r w:rsidR="00A033C0" w:rsidRPr="00A159B3">
        <w:rPr>
          <w:rFonts w:cs="Calibri"/>
        </w:rPr>
        <w:t xml:space="preserve"> pública NO expresa la cuota correspondiente a cada comunero no cabe p</w:t>
      </w:r>
      <w:r w:rsidR="00075AE1" w:rsidRPr="00A159B3">
        <w:rPr>
          <w:rFonts w:cs="Calibri"/>
        </w:rPr>
        <w:t>resumir que éstas son “iguales”, y deberá suspender</w:t>
      </w:r>
      <w:r>
        <w:rPr>
          <w:rFonts w:cs="Calibri"/>
        </w:rPr>
        <w:t>se</w:t>
      </w:r>
      <w:r w:rsidR="00075AE1" w:rsidRPr="00A159B3">
        <w:rPr>
          <w:rFonts w:cs="Calibri"/>
        </w:rPr>
        <w:t xml:space="preserve"> su inscripción</w:t>
      </w:r>
      <w:r>
        <w:rPr>
          <w:rFonts w:cs="Calibri"/>
        </w:rPr>
        <w:t xml:space="preserve"> (defecto subsanable)</w:t>
      </w:r>
      <w:r w:rsidR="00075AE1" w:rsidRPr="00A159B3">
        <w:rPr>
          <w:rFonts w:cs="Calibri"/>
        </w:rPr>
        <w:t xml:space="preserve"> .</w:t>
      </w:r>
    </w:p>
    <w:p w:rsidR="000C1E4E" w:rsidRPr="00A159B3" w:rsidRDefault="000C1E4E" w:rsidP="00D0446C">
      <w:pPr>
        <w:rPr>
          <w:rFonts w:cs="Calibri"/>
        </w:rPr>
      </w:pPr>
    </w:p>
    <w:p w:rsidR="00A033C0" w:rsidRPr="00A159B3" w:rsidRDefault="00D0446C" w:rsidP="00D0446C">
      <w:pPr>
        <w:rPr>
          <w:rFonts w:cs="Calibri"/>
        </w:rPr>
      </w:pPr>
      <w:r w:rsidRPr="001751D3">
        <w:rPr>
          <w:rFonts w:cs="Calibri"/>
          <w:b/>
        </w:rPr>
        <w:t>C</w:t>
      </w:r>
      <w:r w:rsidR="00A033C0" w:rsidRPr="001751D3">
        <w:rPr>
          <w:rFonts w:cs="Calibri"/>
          <w:b/>
        </w:rPr>
        <w:t>omunidad germánica</w:t>
      </w:r>
      <w:r w:rsidR="00A033C0" w:rsidRPr="00A159B3">
        <w:rPr>
          <w:rFonts w:cs="Calibri"/>
        </w:rPr>
        <w:t xml:space="preserve">: Como quiera que no existen cuotas, ni la </w:t>
      </w:r>
      <w:r w:rsidR="00A033C0" w:rsidRPr="00A159B3">
        <w:rPr>
          <w:rFonts w:cs="Calibri"/>
          <w:i/>
        </w:rPr>
        <w:t>actio comuni dividendo</w:t>
      </w:r>
      <w:r w:rsidR="00A033C0" w:rsidRPr="00A159B3">
        <w:rPr>
          <w:rFonts w:cs="Calibri"/>
        </w:rPr>
        <w:t xml:space="preserve">, no resulta aplicable el citado art 54 RH. </w:t>
      </w:r>
      <w:r>
        <w:rPr>
          <w:rFonts w:cs="Calibri"/>
        </w:rPr>
        <w:t>C</w:t>
      </w:r>
      <w:r w:rsidR="00A033C0" w:rsidRPr="00A159B3">
        <w:rPr>
          <w:rFonts w:cs="Calibri"/>
        </w:rPr>
        <w:t>oncretamente:</w:t>
      </w:r>
    </w:p>
    <w:p w:rsidR="00A033C0" w:rsidRPr="00A159B3" w:rsidRDefault="00A033C0" w:rsidP="00D0446C">
      <w:pPr>
        <w:ind w:left="567"/>
        <w:rPr>
          <w:rFonts w:cs="Calibri"/>
        </w:rPr>
      </w:pPr>
    </w:p>
    <w:p w:rsidR="00A033C0" w:rsidRPr="002E3D26" w:rsidRDefault="00D0446C" w:rsidP="00A033C0">
      <w:pPr>
        <w:numPr>
          <w:ilvl w:val="0"/>
          <w:numId w:val="8"/>
        </w:numPr>
        <w:ind w:left="1281" w:hanging="357"/>
        <w:rPr>
          <w:rFonts w:cs="Calibri"/>
        </w:rPr>
      </w:pPr>
      <w:r>
        <w:rPr>
          <w:rFonts w:cs="Calibri"/>
        </w:rPr>
        <w:t>La</w:t>
      </w:r>
      <w:r w:rsidR="00A033C0" w:rsidRPr="00A159B3">
        <w:rPr>
          <w:rFonts w:cs="Calibri"/>
        </w:rPr>
        <w:t xml:space="preserve"> comunidad hereditaria</w:t>
      </w:r>
      <w:r>
        <w:rPr>
          <w:rFonts w:cs="Calibri"/>
        </w:rPr>
        <w:t xml:space="preserve"> SOLO</w:t>
      </w:r>
      <w:r w:rsidR="00A033C0" w:rsidRPr="00A159B3">
        <w:rPr>
          <w:rFonts w:cs="Calibri"/>
        </w:rPr>
        <w:t xml:space="preserve"> puede acceder al RP a través de la ap de dº hereditario</w:t>
      </w:r>
      <w:r w:rsidR="00075AE1" w:rsidRPr="00A159B3">
        <w:rPr>
          <w:rFonts w:cs="Calibri"/>
        </w:rPr>
        <w:t xml:space="preserve"> in </w:t>
      </w:r>
      <w:r w:rsidR="00075AE1" w:rsidRPr="002E3D26">
        <w:rPr>
          <w:rFonts w:cs="Calibri"/>
        </w:rPr>
        <w:t>abstracto</w:t>
      </w:r>
      <w:r w:rsidR="00A033C0" w:rsidRPr="002E3D26">
        <w:rPr>
          <w:rFonts w:cs="Calibri"/>
        </w:rPr>
        <w:t xml:space="preserve"> ( arts 42 y 46 LH).</w:t>
      </w:r>
    </w:p>
    <w:p w:rsidR="00FA0A56" w:rsidRPr="00A159B3" w:rsidRDefault="00FA0A56" w:rsidP="00FA0A56">
      <w:pPr>
        <w:ind w:left="1281"/>
        <w:rPr>
          <w:rFonts w:cs="Calibri"/>
        </w:rPr>
      </w:pPr>
    </w:p>
    <w:p w:rsidR="00D0446C" w:rsidRPr="002E3D26" w:rsidRDefault="00A033C0" w:rsidP="00FA0A56">
      <w:pPr>
        <w:numPr>
          <w:ilvl w:val="0"/>
          <w:numId w:val="8"/>
        </w:numPr>
        <w:rPr>
          <w:rFonts w:cs="Calibri"/>
        </w:rPr>
      </w:pPr>
      <w:r w:rsidRPr="00A159B3">
        <w:rPr>
          <w:rFonts w:cs="Calibri"/>
        </w:rPr>
        <w:t>Si se trata de la sociedad de gananciales</w:t>
      </w:r>
      <w:r w:rsidR="00D0446C">
        <w:rPr>
          <w:rFonts w:cs="Calibri"/>
        </w:rPr>
        <w:t>, l</w:t>
      </w:r>
      <w:r w:rsidRPr="00A159B3">
        <w:rPr>
          <w:rFonts w:cs="Calibri"/>
        </w:rPr>
        <w:t>os bienes se inscrib</w:t>
      </w:r>
      <w:r w:rsidR="00075AE1" w:rsidRPr="00A159B3">
        <w:rPr>
          <w:rFonts w:cs="Calibri"/>
        </w:rPr>
        <w:t xml:space="preserve">irán </w:t>
      </w:r>
      <w:r w:rsidRPr="00A159B3">
        <w:rPr>
          <w:rFonts w:cs="Calibri"/>
        </w:rPr>
        <w:t xml:space="preserve">a nombre de </w:t>
      </w:r>
      <w:r w:rsidR="00075AE1" w:rsidRPr="00A159B3">
        <w:rPr>
          <w:rFonts w:cs="Calibri"/>
        </w:rPr>
        <w:t>a</w:t>
      </w:r>
      <w:r w:rsidRPr="00A159B3">
        <w:rPr>
          <w:rFonts w:cs="Calibri"/>
        </w:rPr>
        <w:t>mbos cónyuges</w:t>
      </w:r>
      <w:r w:rsidR="004F614A" w:rsidRPr="00A159B3">
        <w:rPr>
          <w:rFonts w:cs="Calibri"/>
        </w:rPr>
        <w:t>, a nombre del cónyuge adquirente para su sociedad de gananciales</w:t>
      </w:r>
      <w:r w:rsidRPr="00A159B3">
        <w:rPr>
          <w:rFonts w:cs="Calibri"/>
        </w:rPr>
        <w:t xml:space="preserve"> ó </w:t>
      </w:r>
      <w:r w:rsidR="004F614A" w:rsidRPr="00A159B3">
        <w:rPr>
          <w:rFonts w:cs="Calibri"/>
        </w:rPr>
        <w:t>a nombre del cónyu</w:t>
      </w:r>
      <w:r w:rsidR="004F614A" w:rsidRPr="002E3D26">
        <w:rPr>
          <w:rFonts w:cs="Calibri"/>
        </w:rPr>
        <w:t xml:space="preserve">ge adquirente con carácter </w:t>
      </w:r>
      <w:r w:rsidRPr="002E3D26">
        <w:rPr>
          <w:rFonts w:cs="Calibri"/>
        </w:rPr>
        <w:t>presuntiv</w:t>
      </w:r>
      <w:r w:rsidR="00075AE1" w:rsidRPr="002E3D26">
        <w:rPr>
          <w:rFonts w:cs="Calibri"/>
        </w:rPr>
        <w:t>amente ganancial</w:t>
      </w:r>
      <w:r w:rsidRPr="002E3D26">
        <w:rPr>
          <w:rFonts w:cs="Calibri"/>
        </w:rPr>
        <w:t xml:space="preserve"> (</w:t>
      </w:r>
      <w:r w:rsidR="00D0446C" w:rsidRPr="002E3D26">
        <w:rPr>
          <w:rFonts w:cs="Calibri"/>
        </w:rPr>
        <w:t xml:space="preserve">REMISION </w:t>
      </w:r>
      <w:r w:rsidR="00881F14" w:rsidRPr="002E3D26">
        <w:rPr>
          <w:rFonts w:cs="Calibri"/>
          <w:color w:val="984806"/>
        </w:rPr>
        <w:t xml:space="preserve">art 93 y </w:t>
      </w:r>
      <w:r w:rsidR="00075AE1" w:rsidRPr="002E3D26">
        <w:rPr>
          <w:rFonts w:cs="Calibri"/>
          <w:color w:val="984806"/>
        </w:rPr>
        <w:t xml:space="preserve">ss </w:t>
      </w:r>
      <w:r w:rsidRPr="002E3D26">
        <w:rPr>
          <w:rFonts w:cs="Calibri"/>
          <w:color w:val="984806"/>
        </w:rPr>
        <w:t>RH</w:t>
      </w:r>
      <w:r w:rsidRPr="002E3D26">
        <w:rPr>
          <w:rFonts w:cs="Calibri"/>
        </w:rPr>
        <w:t>).</w:t>
      </w:r>
      <w:r w:rsidR="00FA0A56" w:rsidRPr="002E3D26">
        <w:rPr>
          <w:rFonts w:cs="Calibri"/>
        </w:rPr>
        <w:t xml:space="preserve"> </w:t>
      </w:r>
    </w:p>
    <w:p w:rsidR="00D0446C" w:rsidRDefault="00D0446C" w:rsidP="00D0446C">
      <w:pPr>
        <w:ind w:left="1287"/>
        <w:rPr>
          <w:rFonts w:cs="Calibri"/>
        </w:rPr>
      </w:pPr>
    </w:p>
    <w:p w:rsidR="004F614A" w:rsidRPr="00A159B3" w:rsidRDefault="004F614A" w:rsidP="00D0446C">
      <w:pPr>
        <w:ind w:left="2124"/>
        <w:rPr>
          <w:rFonts w:cs="Calibri"/>
        </w:rPr>
      </w:pPr>
      <w:r w:rsidRPr="00A159B3">
        <w:rPr>
          <w:sz w:val="20"/>
          <w:lang w:val="es-ES_tradnl"/>
        </w:rPr>
        <w:t xml:space="preserve">Martínez Sanchís considera que </w:t>
      </w:r>
      <w:r w:rsidR="00FA0A56" w:rsidRPr="00A159B3">
        <w:rPr>
          <w:sz w:val="20"/>
          <w:lang w:val="es-ES_tradnl"/>
        </w:rPr>
        <w:t>en la sociedad de gana</w:t>
      </w:r>
      <w:r w:rsidR="00D0446C">
        <w:rPr>
          <w:sz w:val="20"/>
          <w:lang w:val="es-ES_tradnl"/>
        </w:rPr>
        <w:t>n</w:t>
      </w:r>
      <w:r w:rsidR="00FA0A56" w:rsidRPr="00A159B3">
        <w:rPr>
          <w:sz w:val="20"/>
          <w:lang w:val="es-ES_tradnl"/>
        </w:rPr>
        <w:t xml:space="preserve">ciales </w:t>
      </w:r>
      <w:r w:rsidR="00D0446C">
        <w:rPr>
          <w:sz w:val="20"/>
          <w:lang w:val="es-ES_tradnl"/>
        </w:rPr>
        <w:t>NO</w:t>
      </w:r>
      <w:r w:rsidRPr="00A159B3">
        <w:rPr>
          <w:sz w:val="20"/>
          <w:lang w:val="es-ES_tradnl"/>
        </w:rPr>
        <w:t xml:space="preserve"> hay una comunidad jurídica </w:t>
      </w:r>
      <w:r w:rsidR="00D0446C">
        <w:rPr>
          <w:sz w:val="20"/>
          <w:lang w:val="es-ES_tradnl"/>
        </w:rPr>
        <w:t>(</w:t>
      </w:r>
      <w:r w:rsidRPr="00A159B3">
        <w:rPr>
          <w:sz w:val="20"/>
          <w:lang w:val="es-ES_tradnl"/>
        </w:rPr>
        <w:t>la titularidad del bien corresponde al cónyuge</w:t>
      </w:r>
      <w:r w:rsidR="00D0446C">
        <w:rPr>
          <w:sz w:val="20"/>
          <w:lang w:val="es-ES_tradnl"/>
        </w:rPr>
        <w:t>/</w:t>
      </w:r>
      <w:r w:rsidRPr="00A159B3">
        <w:rPr>
          <w:sz w:val="20"/>
          <w:lang w:val="es-ES_tradnl"/>
        </w:rPr>
        <w:t>cónyuges adquirientes</w:t>
      </w:r>
      <w:r w:rsidR="00D0446C">
        <w:rPr>
          <w:sz w:val="20"/>
          <w:lang w:val="es-ES_tradnl"/>
        </w:rPr>
        <w:t xml:space="preserve">) y sí solo </w:t>
      </w:r>
      <w:r w:rsidRPr="00A159B3">
        <w:rPr>
          <w:sz w:val="20"/>
          <w:lang w:val="es-ES_tradnl"/>
        </w:rPr>
        <w:t>facultades de control del otro cónyuge.</w:t>
      </w:r>
    </w:p>
    <w:p w:rsidR="004F614A" w:rsidRPr="00A159B3" w:rsidRDefault="004F614A" w:rsidP="00FA0A56">
      <w:pPr>
        <w:ind w:left="1287"/>
        <w:rPr>
          <w:rFonts w:cs="Calibri"/>
        </w:rPr>
      </w:pPr>
    </w:p>
    <w:p w:rsidR="00A033C0" w:rsidRPr="002E3D26" w:rsidRDefault="00A033C0" w:rsidP="00A033C0">
      <w:pPr>
        <w:numPr>
          <w:ilvl w:val="0"/>
          <w:numId w:val="8"/>
        </w:numPr>
        <w:rPr>
          <w:rFonts w:cs="Calibri"/>
        </w:rPr>
      </w:pPr>
      <w:r w:rsidRPr="00A159B3">
        <w:rPr>
          <w:rFonts w:cs="Calibri"/>
        </w:rPr>
        <w:t xml:space="preserve">Si se trata de una comunidad matrimonial sujeta al Dº Foral, los bienes se inscribirán a nombre del cónyuge ó </w:t>
      </w:r>
      <w:r w:rsidRPr="002E3D26">
        <w:rPr>
          <w:rFonts w:cs="Calibri"/>
        </w:rPr>
        <w:t>cónyuges adquirentes, expresando su carácter común y la “denominación” de la comunidad (</w:t>
      </w:r>
      <w:r w:rsidRPr="002E3D26">
        <w:rPr>
          <w:rFonts w:cs="Calibri"/>
          <w:color w:val="984806"/>
        </w:rPr>
        <w:t>90 RH</w:t>
      </w:r>
      <w:r w:rsidRPr="002E3D26">
        <w:rPr>
          <w:rFonts w:cs="Calibri"/>
        </w:rPr>
        <w:t>).</w:t>
      </w:r>
    </w:p>
    <w:p w:rsidR="00FA0A56" w:rsidRPr="00A159B3" w:rsidRDefault="00FA0A56" w:rsidP="00FA0A56">
      <w:pPr>
        <w:rPr>
          <w:rFonts w:cs="Calibri"/>
        </w:rPr>
      </w:pPr>
    </w:p>
    <w:p w:rsidR="00A033C0" w:rsidRPr="00A159B3" w:rsidRDefault="00A033C0" w:rsidP="00A033C0">
      <w:pPr>
        <w:numPr>
          <w:ilvl w:val="0"/>
          <w:numId w:val="8"/>
        </w:numPr>
        <w:rPr>
          <w:rFonts w:cs="Calibri"/>
        </w:rPr>
      </w:pPr>
      <w:r w:rsidRPr="00A159B3">
        <w:rPr>
          <w:rFonts w:cs="Calibri"/>
        </w:rPr>
        <w:t>Montes Vecinales en mano común</w:t>
      </w:r>
      <w:r w:rsidR="00D0446C">
        <w:rPr>
          <w:rFonts w:cs="Calibri"/>
        </w:rPr>
        <w:t>:</w:t>
      </w:r>
      <w:r w:rsidRPr="00A159B3">
        <w:rPr>
          <w:rFonts w:cs="Calibri"/>
        </w:rPr>
        <w:t xml:space="preserve"> la inscripción se practicará a favor de los “vecinos” de un determinado Municipio.</w:t>
      </w:r>
    </w:p>
    <w:p w:rsidR="00A033C0" w:rsidRPr="00A159B3" w:rsidRDefault="00A033C0" w:rsidP="00A033C0">
      <w:pPr>
        <w:ind w:left="567" w:hanging="397"/>
        <w:rPr>
          <w:rFonts w:cs="Calibri"/>
        </w:rPr>
      </w:pPr>
    </w:p>
    <w:p w:rsidR="00A033C0" w:rsidRPr="00A159B3" w:rsidRDefault="00D0446C" w:rsidP="001751D3">
      <w:pPr>
        <w:rPr>
          <w:rFonts w:cs="Calibri"/>
        </w:rPr>
      </w:pPr>
      <w:r w:rsidRPr="001751D3">
        <w:rPr>
          <w:rFonts w:cs="Calibri"/>
          <w:b/>
        </w:rPr>
        <w:t>Otras</w:t>
      </w:r>
      <w:r>
        <w:rPr>
          <w:rFonts w:cs="Calibri"/>
        </w:rPr>
        <w:t xml:space="preserve"> reglas</w:t>
      </w:r>
      <w:r w:rsidR="00A033C0" w:rsidRPr="00A159B3">
        <w:rPr>
          <w:rFonts w:cs="Calibri"/>
        </w:rPr>
        <w:t xml:space="preserve"> especiales:</w:t>
      </w:r>
    </w:p>
    <w:p w:rsidR="00FA0A56" w:rsidRPr="00A159B3" w:rsidRDefault="00FA0A56" w:rsidP="00A033C0">
      <w:pPr>
        <w:ind w:left="567" w:hanging="397"/>
        <w:rPr>
          <w:rFonts w:cs="Calibri"/>
        </w:rPr>
      </w:pPr>
    </w:p>
    <w:p w:rsidR="00A033C0" w:rsidRDefault="00D66CAF" w:rsidP="00D0446C">
      <w:pPr>
        <w:ind w:left="547"/>
        <w:rPr>
          <w:rFonts w:cs="Calibri"/>
        </w:rPr>
      </w:pPr>
      <w:r w:rsidRPr="00A159B3">
        <w:rPr>
          <w:rFonts w:cs="Calibri"/>
        </w:rPr>
        <w:t xml:space="preserve">En materia de PH </w:t>
      </w:r>
      <w:r w:rsidR="00A033C0" w:rsidRPr="00A159B3">
        <w:rPr>
          <w:rFonts w:cs="Calibri"/>
        </w:rPr>
        <w:t>y Complejos Inmobiliarios (art</w:t>
      </w:r>
      <w:r w:rsidR="001751D3">
        <w:rPr>
          <w:rFonts w:cs="Calibri"/>
        </w:rPr>
        <w:t>s</w:t>
      </w:r>
      <w:r w:rsidR="00A033C0" w:rsidRPr="00A159B3">
        <w:rPr>
          <w:rFonts w:cs="Calibri"/>
        </w:rPr>
        <w:t xml:space="preserve"> </w:t>
      </w:r>
      <w:r w:rsidR="001751D3">
        <w:rPr>
          <w:rFonts w:cs="Calibri"/>
        </w:rPr>
        <w:t xml:space="preserve">8 y </w:t>
      </w:r>
      <w:r w:rsidR="00A033C0" w:rsidRPr="00A159B3">
        <w:rPr>
          <w:rFonts w:cs="Calibri"/>
        </w:rPr>
        <w:t>24 LPH)</w:t>
      </w:r>
    </w:p>
    <w:p w:rsidR="001751D3" w:rsidRPr="00A159B3" w:rsidRDefault="001751D3" w:rsidP="00D0446C">
      <w:pPr>
        <w:ind w:left="547"/>
        <w:rPr>
          <w:rFonts w:cs="Calibri"/>
        </w:rPr>
      </w:pPr>
    </w:p>
    <w:p w:rsidR="00A033C0" w:rsidRPr="00A159B3" w:rsidRDefault="00A033C0" w:rsidP="001751D3">
      <w:pPr>
        <w:ind w:left="547"/>
        <w:rPr>
          <w:rFonts w:cs="Calibri"/>
        </w:rPr>
      </w:pPr>
      <w:r w:rsidRPr="00A159B3">
        <w:rPr>
          <w:rFonts w:cs="Calibri"/>
        </w:rPr>
        <w:lastRenderedPageBreak/>
        <w:t>En materia de Cotos Mineros (62 RH)</w:t>
      </w:r>
      <w:r w:rsidR="001751D3">
        <w:rPr>
          <w:rFonts w:cs="Calibri"/>
        </w:rPr>
        <w:t xml:space="preserve"> y </w:t>
      </w:r>
      <w:r w:rsidRPr="00A159B3">
        <w:rPr>
          <w:rFonts w:cs="Calibri"/>
        </w:rPr>
        <w:t>Aprovechamiento de Aguas a favo</w:t>
      </w:r>
      <w:r w:rsidR="00D66CAF" w:rsidRPr="00A159B3">
        <w:rPr>
          <w:rFonts w:cs="Calibri"/>
        </w:rPr>
        <w:t>r de comunidad de regantes</w:t>
      </w:r>
      <w:r w:rsidR="001751D3">
        <w:rPr>
          <w:rFonts w:cs="Calibri"/>
        </w:rPr>
        <w:t xml:space="preserve"> (</w:t>
      </w:r>
      <w:r w:rsidR="00D66CAF" w:rsidRPr="00A159B3">
        <w:rPr>
          <w:rFonts w:cs="Calibri"/>
        </w:rPr>
        <w:t>64 RH</w:t>
      </w:r>
      <w:r w:rsidR="001751D3">
        <w:rPr>
          <w:rFonts w:cs="Calibri"/>
        </w:rPr>
        <w:t xml:space="preserve">) o </w:t>
      </w:r>
      <w:r w:rsidRPr="00A159B3">
        <w:rPr>
          <w:rFonts w:cs="Calibri"/>
        </w:rPr>
        <w:t>sobre Aguas Privadas (66 RH)</w:t>
      </w:r>
    </w:p>
    <w:p w:rsidR="001751D3" w:rsidRDefault="001751D3" w:rsidP="00D0446C">
      <w:pPr>
        <w:ind w:left="547"/>
        <w:rPr>
          <w:rFonts w:cs="Calibri"/>
        </w:rPr>
      </w:pPr>
    </w:p>
    <w:p w:rsidR="00A033C0" w:rsidRDefault="001751D3" w:rsidP="00D0446C">
      <w:pPr>
        <w:ind w:left="547"/>
        <w:rPr>
          <w:rFonts w:cs="Calibri"/>
        </w:rPr>
      </w:pPr>
      <w:r>
        <w:rPr>
          <w:rFonts w:cs="Calibri"/>
        </w:rPr>
        <w:t>C</w:t>
      </w:r>
      <w:r w:rsidR="00A033C0" w:rsidRPr="00A159B3">
        <w:rPr>
          <w:rFonts w:cs="Calibri"/>
        </w:rPr>
        <w:t>uota indivisa que da dº a la utilización exclusiva de una plaza de parking (68 RH)</w:t>
      </w:r>
    </w:p>
    <w:p w:rsidR="001751D3" w:rsidRPr="00A159B3" w:rsidRDefault="001751D3" w:rsidP="00D0446C">
      <w:pPr>
        <w:ind w:left="547"/>
        <w:rPr>
          <w:rFonts w:cs="Calibri"/>
        </w:rPr>
      </w:pPr>
    </w:p>
    <w:p w:rsidR="001751D3" w:rsidRDefault="001751D3" w:rsidP="001751D3">
      <w:pPr>
        <w:rPr>
          <w:rFonts w:cs="Calibri"/>
        </w:rPr>
      </w:pPr>
      <w:r w:rsidRPr="001751D3">
        <w:rPr>
          <w:rFonts w:cs="Calibri"/>
          <w:b/>
        </w:rPr>
        <w:t>Comunidad solidaria</w:t>
      </w:r>
      <w:r>
        <w:rPr>
          <w:rFonts w:cs="Calibri"/>
        </w:rPr>
        <w:t xml:space="preserve"> (aquella en la </w:t>
      </w:r>
      <w:r w:rsidRPr="00B81F44">
        <w:rPr>
          <w:rFonts w:cs="Calibri"/>
        </w:rPr>
        <w:t>que cada comunero podría realizar por sí sólo y sin necesidad del consentimiento de los demás comuneros, actos de disposición</w:t>
      </w:r>
      <w:r>
        <w:rPr>
          <w:rFonts w:cs="Calibri"/>
        </w:rPr>
        <w:t xml:space="preserve">). En Derecho Común no se admite “en el ámbito de los derechos reales” </w:t>
      </w:r>
      <w:r w:rsidRPr="00D0446C">
        <w:rPr>
          <w:rFonts w:cs="Calibri"/>
        </w:rPr>
        <w:t>(R</w:t>
      </w:r>
      <w:r>
        <w:rPr>
          <w:rFonts w:cs="Calibri"/>
        </w:rPr>
        <w:t>DGRN</w:t>
      </w:r>
      <w:r w:rsidRPr="00D0446C">
        <w:rPr>
          <w:rFonts w:cs="Calibri"/>
        </w:rPr>
        <w:t xml:space="preserve"> 25-12-84</w:t>
      </w:r>
      <w:r>
        <w:rPr>
          <w:rFonts w:cs="Calibri"/>
        </w:rPr>
        <w:t>, sí en los derechos de crédito</w:t>
      </w:r>
      <w:r w:rsidRPr="00D0446C">
        <w:rPr>
          <w:rFonts w:cs="Calibri"/>
        </w:rPr>
        <w:t>)</w:t>
      </w:r>
    </w:p>
    <w:p w:rsidR="00A033C0" w:rsidRPr="00A159B3" w:rsidRDefault="00A033C0" w:rsidP="00A033C0">
      <w:pPr>
        <w:rPr>
          <w:rFonts w:cs="Calibri"/>
        </w:rPr>
      </w:pPr>
    </w:p>
    <w:p w:rsidR="00A033C0" w:rsidRDefault="00A033C0" w:rsidP="001751D3">
      <w:pPr>
        <w:ind w:left="720"/>
        <w:rPr>
          <w:rFonts w:cs="Calibri"/>
        </w:rPr>
      </w:pPr>
      <w:r w:rsidRPr="00B81F44">
        <w:rPr>
          <w:rFonts w:cs="Calibri"/>
        </w:rPr>
        <w:t xml:space="preserve">En cambio </w:t>
      </w:r>
      <w:smartTag w:uri="urn:schemas-microsoft-com:office:smarttags" w:element="PersonName">
        <w:smartTagPr>
          <w:attr w:name="ProductID" w:val="la Ley"/>
        </w:smartTagPr>
        <w:r w:rsidRPr="00B81F44">
          <w:rPr>
            <w:rFonts w:cs="Calibri"/>
          </w:rPr>
          <w:t xml:space="preserve">la </w:t>
        </w:r>
        <w:r w:rsidRPr="00075AE1">
          <w:rPr>
            <w:rFonts w:cs="Calibri"/>
            <w:b/>
            <w:bCs/>
          </w:rPr>
          <w:t>Ley</w:t>
        </w:r>
      </w:smartTag>
      <w:r w:rsidRPr="00075AE1">
        <w:rPr>
          <w:rFonts w:cs="Calibri"/>
          <w:b/>
          <w:bCs/>
        </w:rPr>
        <w:t xml:space="preserve"> 378</w:t>
      </w:r>
      <w:r w:rsidRPr="00B81F44">
        <w:rPr>
          <w:rFonts w:cs="Calibri"/>
        </w:rPr>
        <w:t xml:space="preserve"> de </w:t>
      </w:r>
      <w:smartTag w:uri="urn:schemas-microsoft-com:office:smarttags" w:element="PersonName">
        <w:smartTagPr>
          <w:attr w:name="ProductID" w:val="la Compilación"/>
        </w:smartTagPr>
        <w:r w:rsidRPr="00B81F44">
          <w:rPr>
            <w:rFonts w:cs="Calibri"/>
          </w:rPr>
          <w:t>la Compilación</w:t>
        </w:r>
      </w:smartTag>
      <w:r w:rsidRPr="00B81F44">
        <w:rPr>
          <w:rFonts w:cs="Calibri"/>
        </w:rPr>
        <w:t xml:space="preserve"> de Navarra admite la comunidad solidaria en dº reales, mediante pacto expreso en el título constitutivo.</w:t>
      </w:r>
    </w:p>
    <w:p w:rsidR="004F614A" w:rsidRPr="00B81F44" w:rsidRDefault="004F614A" w:rsidP="004F614A">
      <w:pPr>
        <w:ind w:left="720"/>
        <w:rPr>
          <w:rFonts w:cs="Calibri"/>
        </w:rPr>
      </w:pPr>
    </w:p>
    <w:p w:rsidR="004F614A" w:rsidRPr="004F614A" w:rsidRDefault="001751D3" w:rsidP="001751D3">
      <w:pPr>
        <w:ind w:left="720"/>
        <w:rPr>
          <w:rFonts w:cs="Courier New"/>
          <w:lang w:val="es-ES_tradnl"/>
        </w:rPr>
      </w:pPr>
      <w:r>
        <w:rPr>
          <w:rFonts w:cs="Courier New"/>
          <w:lang w:val="es-ES_tradnl"/>
        </w:rPr>
        <w:t>U</w:t>
      </w:r>
      <w:r w:rsidR="004F614A" w:rsidRPr="004F614A">
        <w:rPr>
          <w:rFonts w:cs="Courier New"/>
          <w:lang w:val="es-ES_tradnl"/>
        </w:rPr>
        <w:t xml:space="preserve">na </w:t>
      </w:r>
      <w:r w:rsidR="004F614A" w:rsidRPr="001751D3">
        <w:rPr>
          <w:rFonts w:cs="Courier New"/>
          <w:lang w:val="es-ES_tradnl"/>
        </w:rPr>
        <w:t>R 15 febrero 2000</w:t>
      </w:r>
      <w:r w:rsidR="004F614A" w:rsidRPr="004F614A">
        <w:rPr>
          <w:rFonts w:cs="Courier New"/>
          <w:lang w:val="es-ES_tradnl"/>
        </w:rPr>
        <w:t xml:space="preserve"> la admite excepcionalmente para la “hipoteca”</w:t>
      </w:r>
      <w:r>
        <w:rPr>
          <w:rFonts w:cs="Courier New"/>
          <w:lang w:val="es-ES_tradnl"/>
        </w:rPr>
        <w:t xml:space="preserve"> (a su vez</w:t>
      </w:r>
      <w:r w:rsidR="004F614A" w:rsidRPr="004F614A">
        <w:rPr>
          <w:rFonts w:cs="Courier New"/>
          <w:lang w:val="es-ES_tradnl"/>
        </w:rPr>
        <w:t xml:space="preserve"> en garantía de un crédito solidario</w:t>
      </w:r>
      <w:r>
        <w:rPr>
          <w:rFonts w:cs="Courier New"/>
          <w:lang w:val="es-ES_tradnl"/>
        </w:rPr>
        <w:t>)</w:t>
      </w:r>
      <w:r w:rsidR="004F614A" w:rsidRPr="004F614A">
        <w:rPr>
          <w:rFonts w:cs="Courier New"/>
          <w:lang w:val="es-ES_tradnl"/>
        </w:rPr>
        <w:t>.</w:t>
      </w:r>
    </w:p>
    <w:p w:rsidR="00D66CAF" w:rsidRPr="004F614A" w:rsidRDefault="00D66CAF" w:rsidP="00D66CAF">
      <w:pPr>
        <w:ind w:left="360"/>
        <w:rPr>
          <w:rFonts w:cs="Calibri"/>
          <w:lang w:val="es-ES_tradnl"/>
        </w:rPr>
      </w:pPr>
    </w:p>
    <w:p w:rsidR="00D66CAF" w:rsidRPr="00B81F44" w:rsidRDefault="00D66CAF" w:rsidP="00881F14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66CAF" w:rsidRPr="00B81F44" w:rsidTr="007265DB">
        <w:tc>
          <w:tcPr>
            <w:tcW w:w="9180" w:type="dxa"/>
          </w:tcPr>
          <w:p w:rsidR="00D66CAF" w:rsidRPr="00B81F44" w:rsidRDefault="007265DB" w:rsidP="007265DB">
            <w:pPr>
              <w:jc w:val="center"/>
              <w:rPr>
                <w:rFonts w:cs="Calibri"/>
                <w:b/>
              </w:rPr>
            </w:pPr>
            <w:r w:rsidRPr="00B81F44">
              <w:rPr>
                <w:rFonts w:cs="Calibri"/>
                <w:b/>
              </w:rPr>
              <w:t>PATRIMONIOS SIN PERSONALIDAD JURÍDICA</w:t>
            </w:r>
          </w:p>
        </w:tc>
      </w:tr>
    </w:tbl>
    <w:p w:rsidR="000C1E4E" w:rsidRPr="00B81F44" w:rsidRDefault="000C1E4E" w:rsidP="00A033C0">
      <w:pPr>
        <w:rPr>
          <w:rFonts w:cs="Calibri"/>
          <w:b/>
          <w:color w:val="1F497D"/>
        </w:rPr>
      </w:pPr>
    </w:p>
    <w:p w:rsidR="00A033C0" w:rsidRDefault="00A033C0" w:rsidP="0060084E">
      <w:pPr>
        <w:rPr>
          <w:rFonts w:cs="Calibri"/>
        </w:rPr>
      </w:pPr>
      <w:r w:rsidRPr="00B81F44">
        <w:rPr>
          <w:rFonts w:cs="Calibri"/>
        </w:rPr>
        <w:t xml:space="preserve">Son </w:t>
      </w:r>
      <w:r w:rsidRPr="0060084E">
        <w:rPr>
          <w:rFonts w:cs="Calibri"/>
        </w:rPr>
        <w:t>masas de bienes</w:t>
      </w:r>
      <w:r w:rsidR="001751D3" w:rsidRPr="0060084E">
        <w:rPr>
          <w:rFonts w:cs="Calibri"/>
        </w:rPr>
        <w:t>/</w:t>
      </w:r>
      <w:r w:rsidRPr="0060084E">
        <w:rPr>
          <w:rFonts w:cs="Calibri"/>
        </w:rPr>
        <w:t>dº y obligacione</w:t>
      </w:r>
      <w:r w:rsidR="001751D3" w:rsidRPr="0060084E">
        <w:rPr>
          <w:rFonts w:cs="Calibri"/>
        </w:rPr>
        <w:t>s</w:t>
      </w:r>
      <w:r w:rsidRPr="00B81F44">
        <w:rPr>
          <w:rFonts w:cs="Calibri"/>
        </w:rPr>
        <w:t xml:space="preserve"> </w:t>
      </w:r>
      <w:r w:rsidRPr="00B81F44">
        <w:rPr>
          <w:rFonts w:cs="Calibri"/>
          <w:i/>
        </w:rPr>
        <w:t>afectados a un determinado destino.</w:t>
      </w:r>
      <w:r w:rsidRPr="00B81F44">
        <w:rPr>
          <w:rFonts w:cs="Calibri"/>
        </w:rPr>
        <w:t xml:space="preserve"> </w:t>
      </w:r>
    </w:p>
    <w:p w:rsidR="0060084E" w:rsidRDefault="0060084E" w:rsidP="0060084E">
      <w:pPr>
        <w:rPr>
          <w:rFonts w:cs="Calibri"/>
        </w:rPr>
      </w:pPr>
    </w:p>
    <w:p w:rsidR="00094D73" w:rsidRDefault="0060084E" w:rsidP="0060084E">
      <w:pPr>
        <w:rPr>
          <w:rFonts w:cs="Calibri"/>
        </w:rPr>
      </w:pPr>
      <w:r w:rsidRPr="0060084E">
        <w:rPr>
          <w:rFonts w:cs="Calibri"/>
        </w:rPr>
        <w:t xml:space="preserve">El art 11 del RH dice: </w:t>
      </w:r>
      <w:r w:rsidRPr="00094D73">
        <w:rPr>
          <w:rFonts w:cs="Calibri"/>
        </w:rPr>
        <w:t>“</w:t>
      </w:r>
      <w:r w:rsidRPr="00094D73">
        <w:rPr>
          <w:rFonts w:cs="Calibri"/>
          <w:color w:val="808080"/>
        </w:rPr>
        <w:t>No serán inscribibles los bienes inmuebles y derechos reales a favor de entidades sin personalidad jurídica</w:t>
      </w:r>
      <w:r w:rsidRPr="00094D73">
        <w:rPr>
          <w:rFonts w:cs="Calibri"/>
        </w:rPr>
        <w:t>”.</w:t>
      </w:r>
      <w:r w:rsidRPr="0060084E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60084E">
        <w:rPr>
          <w:rFonts w:cs="Calibri"/>
        </w:rPr>
        <w:t xml:space="preserve">Sin embargo, en la actualidad el art. 9. e) LH, tras la reforma operada por la ley de 24 de junio de 2015, </w:t>
      </w:r>
      <w:r>
        <w:rPr>
          <w:rFonts w:cs="Calibri"/>
        </w:rPr>
        <w:t xml:space="preserve">lo permite </w:t>
      </w:r>
      <w:r w:rsidR="00094D73">
        <w:rPr>
          <w:rFonts w:cs="Calibri"/>
        </w:rPr>
        <w:t>puntualmente:</w:t>
      </w:r>
      <w:r w:rsidRPr="0060084E">
        <w:rPr>
          <w:rFonts w:cs="Calibri"/>
        </w:rPr>
        <w:t xml:space="preserve"> </w:t>
      </w:r>
    </w:p>
    <w:p w:rsidR="00094D73" w:rsidRDefault="00094D73" w:rsidP="0060084E">
      <w:pPr>
        <w:rPr>
          <w:rFonts w:cs="Calibri"/>
        </w:rPr>
      </w:pPr>
    </w:p>
    <w:p w:rsidR="0060084E" w:rsidRPr="00B1003A" w:rsidRDefault="00094D73" w:rsidP="0060084E">
      <w:pPr>
        <w:rPr>
          <w:rFonts w:cs="Calibri"/>
          <w:b/>
          <w:i/>
          <w:color w:val="808080"/>
        </w:rPr>
      </w:pPr>
      <w:r>
        <w:rPr>
          <w:rFonts w:cs="Calibri"/>
          <w:b/>
          <w:i/>
          <w:color w:val="808080"/>
        </w:rPr>
        <w:t xml:space="preserve">+ </w:t>
      </w:r>
      <w:r w:rsidR="0060084E" w:rsidRPr="00B1003A">
        <w:rPr>
          <w:rFonts w:cs="Calibri"/>
          <w:b/>
          <w:i/>
          <w:color w:val="808080"/>
        </w:rPr>
        <w:t xml:space="preserve">La persona natural o jurídica a cuyo favor se haga la inscripción o, cuando sea el caso, el patrimonio separado a cuyo favor deba practicarse aquélla, cuando éste sea susceptible </w:t>
      </w:r>
      <w:r w:rsidRPr="00B1003A">
        <w:rPr>
          <w:rFonts w:cs="Calibri"/>
          <w:b/>
          <w:i/>
          <w:color w:val="808080"/>
        </w:rPr>
        <w:t>LEGALMENTE</w:t>
      </w:r>
      <w:r w:rsidR="0060084E" w:rsidRPr="00B1003A">
        <w:rPr>
          <w:rFonts w:cs="Calibri"/>
          <w:b/>
          <w:i/>
          <w:color w:val="808080"/>
        </w:rPr>
        <w:t xml:space="preserve"> de ser titular de derechos u obligaciones. </w:t>
      </w:r>
    </w:p>
    <w:p w:rsidR="00094D73" w:rsidRDefault="00BB53F4" w:rsidP="00BB53F4">
      <w:pPr>
        <w:pStyle w:val="NormalWeb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Está expresamente admitida </w:t>
      </w:r>
      <w:r w:rsidRPr="00C31C73">
        <w:rPr>
          <w:rFonts w:ascii="Times New Roman" w:hAnsi="Times New Roman"/>
          <w:sz w:val="24"/>
          <w:szCs w:val="24"/>
        </w:rPr>
        <w:t xml:space="preserve">la inscripción a favor de un fondo de titulación de activos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31C73">
        <w:rPr>
          <w:rFonts w:ascii="Times New Roman" w:hAnsi="Times New Roman"/>
          <w:sz w:val="24"/>
          <w:szCs w:val="24"/>
        </w:rPr>
        <w:t xml:space="preserve">art 16 </w:t>
      </w:r>
      <w:r w:rsidRPr="00C31C73">
        <w:rPr>
          <w:rFonts w:ascii="Times New Roman" w:hAnsi="Times New Roman"/>
          <w:color w:val="000000"/>
          <w:sz w:val="24"/>
          <w:szCs w:val="24"/>
        </w:rPr>
        <w:t>Ley 27 de abril</w:t>
      </w:r>
      <w:r>
        <w:rPr>
          <w:rFonts w:ascii="Times New Roman" w:hAnsi="Times New Roman"/>
          <w:color w:val="000000"/>
          <w:sz w:val="24"/>
          <w:szCs w:val="24"/>
        </w:rPr>
        <w:t xml:space="preserve"> 2015</w:t>
      </w:r>
      <w:r w:rsidRPr="00C31C73">
        <w:rPr>
          <w:rFonts w:ascii="Times New Roman" w:hAnsi="Times New Roman"/>
          <w:color w:val="000000"/>
          <w:sz w:val="24"/>
          <w:szCs w:val="24"/>
        </w:rPr>
        <w:t>, de Fomento de la Financiación Empresarial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C31C73">
        <w:rPr>
          <w:rFonts w:ascii="Times New Roman" w:hAnsi="Times New Roman"/>
          <w:color w:val="000000"/>
          <w:sz w:val="24"/>
          <w:szCs w:val="24"/>
        </w:rPr>
        <w:t>.</w:t>
      </w:r>
    </w:p>
    <w:p w:rsidR="00BB53F4" w:rsidRDefault="00BB53F4" w:rsidP="00BB53F4">
      <w:pPr>
        <w:pStyle w:val="NormalWeb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Idem </w:t>
      </w:r>
      <w:r w:rsidRPr="00C31C73">
        <w:rPr>
          <w:rFonts w:ascii="Times New Roman" w:hAnsi="Times New Roman"/>
          <w:sz w:val="24"/>
          <w:szCs w:val="24"/>
        </w:rPr>
        <w:t>respecto el  patrimonio protegido de las personas con discapacidad de la Ley 18 de noviembre</w:t>
      </w:r>
      <w:r>
        <w:rPr>
          <w:rFonts w:ascii="Times New Roman" w:hAnsi="Times New Roman"/>
          <w:sz w:val="24"/>
          <w:szCs w:val="24"/>
        </w:rPr>
        <w:t xml:space="preserve"> 2013 (</w:t>
      </w:r>
      <w:r w:rsidRPr="00C31C73">
        <w:rPr>
          <w:rFonts w:ascii="Times New Roman" w:hAnsi="Times New Roman"/>
          <w:sz w:val="24"/>
          <w:szCs w:val="24"/>
        </w:rPr>
        <w:t>la inscripción se practicará a favor de la persona con  discapacidad, haciendo constar esta cualidad -la de patrimonio protegido- en la inscripción</w:t>
      </w:r>
      <w:r>
        <w:rPr>
          <w:rFonts w:ascii="Times New Roman" w:hAnsi="Times New Roman"/>
          <w:sz w:val="24"/>
          <w:szCs w:val="24"/>
        </w:rPr>
        <w:t>)</w:t>
      </w:r>
      <w:r w:rsidRPr="00C31C73">
        <w:rPr>
          <w:rFonts w:ascii="Times New Roman" w:hAnsi="Times New Roman"/>
          <w:sz w:val="24"/>
          <w:szCs w:val="24"/>
        </w:rPr>
        <w:t>.</w:t>
      </w:r>
    </w:p>
    <w:p w:rsidR="0060084E" w:rsidRPr="00B1003A" w:rsidRDefault="00094D73" w:rsidP="0060084E">
      <w:pPr>
        <w:rPr>
          <w:rFonts w:cs="Calibri"/>
          <w:b/>
          <w:i/>
          <w:color w:val="808080"/>
        </w:rPr>
      </w:pPr>
      <w:r>
        <w:rPr>
          <w:rFonts w:cs="Calibri"/>
          <w:b/>
          <w:i/>
          <w:color w:val="808080"/>
        </w:rPr>
        <w:t xml:space="preserve">+ </w:t>
      </w:r>
      <w:r w:rsidR="0060084E" w:rsidRPr="00B1003A">
        <w:rPr>
          <w:rFonts w:cs="Calibri"/>
          <w:b/>
          <w:i/>
          <w:color w:val="808080"/>
        </w:rPr>
        <w:t>Los bienes inmuebles y derechos reales de las uniones temporales de empresas serán inscribibles en el Registro de la Propiedad siempre que se acredite, conforme al artículo 3, la composición de las mismas y el régimen de administración y disposición sobre tales bienes, practicándose la inscripción a favor de los socios o miembros que las integran con sujeción al régimen de administración y disposición antes referido.</w:t>
      </w:r>
    </w:p>
    <w:p w:rsidR="0060084E" w:rsidRPr="00B1003A" w:rsidRDefault="0060084E" w:rsidP="0060084E">
      <w:pPr>
        <w:rPr>
          <w:rFonts w:cs="Calibri"/>
          <w:b/>
          <w:i/>
          <w:color w:val="808080"/>
        </w:rPr>
      </w:pPr>
    </w:p>
    <w:p w:rsidR="0060084E" w:rsidRPr="00B1003A" w:rsidRDefault="00094D73" w:rsidP="0060084E">
      <w:pPr>
        <w:rPr>
          <w:rFonts w:cs="Calibri"/>
          <w:b/>
          <w:i/>
          <w:color w:val="808080"/>
        </w:rPr>
      </w:pPr>
      <w:r>
        <w:rPr>
          <w:rFonts w:cs="Calibri"/>
          <w:b/>
          <w:i/>
          <w:color w:val="808080"/>
        </w:rPr>
        <w:t xml:space="preserve">+ </w:t>
      </w:r>
      <w:r w:rsidR="0060084E" w:rsidRPr="00B1003A">
        <w:rPr>
          <w:rFonts w:cs="Calibri"/>
          <w:b/>
          <w:i/>
          <w:color w:val="808080"/>
        </w:rPr>
        <w:t>También podrán practicarse anotaciones preventivas de demanda y embargo a favor de las comunidades de propietarios en régimen de propiedad horizontal.</w:t>
      </w:r>
    </w:p>
    <w:p w:rsidR="0060084E" w:rsidRPr="00B81F44" w:rsidRDefault="0060084E" w:rsidP="0060084E">
      <w:pPr>
        <w:rPr>
          <w:rFonts w:cs="Calibri"/>
        </w:rPr>
      </w:pPr>
    </w:p>
    <w:p w:rsidR="0060084E" w:rsidRPr="00C31C73" w:rsidRDefault="0060084E" w:rsidP="0060084E">
      <w:pPr>
        <w:ind w:left="708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C31C73">
        <w:rPr>
          <w:rFonts w:ascii="Times New Roman" w:hAnsi="Times New Roman"/>
          <w:sz w:val="24"/>
          <w:szCs w:val="24"/>
        </w:rPr>
        <w:t xml:space="preserve"> </w:t>
      </w:r>
      <w:r w:rsidRPr="00C31C73">
        <w:rPr>
          <w:rFonts w:ascii="Times New Roman" w:hAnsi="Times New Roman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  <w:u w:val="single"/>
        </w:rPr>
        <w:t>DGRN</w:t>
      </w:r>
      <w:r w:rsidRPr="00C31C73">
        <w:rPr>
          <w:rFonts w:ascii="Times New Roman" w:hAnsi="Times New Roman"/>
          <w:sz w:val="24"/>
          <w:szCs w:val="24"/>
        </w:rPr>
        <w:t xml:space="preserve"> 12 de febrero de 2016 </w:t>
      </w:r>
      <w:r>
        <w:rPr>
          <w:rFonts w:ascii="Times New Roman" w:hAnsi="Times New Roman"/>
          <w:sz w:val="24"/>
          <w:szCs w:val="24"/>
        </w:rPr>
        <w:t>va más allá. A</w:t>
      </w:r>
      <w:r w:rsidRPr="00C31C73">
        <w:rPr>
          <w:rFonts w:ascii="Times New Roman" w:hAnsi="Times New Roman"/>
          <w:sz w:val="24"/>
          <w:szCs w:val="24"/>
        </w:rPr>
        <w:t>dmite la inscripción “con carácter excepcional y transitorio”</w:t>
      </w:r>
      <w:r>
        <w:rPr>
          <w:rFonts w:ascii="Times New Roman" w:hAnsi="Times New Roman"/>
          <w:sz w:val="24"/>
          <w:szCs w:val="24"/>
        </w:rPr>
        <w:t xml:space="preserve"> a favor de </w:t>
      </w:r>
      <w:r w:rsidRPr="00C31C73">
        <w:rPr>
          <w:rFonts w:ascii="Times New Roman" w:hAnsi="Times New Roman"/>
          <w:sz w:val="24"/>
          <w:szCs w:val="24"/>
        </w:rPr>
        <w:t xml:space="preserve"> una comunidad de propietarios</w:t>
      </w:r>
      <w:r w:rsidR="002E3D26">
        <w:rPr>
          <w:rFonts w:ascii="Times New Roman" w:hAnsi="Times New Roman"/>
          <w:sz w:val="24"/>
          <w:szCs w:val="24"/>
        </w:rPr>
        <w:t>,</w:t>
      </w:r>
      <w:r w:rsidRPr="00C31C73">
        <w:rPr>
          <w:rFonts w:ascii="Times New Roman" w:hAnsi="Times New Roman"/>
          <w:sz w:val="24"/>
          <w:szCs w:val="24"/>
        </w:rPr>
        <w:t xml:space="preserve"> de</w:t>
      </w:r>
      <w:r w:rsidR="002E3D26">
        <w:rPr>
          <w:rFonts w:ascii="Times New Roman" w:hAnsi="Times New Roman"/>
          <w:sz w:val="24"/>
          <w:szCs w:val="24"/>
        </w:rPr>
        <w:t>l</w:t>
      </w:r>
      <w:r w:rsidRPr="00C31C73">
        <w:rPr>
          <w:rFonts w:ascii="Times New Roman" w:hAnsi="Times New Roman"/>
          <w:sz w:val="24"/>
          <w:szCs w:val="24"/>
        </w:rPr>
        <w:t xml:space="preserve"> dominio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C73">
        <w:rPr>
          <w:rFonts w:ascii="Times New Roman" w:hAnsi="Times New Roman"/>
          <w:sz w:val="24"/>
          <w:szCs w:val="24"/>
        </w:rPr>
        <w:t>derivado de adjudicaci</w:t>
      </w:r>
      <w:r>
        <w:rPr>
          <w:rFonts w:ascii="Times New Roman" w:hAnsi="Times New Roman"/>
          <w:sz w:val="24"/>
          <w:szCs w:val="24"/>
        </w:rPr>
        <w:t>ón</w:t>
      </w:r>
      <w:r w:rsidRPr="00C31C73">
        <w:rPr>
          <w:rFonts w:ascii="Times New Roman" w:hAnsi="Times New Roman"/>
          <w:sz w:val="24"/>
          <w:szCs w:val="24"/>
        </w:rPr>
        <w:t xml:space="preserve"> por embargo hasta que se venda</w:t>
      </w:r>
      <w:r>
        <w:rPr>
          <w:rFonts w:ascii="Times New Roman" w:hAnsi="Times New Roman"/>
          <w:sz w:val="24"/>
          <w:szCs w:val="24"/>
        </w:rPr>
        <w:t>,</w:t>
      </w:r>
      <w:r w:rsidRPr="00C31C73">
        <w:rPr>
          <w:rFonts w:ascii="Times New Roman" w:hAnsi="Times New Roman"/>
          <w:sz w:val="24"/>
          <w:szCs w:val="24"/>
        </w:rPr>
        <w:t xml:space="preserve"> se adjudique a los copropietarios o se convierta en elemento común.</w:t>
      </w:r>
    </w:p>
    <w:p w:rsidR="000C1E4E" w:rsidRPr="00B81F44" w:rsidRDefault="000C1E4E" w:rsidP="000C1E4E">
      <w:pPr>
        <w:rPr>
          <w:rFonts w:cs="Calibri"/>
          <w:lang w:val="es-ES_tradnl"/>
        </w:rPr>
      </w:pPr>
    </w:p>
    <w:p w:rsidR="000C1E4E" w:rsidRPr="00B81F44" w:rsidRDefault="000C1E4E" w:rsidP="000C1E4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66CAF" w:rsidRPr="00B81F44" w:rsidTr="007265DB">
        <w:tc>
          <w:tcPr>
            <w:tcW w:w="9180" w:type="dxa"/>
          </w:tcPr>
          <w:p w:rsidR="00D66CAF" w:rsidRPr="00B81F44" w:rsidRDefault="007265DB" w:rsidP="007265D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PJ</w:t>
            </w:r>
            <w:r w:rsidRPr="00B81F44">
              <w:rPr>
                <w:rFonts w:cs="Calibri"/>
                <w:b/>
              </w:rPr>
              <w:t xml:space="preserve"> SIN INSCRIPCIÓN CONSTITUTIVA Y </w:t>
            </w:r>
            <w:r>
              <w:rPr>
                <w:rFonts w:cs="Calibri"/>
                <w:b/>
              </w:rPr>
              <w:t xml:space="preserve">PJ </w:t>
            </w:r>
            <w:r w:rsidRPr="00B81F44">
              <w:rPr>
                <w:rFonts w:cs="Calibri"/>
                <w:b/>
              </w:rPr>
              <w:t>CON INSCRIPCIÓN CONSTITUTIVA</w:t>
            </w:r>
          </w:p>
        </w:tc>
      </w:tr>
    </w:tbl>
    <w:p w:rsidR="00A033C0" w:rsidRPr="00B81F44" w:rsidRDefault="00A033C0">
      <w:pPr>
        <w:rPr>
          <w:rFonts w:cs="Calibri"/>
          <w:lang w:val="es-ES_tradnl"/>
        </w:rPr>
      </w:pPr>
    </w:p>
    <w:p w:rsidR="00D66CAF" w:rsidRDefault="00D66CAF" w:rsidP="00D66CAF">
      <w:pPr>
        <w:rPr>
          <w:rFonts w:cs="Calibri"/>
        </w:rPr>
      </w:pPr>
      <w:r w:rsidRPr="00B81F44">
        <w:rPr>
          <w:rFonts w:cs="Calibri"/>
          <w:u w:val="single"/>
        </w:rPr>
        <w:lastRenderedPageBreak/>
        <w:t>Nuestras Leyes no establecen un criterio unitario</w:t>
      </w:r>
      <w:r w:rsidRPr="00B81F44">
        <w:rPr>
          <w:rFonts w:cs="Calibri"/>
        </w:rPr>
        <w:t xml:space="preserve"> acerca de los requisitos que debe cumplir una persona jurídica para adquirir personalidad jurídica. </w:t>
      </w:r>
    </w:p>
    <w:p w:rsidR="00D22A90" w:rsidRPr="00B81F44" w:rsidRDefault="00D22A90" w:rsidP="00D66CAF">
      <w:pPr>
        <w:rPr>
          <w:rFonts w:cs="Calibri"/>
        </w:rPr>
      </w:pPr>
    </w:p>
    <w:p w:rsidR="00D66CAF" w:rsidRPr="006452E5" w:rsidRDefault="006452E5" w:rsidP="006452E5">
      <w:pPr>
        <w:jc w:val="left"/>
        <w:rPr>
          <w:rFonts w:cs="Calibri"/>
          <w:b/>
          <w:color w:val="4F81BD"/>
        </w:rPr>
      </w:pPr>
      <w:r w:rsidRPr="006452E5">
        <w:rPr>
          <w:rFonts w:cs="Calibri"/>
          <w:b/>
          <w:color w:val="4F81BD"/>
        </w:rPr>
        <w:t xml:space="preserve">NO REQUIEREN “INSCRIPCIÓN” </w:t>
      </w:r>
      <w:r w:rsidRPr="006452E5">
        <w:rPr>
          <w:rFonts w:cs="Calibri"/>
          <w:color w:val="4F81BD"/>
        </w:rPr>
        <w:t>en un registro público</w:t>
      </w:r>
      <w:r w:rsidRPr="006452E5">
        <w:rPr>
          <w:rFonts w:cs="Calibri"/>
          <w:b/>
          <w:color w:val="4F81BD"/>
        </w:rPr>
        <w:t xml:space="preserve"> PARA </w:t>
      </w:r>
      <w:r w:rsidRPr="006452E5">
        <w:rPr>
          <w:rFonts w:cs="Calibri"/>
          <w:color w:val="4F81BD"/>
        </w:rPr>
        <w:t xml:space="preserve">adquirir </w:t>
      </w:r>
      <w:r w:rsidRPr="006452E5">
        <w:rPr>
          <w:rFonts w:cs="Calibri"/>
          <w:b/>
          <w:color w:val="4F81BD"/>
        </w:rPr>
        <w:t>PERSONALIDAD JURÍDICA</w:t>
      </w:r>
    </w:p>
    <w:p w:rsidR="00512184" w:rsidRPr="00B81F44" w:rsidRDefault="00512184" w:rsidP="00D66CAF">
      <w:pPr>
        <w:rPr>
          <w:rFonts w:cs="Calibri"/>
          <w:b/>
          <w:color w:val="4F81BD"/>
        </w:rPr>
      </w:pPr>
    </w:p>
    <w:p w:rsidR="00FA0A56" w:rsidRPr="007C3D0D" w:rsidRDefault="00D66CAF" w:rsidP="00FA0A56">
      <w:pPr>
        <w:ind w:left="624" w:hanging="340"/>
        <w:rPr>
          <w:rFonts w:cs="Calibri"/>
        </w:rPr>
      </w:pPr>
      <w:r w:rsidRPr="007C3D0D">
        <w:rPr>
          <w:rFonts w:cs="Calibri"/>
        </w:rPr>
        <w:t>Las Corporaciones.</w:t>
      </w:r>
    </w:p>
    <w:p w:rsidR="00FA0A56" w:rsidRPr="007C3D0D" w:rsidRDefault="00FA0A56" w:rsidP="00FA0A56">
      <w:pPr>
        <w:ind w:left="624" w:hanging="340"/>
        <w:rPr>
          <w:rFonts w:cs="Calibri"/>
        </w:rPr>
      </w:pPr>
    </w:p>
    <w:p w:rsidR="00D22A90" w:rsidRPr="007C3D0D" w:rsidRDefault="00D66CAF" w:rsidP="00D93B2B">
      <w:pPr>
        <w:ind w:left="624"/>
        <w:rPr>
          <w:rFonts w:cs="Calibri"/>
        </w:rPr>
      </w:pPr>
      <w:r w:rsidRPr="007C3D0D">
        <w:rPr>
          <w:rFonts w:cs="Calibri"/>
        </w:rPr>
        <w:t>Las Asociaciones</w:t>
      </w:r>
      <w:r w:rsidR="00094D73">
        <w:rPr>
          <w:rFonts w:cs="Calibri"/>
        </w:rPr>
        <w:t xml:space="preserve"> (</w:t>
      </w:r>
      <w:r w:rsidRPr="007C3D0D">
        <w:rPr>
          <w:rFonts w:cs="Calibri"/>
        </w:rPr>
        <w:t>adquieren personalidad jurídica mediante el otorgamiento del acta fundacional</w:t>
      </w:r>
      <w:r w:rsidR="00094D73">
        <w:rPr>
          <w:rFonts w:cs="Calibri"/>
        </w:rPr>
        <w:t xml:space="preserve">,  </w:t>
      </w:r>
      <w:r w:rsidRPr="007C3D0D">
        <w:rPr>
          <w:rFonts w:cs="Calibri"/>
        </w:rPr>
        <w:t xml:space="preserve">art 5 </w:t>
      </w:r>
      <w:r w:rsidR="00094D73">
        <w:rPr>
          <w:rFonts w:cs="Calibri"/>
        </w:rPr>
        <w:t>LA y 22 CE</w:t>
      </w:r>
      <w:r w:rsidRPr="007C3D0D">
        <w:rPr>
          <w:rFonts w:cs="Calibri"/>
        </w:rPr>
        <w:t>).</w:t>
      </w:r>
      <w:r w:rsidR="00DB2263" w:rsidRPr="007C3D0D">
        <w:rPr>
          <w:rFonts w:cs="Calibri"/>
        </w:rPr>
        <w:t xml:space="preserve"> </w:t>
      </w:r>
    </w:p>
    <w:p w:rsidR="00D22A90" w:rsidRPr="007C3D0D" w:rsidRDefault="00D22A90" w:rsidP="00D93B2B">
      <w:pPr>
        <w:ind w:left="624"/>
        <w:rPr>
          <w:rFonts w:cs="Calibri"/>
        </w:rPr>
      </w:pPr>
    </w:p>
    <w:p w:rsidR="007C3D0D" w:rsidRPr="007C3D0D" w:rsidRDefault="00D22A90" w:rsidP="00D93B2B">
      <w:pPr>
        <w:ind w:left="624"/>
        <w:rPr>
          <w:rFonts w:cs="Calibri"/>
        </w:rPr>
      </w:pPr>
      <w:r w:rsidRPr="007C3D0D">
        <w:rPr>
          <w:rFonts w:cs="Calibri"/>
        </w:rPr>
        <w:t>L</w:t>
      </w:r>
      <w:r w:rsidR="00D66CAF" w:rsidRPr="007C3D0D">
        <w:rPr>
          <w:rFonts w:cs="Calibri"/>
        </w:rPr>
        <w:t xml:space="preserve">as Sociedades Civiles, </w:t>
      </w:r>
      <w:r w:rsidRPr="007C3D0D">
        <w:rPr>
          <w:rFonts w:cs="Calibri"/>
        </w:rPr>
        <w:t>si bien</w:t>
      </w:r>
      <w:r w:rsidR="00D66CAF" w:rsidRPr="007C3D0D">
        <w:rPr>
          <w:rFonts w:cs="Calibri"/>
        </w:rPr>
        <w:t xml:space="preserve"> </w:t>
      </w:r>
      <w:r w:rsidRPr="007C3D0D">
        <w:rPr>
          <w:rFonts w:cs="Calibri"/>
        </w:rPr>
        <w:t>(REMISIÓN)</w:t>
      </w:r>
      <w:r w:rsidR="00D66CAF" w:rsidRPr="007C3D0D">
        <w:rPr>
          <w:rFonts w:cs="Calibri"/>
        </w:rPr>
        <w:t xml:space="preserve"> </w:t>
      </w:r>
      <w:r w:rsidR="00D66CAF" w:rsidRPr="00D93B2B">
        <w:rPr>
          <w:rFonts w:cs="Calibri"/>
          <w:b/>
          <w:i/>
        </w:rPr>
        <w:t>NO tendrán personalidad jurídica, las sociedades cuyos PACTOS se mantengan SECRETOS entre los socios, y en cada uno de éstos contrate en su PROPIO NOMBRE con terceros. Esta clase de sociedades se regirá por lo dispuesto para la comunidad de bienes</w:t>
      </w:r>
      <w:r w:rsidR="00D93B2B">
        <w:rPr>
          <w:rFonts w:cs="Calibri"/>
          <w:b/>
          <w:i/>
        </w:rPr>
        <w:t xml:space="preserve"> </w:t>
      </w:r>
      <w:r w:rsidR="00D66CAF" w:rsidRPr="007C3D0D">
        <w:rPr>
          <w:rFonts w:cs="Calibri"/>
        </w:rPr>
        <w:t xml:space="preserve"> (1669 Cc). </w:t>
      </w:r>
    </w:p>
    <w:p w:rsidR="007C3D0D" w:rsidRPr="007C3D0D" w:rsidRDefault="007C3D0D" w:rsidP="00D93B2B">
      <w:pPr>
        <w:ind w:left="1060"/>
        <w:rPr>
          <w:rFonts w:cs="Calibri"/>
        </w:rPr>
      </w:pPr>
    </w:p>
    <w:p w:rsidR="00075AE1" w:rsidRPr="007C3D0D" w:rsidRDefault="00D66CAF" w:rsidP="00D93B2B">
      <w:pPr>
        <w:ind w:left="1060"/>
        <w:rPr>
          <w:rFonts w:cs="Calibri"/>
        </w:rPr>
      </w:pPr>
      <w:r w:rsidRPr="007C3D0D">
        <w:rPr>
          <w:rFonts w:cs="Calibri"/>
        </w:rPr>
        <w:t>DE CASTRO</w:t>
      </w:r>
      <w:r w:rsidR="007C3D0D" w:rsidRPr="007C3D0D">
        <w:rPr>
          <w:rFonts w:cs="Calibri"/>
        </w:rPr>
        <w:t>, frente a la doctrina tradicional,</w:t>
      </w:r>
      <w:r w:rsidRPr="007C3D0D">
        <w:rPr>
          <w:rFonts w:cs="Calibri"/>
        </w:rPr>
        <w:t xml:space="preserve"> consideró que para que la sociedad adquiriera personalidad jurídica no era suficiente </w:t>
      </w:r>
      <w:r w:rsidR="007C3D0D" w:rsidRPr="007C3D0D">
        <w:rPr>
          <w:rFonts w:cs="Calibri"/>
        </w:rPr>
        <w:t>su</w:t>
      </w:r>
      <w:r w:rsidRPr="007C3D0D">
        <w:rPr>
          <w:rFonts w:cs="Calibri"/>
        </w:rPr>
        <w:t xml:space="preserve"> publicidad de hecho</w:t>
      </w:r>
      <w:r w:rsidR="007C3D0D" w:rsidRPr="007C3D0D">
        <w:rPr>
          <w:rFonts w:cs="Calibri"/>
        </w:rPr>
        <w:t xml:space="preserve"> (exigía su </w:t>
      </w:r>
      <w:r w:rsidRPr="007C3D0D">
        <w:rPr>
          <w:rFonts w:cs="Calibri"/>
        </w:rPr>
        <w:t>inscripción en un Registro Público</w:t>
      </w:r>
      <w:r w:rsidR="007C3D0D" w:rsidRPr="007C3D0D">
        <w:rPr>
          <w:rFonts w:cs="Calibri"/>
        </w:rPr>
        <w:t xml:space="preserve">). </w:t>
      </w:r>
      <w:r w:rsidRPr="007C3D0D">
        <w:rPr>
          <w:rFonts w:cs="Calibri"/>
        </w:rPr>
        <w:t xml:space="preserve"> </w:t>
      </w:r>
    </w:p>
    <w:p w:rsidR="00075AE1" w:rsidRPr="007C3D0D" w:rsidRDefault="00075AE1" w:rsidP="00D93B2B">
      <w:pPr>
        <w:ind w:left="1060"/>
        <w:rPr>
          <w:rFonts w:cs="Calibri"/>
        </w:rPr>
      </w:pPr>
    </w:p>
    <w:p w:rsidR="000C1E4E" w:rsidRPr="00B1003A" w:rsidRDefault="007C3D0D" w:rsidP="00D93B2B">
      <w:pPr>
        <w:ind w:left="1060"/>
        <w:rPr>
          <w:rFonts w:cs="Calibri"/>
          <w:color w:val="808080"/>
        </w:rPr>
      </w:pPr>
      <w:r w:rsidRPr="007C3D0D">
        <w:rPr>
          <w:rFonts w:cs="Calibri"/>
        </w:rPr>
        <w:t>Después de varias R</w:t>
      </w:r>
      <w:r w:rsidR="00094D73">
        <w:rPr>
          <w:rFonts w:cs="Calibri"/>
        </w:rPr>
        <w:t>R</w:t>
      </w:r>
      <w:r w:rsidRPr="007C3D0D">
        <w:rPr>
          <w:rFonts w:cs="Calibri"/>
        </w:rPr>
        <w:t xml:space="preserve">DGRN de 1997 que seguían su tesis, del </w:t>
      </w:r>
      <w:r w:rsidR="00881F14" w:rsidRPr="007C3D0D">
        <w:rPr>
          <w:rFonts w:cs="Calibri"/>
        </w:rPr>
        <w:t>RD de 4</w:t>
      </w:r>
      <w:r w:rsidR="00C93004" w:rsidRPr="007C3D0D">
        <w:rPr>
          <w:rFonts w:cs="Calibri"/>
        </w:rPr>
        <w:t xml:space="preserve"> de noviembre </w:t>
      </w:r>
      <w:r w:rsidR="00D66CAF" w:rsidRPr="007C3D0D">
        <w:rPr>
          <w:rFonts w:cs="Calibri"/>
        </w:rPr>
        <w:t xml:space="preserve">de 1.998 </w:t>
      </w:r>
      <w:r w:rsidRPr="007C3D0D">
        <w:rPr>
          <w:rFonts w:cs="Calibri"/>
        </w:rPr>
        <w:t xml:space="preserve">(que </w:t>
      </w:r>
      <w:r w:rsidR="00D66CAF" w:rsidRPr="007C3D0D">
        <w:rPr>
          <w:rFonts w:cs="Calibri"/>
        </w:rPr>
        <w:t xml:space="preserve"> permitía</w:t>
      </w:r>
      <w:r w:rsidR="00881F14" w:rsidRPr="007C3D0D">
        <w:rPr>
          <w:rFonts w:cs="Calibri"/>
        </w:rPr>
        <w:t xml:space="preserve"> el acceso al RM</w:t>
      </w:r>
      <w:r w:rsidR="00D66CAF" w:rsidRPr="007C3D0D">
        <w:rPr>
          <w:rFonts w:cs="Calibri"/>
        </w:rPr>
        <w:t xml:space="preserve"> t</w:t>
      </w:r>
      <w:r w:rsidRPr="007C3D0D">
        <w:rPr>
          <w:rFonts w:cs="Calibri"/>
        </w:rPr>
        <w:t xml:space="preserve">ambién </w:t>
      </w:r>
      <w:r w:rsidR="00D66CAF" w:rsidRPr="007C3D0D">
        <w:rPr>
          <w:rFonts w:cs="Calibri"/>
        </w:rPr>
        <w:t xml:space="preserve">de las sociedades civiles </w:t>
      </w:r>
      <w:r w:rsidRPr="007C3D0D">
        <w:rPr>
          <w:rFonts w:cs="Calibri"/>
        </w:rPr>
        <w:t>sin</w:t>
      </w:r>
      <w:r w:rsidR="00D66CAF" w:rsidRPr="007C3D0D">
        <w:rPr>
          <w:rFonts w:cs="Calibri"/>
        </w:rPr>
        <w:t xml:space="preserve"> forma mercantil</w:t>
      </w:r>
      <w:r w:rsidR="00D93B2B">
        <w:rPr>
          <w:rFonts w:cs="Calibri"/>
        </w:rPr>
        <w:t>)</w:t>
      </w:r>
      <w:r w:rsidRPr="007C3D0D">
        <w:rPr>
          <w:rFonts w:cs="Calibri"/>
        </w:rPr>
        <w:t xml:space="preserve"> </w:t>
      </w:r>
      <w:r w:rsidR="00094D73">
        <w:rPr>
          <w:rFonts w:cs="Calibri"/>
        </w:rPr>
        <w:t xml:space="preserve">+ </w:t>
      </w:r>
      <w:r w:rsidR="00D66CAF" w:rsidRPr="007C3D0D">
        <w:rPr>
          <w:rFonts w:cs="Calibri"/>
        </w:rPr>
        <w:t>STS 24 de febrero 2000</w:t>
      </w:r>
      <w:r w:rsidRPr="007C3D0D">
        <w:rPr>
          <w:rFonts w:cs="Calibri"/>
        </w:rPr>
        <w:t xml:space="preserve"> </w:t>
      </w:r>
      <w:r w:rsidR="00D93B2B">
        <w:rPr>
          <w:rFonts w:cs="Calibri"/>
        </w:rPr>
        <w:t>(</w:t>
      </w:r>
      <w:r w:rsidRPr="007C3D0D">
        <w:rPr>
          <w:rFonts w:cs="Calibri"/>
        </w:rPr>
        <w:t>que declara nulo en su mayor parte dicho RD</w:t>
      </w:r>
      <w:r w:rsidR="00D93B2B">
        <w:rPr>
          <w:rFonts w:cs="Calibri"/>
        </w:rPr>
        <w:t>)</w:t>
      </w:r>
      <w:r w:rsidRPr="007C3D0D">
        <w:rPr>
          <w:rFonts w:cs="Calibri"/>
        </w:rPr>
        <w:t>, f</w:t>
      </w:r>
      <w:r w:rsidR="00D66CAF" w:rsidRPr="007C3D0D">
        <w:rPr>
          <w:rFonts w:cs="Calibri"/>
        </w:rPr>
        <w:t xml:space="preserve">inalmente </w:t>
      </w:r>
      <w:smartTag w:uri="urn:schemas-microsoft-com:office:smarttags" w:element="PersonName">
        <w:smartTagPr>
          <w:attr w:name="ProductID" w:val="la RDGRN"/>
        </w:smartTagPr>
        <w:r w:rsidR="00D66CAF" w:rsidRPr="007C3D0D">
          <w:rPr>
            <w:rFonts w:cs="Calibri"/>
          </w:rPr>
          <w:t>la RDGRN</w:t>
        </w:r>
      </w:smartTag>
      <w:r w:rsidR="00D66CAF" w:rsidRPr="007C3D0D">
        <w:rPr>
          <w:rFonts w:cs="Calibri"/>
        </w:rPr>
        <w:t xml:space="preserve"> 14 febrero 2001 regres</w:t>
      </w:r>
      <w:r w:rsidR="00D93B2B">
        <w:rPr>
          <w:rFonts w:cs="Calibri"/>
        </w:rPr>
        <w:t>a</w:t>
      </w:r>
      <w:r w:rsidR="00D66CAF" w:rsidRPr="007C3D0D">
        <w:rPr>
          <w:rFonts w:cs="Calibri"/>
        </w:rPr>
        <w:t xml:space="preserve"> al planteamiento </w:t>
      </w:r>
      <w:r w:rsidRPr="007C3D0D">
        <w:rPr>
          <w:rFonts w:cs="Calibri"/>
        </w:rPr>
        <w:t>tradicional</w:t>
      </w:r>
      <w:r w:rsidR="00D66CAF" w:rsidRPr="00B1003A">
        <w:rPr>
          <w:rFonts w:cs="Calibri"/>
          <w:color w:val="808080"/>
        </w:rPr>
        <w:t>.</w:t>
      </w:r>
    </w:p>
    <w:p w:rsidR="00FA0A56" w:rsidRDefault="00FA0A56" w:rsidP="000C1E4E">
      <w:pPr>
        <w:rPr>
          <w:rFonts w:cs="Calibri"/>
          <w:b/>
          <w:color w:val="4F81BD"/>
        </w:rPr>
      </w:pPr>
    </w:p>
    <w:p w:rsidR="000C1E4E" w:rsidRPr="00B81F44" w:rsidRDefault="006452E5" w:rsidP="006452E5">
      <w:pPr>
        <w:jc w:val="left"/>
        <w:rPr>
          <w:rFonts w:cs="Calibri"/>
        </w:rPr>
      </w:pPr>
      <w:r w:rsidRPr="00B81F44">
        <w:rPr>
          <w:rFonts w:cs="Calibri"/>
          <w:b/>
          <w:color w:val="4F81BD"/>
        </w:rPr>
        <w:t xml:space="preserve">SI REQUIEREN “INSCRIPCIÓN” </w:t>
      </w:r>
      <w:r w:rsidRPr="006452E5">
        <w:rPr>
          <w:rFonts w:cs="Calibri"/>
          <w:color w:val="4F81BD"/>
        </w:rPr>
        <w:t xml:space="preserve">en un registro público </w:t>
      </w:r>
      <w:r w:rsidRPr="00B81F44">
        <w:rPr>
          <w:rFonts w:cs="Calibri"/>
          <w:b/>
          <w:color w:val="4F81BD"/>
        </w:rPr>
        <w:t xml:space="preserve">PARA </w:t>
      </w:r>
      <w:r w:rsidRPr="006452E5">
        <w:rPr>
          <w:rFonts w:cs="Calibri"/>
          <w:color w:val="4F81BD"/>
        </w:rPr>
        <w:t xml:space="preserve">adquirir </w:t>
      </w:r>
      <w:r w:rsidRPr="00B81F44">
        <w:rPr>
          <w:rFonts w:cs="Calibri"/>
          <w:b/>
          <w:color w:val="4F81BD"/>
        </w:rPr>
        <w:t>PERSONALIDAD JURÍDICA</w:t>
      </w:r>
    </w:p>
    <w:p w:rsidR="00DB2263" w:rsidRDefault="00DB2263" w:rsidP="00DB2263">
      <w:pPr>
        <w:ind w:left="624" w:hanging="340"/>
        <w:rPr>
          <w:rFonts w:cs="Calibri"/>
        </w:rPr>
      </w:pPr>
    </w:p>
    <w:p w:rsidR="00DB2263" w:rsidRPr="007C3D0D" w:rsidRDefault="00DB2263" w:rsidP="00DB2263">
      <w:pPr>
        <w:ind w:left="624" w:hanging="340"/>
        <w:rPr>
          <w:rFonts w:cs="Calibri"/>
        </w:rPr>
      </w:pPr>
      <w:r w:rsidRPr="007C3D0D">
        <w:rPr>
          <w:rFonts w:cs="Calibri"/>
        </w:rPr>
        <w:t>Las Fundaciones</w:t>
      </w:r>
    </w:p>
    <w:p w:rsidR="0021099B" w:rsidRPr="007C3D0D" w:rsidRDefault="00512184" w:rsidP="00DB2263">
      <w:pPr>
        <w:ind w:left="624" w:hanging="340"/>
        <w:rPr>
          <w:rFonts w:cs="Calibri"/>
        </w:rPr>
      </w:pPr>
      <w:r w:rsidRPr="007C3D0D">
        <w:rPr>
          <w:rFonts w:cs="Calibri"/>
        </w:rPr>
        <w:t xml:space="preserve">Las Sociedades </w:t>
      </w:r>
      <w:r w:rsidR="00DB2263" w:rsidRPr="007C3D0D">
        <w:rPr>
          <w:rFonts w:cs="Calibri"/>
        </w:rPr>
        <w:t>Mercantiles</w:t>
      </w:r>
      <w:r w:rsidR="00D93B2B">
        <w:rPr>
          <w:rFonts w:cs="Calibri"/>
        </w:rPr>
        <w:t>, particularmente las capitalistas</w:t>
      </w:r>
      <w:r w:rsidR="00D22A90" w:rsidRPr="007C3D0D">
        <w:rPr>
          <w:rFonts w:cs="Calibri"/>
        </w:rPr>
        <w:t xml:space="preserve"> </w:t>
      </w:r>
      <w:r w:rsidR="00D93B2B">
        <w:rPr>
          <w:rFonts w:cs="Calibri"/>
        </w:rPr>
        <w:t xml:space="preserve"> </w:t>
      </w:r>
      <w:r w:rsidR="00D22A90" w:rsidRPr="007C3D0D">
        <w:rPr>
          <w:rFonts w:cs="Calibri"/>
        </w:rPr>
        <w:t>(33 LSC)</w:t>
      </w:r>
      <w:r w:rsidRPr="007C3D0D">
        <w:rPr>
          <w:rFonts w:cs="Calibri"/>
        </w:rPr>
        <w:t>.</w:t>
      </w:r>
      <w:r w:rsidR="00DB2263" w:rsidRPr="007C3D0D">
        <w:rPr>
          <w:rFonts w:cs="Calibri"/>
        </w:rPr>
        <w:t xml:space="preserve"> </w:t>
      </w:r>
      <w:r w:rsidR="0021099B" w:rsidRPr="007C3D0D">
        <w:rPr>
          <w:rFonts w:cs="Calibri"/>
        </w:rPr>
        <w:t>Destacar:</w:t>
      </w:r>
    </w:p>
    <w:p w:rsidR="0021099B" w:rsidRPr="007C3D0D" w:rsidRDefault="0021099B" w:rsidP="00DB2263">
      <w:pPr>
        <w:ind w:left="624" w:hanging="340"/>
        <w:rPr>
          <w:rFonts w:cs="Calibri"/>
        </w:rPr>
      </w:pPr>
    </w:p>
    <w:p w:rsidR="00DB2263" w:rsidRPr="007C3D0D" w:rsidRDefault="0021099B" w:rsidP="007C3D0D">
      <w:pPr>
        <w:ind w:left="1344"/>
        <w:rPr>
          <w:rFonts w:cs="Courier New"/>
          <w:lang w:val="es-ES_tradnl"/>
        </w:rPr>
      </w:pPr>
      <w:r w:rsidRPr="007C3D0D">
        <w:rPr>
          <w:rFonts w:cs="Courier New"/>
          <w:lang w:val="es-ES_tradnl"/>
        </w:rPr>
        <w:t>A</w:t>
      </w:r>
      <w:r w:rsidR="00DB2263" w:rsidRPr="007C3D0D">
        <w:rPr>
          <w:rFonts w:cs="Courier New"/>
          <w:lang w:val="es-ES_tradnl"/>
        </w:rPr>
        <w:t xml:space="preserve">rt </w:t>
      </w:r>
      <w:r w:rsidR="00DB2263" w:rsidRPr="007C3D0D">
        <w:rPr>
          <w:rFonts w:cs="Courier New"/>
          <w:b/>
          <w:lang w:val="es-ES_tradnl"/>
        </w:rPr>
        <w:t>383.1 RH</w:t>
      </w:r>
      <w:r w:rsidR="00DB2263" w:rsidRPr="007C3D0D">
        <w:rPr>
          <w:rFonts w:cs="Courier New"/>
          <w:lang w:val="es-ES_tradnl"/>
        </w:rPr>
        <w:t xml:space="preserve"> </w:t>
      </w:r>
      <w:r w:rsidRPr="007C3D0D">
        <w:rPr>
          <w:rFonts w:cs="Courier New"/>
          <w:lang w:val="es-ES_tradnl"/>
        </w:rPr>
        <w:t xml:space="preserve"> No podrá practicarse a favor de sociedad mercantil ninguna inscripción de aportación o adquisición por cualquier título de bienes inmuebles o derechos reales, sin que previamente conste haberse extendido la que corresponda en el Registro Mercantil.</w:t>
      </w:r>
    </w:p>
    <w:p w:rsidR="0021099B" w:rsidRPr="007C3D0D" w:rsidRDefault="0021099B" w:rsidP="007C3D0D">
      <w:pPr>
        <w:ind w:left="1344"/>
        <w:rPr>
          <w:rFonts w:cs="Courier New"/>
          <w:lang w:val="es-ES_tradnl"/>
        </w:rPr>
      </w:pPr>
    </w:p>
    <w:p w:rsidR="00DB2263" w:rsidRPr="007C3D0D" w:rsidRDefault="00DB2263" w:rsidP="00DB2263">
      <w:pPr>
        <w:ind w:left="624" w:hanging="340"/>
        <w:rPr>
          <w:rFonts w:cs="Calibri"/>
        </w:rPr>
      </w:pPr>
      <w:r w:rsidRPr="007C3D0D">
        <w:rPr>
          <w:rFonts w:cs="Calibri"/>
        </w:rPr>
        <w:t>Las sociedades profesionales.</w:t>
      </w:r>
    </w:p>
    <w:p w:rsidR="00DB2263" w:rsidRPr="007C3D0D" w:rsidRDefault="000C1E4E" w:rsidP="00DB2263">
      <w:pPr>
        <w:ind w:left="624" w:hanging="340"/>
        <w:rPr>
          <w:rFonts w:cs="Calibri"/>
        </w:rPr>
      </w:pPr>
      <w:r w:rsidRPr="007C3D0D">
        <w:rPr>
          <w:rFonts w:cs="Calibri"/>
        </w:rPr>
        <w:t xml:space="preserve">Las Cooperativas </w:t>
      </w:r>
      <w:r w:rsidR="00D22A90" w:rsidRPr="007C3D0D">
        <w:rPr>
          <w:rFonts w:cs="Calibri"/>
        </w:rPr>
        <w:t>(se inscriben</w:t>
      </w:r>
      <w:r w:rsidRPr="007C3D0D">
        <w:rPr>
          <w:rFonts w:cs="Calibri"/>
        </w:rPr>
        <w:t xml:space="preserve"> en el Registro de Coop</w:t>
      </w:r>
      <w:r w:rsidR="00D22A90" w:rsidRPr="007C3D0D">
        <w:rPr>
          <w:rFonts w:cs="Calibri"/>
        </w:rPr>
        <w:t>erativas)</w:t>
      </w:r>
    </w:p>
    <w:p w:rsidR="00D66CAF" w:rsidRPr="007C3D0D" w:rsidRDefault="00D66CAF" w:rsidP="00DB2263">
      <w:pPr>
        <w:ind w:left="624" w:hanging="340"/>
        <w:rPr>
          <w:rFonts w:cs="Calibri"/>
        </w:rPr>
      </w:pPr>
      <w:r w:rsidRPr="007C3D0D">
        <w:rPr>
          <w:rFonts w:cs="Calibri"/>
        </w:rPr>
        <w:t>Las Agrupaciones de Interés Económico</w:t>
      </w:r>
      <w:r w:rsidR="00512184" w:rsidRPr="007C3D0D">
        <w:rPr>
          <w:rFonts w:cs="Calibri"/>
        </w:rPr>
        <w:t xml:space="preserve"> </w:t>
      </w:r>
      <w:r w:rsidR="00D22A90" w:rsidRPr="007C3D0D">
        <w:rPr>
          <w:rFonts w:cs="Calibri"/>
        </w:rPr>
        <w:t>(</w:t>
      </w:r>
      <w:r w:rsidR="0021099B" w:rsidRPr="007C3D0D">
        <w:rPr>
          <w:rFonts w:cs="Calibri"/>
        </w:rPr>
        <w:t>“</w:t>
      </w:r>
      <w:r w:rsidR="0021099B" w:rsidRPr="007C3D0D">
        <w:rPr>
          <w:rFonts w:cs="Calibri"/>
          <w:i/>
        </w:rPr>
        <w:t>deben</w:t>
      </w:r>
      <w:r w:rsidR="0021099B" w:rsidRPr="007C3D0D">
        <w:rPr>
          <w:rFonts w:cs="Calibri"/>
        </w:rPr>
        <w:t xml:space="preserve">” </w:t>
      </w:r>
      <w:r w:rsidR="00D22A90" w:rsidRPr="007C3D0D">
        <w:rPr>
          <w:rFonts w:cs="Calibri"/>
        </w:rPr>
        <w:t>inscrib</w:t>
      </w:r>
      <w:r w:rsidR="0021099B" w:rsidRPr="007C3D0D">
        <w:rPr>
          <w:rFonts w:cs="Calibri"/>
        </w:rPr>
        <w:t>irse</w:t>
      </w:r>
      <w:r w:rsidR="00D22A90" w:rsidRPr="007C3D0D">
        <w:rPr>
          <w:rFonts w:cs="Calibri"/>
        </w:rPr>
        <w:t xml:space="preserve"> </w:t>
      </w:r>
      <w:r w:rsidR="00512184" w:rsidRPr="007C3D0D">
        <w:rPr>
          <w:rFonts w:cs="Calibri"/>
        </w:rPr>
        <w:t>en el RM</w:t>
      </w:r>
      <w:r w:rsidR="0021099B" w:rsidRPr="007C3D0D">
        <w:rPr>
          <w:rFonts w:cs="Calibri"/>
        </w:rPr>
        <w:t xml:space="preserve">, </w:t>
      </w:r>
      <w:r w:rsidR="0021099B" w:rsidRPr="007C3D0D">
        <w:rPr>
          <w:rFonts w:cs="Calibri"/>
          <w:sz w:val="18"/>
          <w:szCs w:val="18"/>
        </w:rPr>
        <w:t>supuesto dudoso</w:t>
      </w:r>
      <w:r w:rsidR="00D22A90" w:rsidRPr="007C3D0D">
        <w:rPr>
          <w:rFonts w:cs="Calibri"/>
        </w:rPr>
        <w:t>)</w:t>
      </w:r>
    </w:p>
    <w:p w:rsidR="00512184" w:rsidRPr="00B81F44" w:rsidRDefault="00512184" w:rsidP="00512184">
      <w:pPr>
        <w:rPr>
          <w:rFonts w:cs="Calibri"/>
          <w:b/>
        </w:rPr>
      </w:pPr>
    </w:p>
    <w:p w:rsidR="006454E0" w:rsidRPr="00B81F44" w:rsidRDefault="006454E0" w:rsidP="00512184">
      <w:pPr>
        <w:rPr>
          <w:rFonts w:cs="Calibri"/>
          <w:b/>
        </w:rPr>
      </w:pPr>
    </w:p>
    <w:p w:rsidR="00512184" w:rsidRPr="00B81F44" w:rsidRDefault="00512184" w:rsidP="00512184">
      <w:pPr>
        <w:pStyle w:val="Ttulo1"/>
        <w:rPr>
          <w:rFonts w:ascii="Calibri" w:hAnsi="Calibri" w:cs="Calibri"/>
          <w:sz w:val="22"/>
          <w:szCs w:val="22"/>
        </w:rPr>
      </w:pPr>
      <w:r w:rsidRPr="00B81F44">
        <w:rPr>
          <w:rFonts w:ascii="Calibri" w:hAnsi="Calibri" w:cs="Calibri"/>
          <w:sz w:val="22"/>
          <w:szCs w:val="22"/>
        </w:rPr>
        <w:t xml:space="preserve">TITULARIDAD Y DISPOSICIÓN PATRIMONIAL </w:t>
      </w:r>
    </w:p>
    <w:p w:rsidR="00D66CAF" w:rsidRPr="00B81F44" w:rsidRDefault="00D66CAF">
      <w:pPr>
        <w:rPr>
          <w:rFonts w:cs="Calibri"/>
          <w:lang w:val="es-ES_tradnl"/>
        </w:rPr>
      </w:pPr>
    </w:p>
    <w:p w:rsidR="00512184" w:rsidRPr="00B81F44" w:rsidRDefault="00722B01" w:rsidP="00512184">
      <w:pPr>
        <w:rPr>
          <w:rFonts w:cs="Calibri"/>
        </w:rPr>
      </w:pPr>
      <w:r>
        <w:rPr>
          <w:rFonts w:cs="Calibri"/>
        </w:rPr>
        <w:t>E</w:t>
      </w:r>
      <w:r w:rsidR="00512184" w:rsidRPr="00B81F44">
        <w:rPr>
          <w:rFonts w:cs="Calibri"/>
        </w:rPr>
        <w:t xml:space="preserve">n ocasiones una persona “distinta” del titular del dº está legitimada para disponer de los bienes ajenos. </w:t>
      </w:r>
      <w:r w:rsidR="00B4595C">
        <w:rPr>
          <w:rFonts w:cs="Calibri"/>
        </w:rPr>
        <w:t>SUPUESTOS</w:t>
      </w:r>
      <w:r w:rsidR="00512184" w:rsidRPr="00B81F44">
        <w:rPr>
          <w:rFonts w:cs="Calibri"/>
        </w:rPr>
        <w:t>:</w:t>
      </w:r>
    </w:p>
    <w:p w:rsidR="00512184" w:rsidRPr="00B4595C" w:rsidRDefault="00512184" w:rsidP="00512184">
      <w:pPr>
        <w:rPr>
          <w:rFonts w:cs="Calibri"/>
        </w:rPr>
      </w:pPr>
    </w:p>
    <w:p w:rsidR="00512184" w:rsidRPr="00B4595C" w:rsidRDefault="00512184" w:rsidP="0043610C">
      <w:pPr>
        <w:ind w:left="708"/>
        <w:rPr>
          <w:rFonts w:cs="Calibri"/>
        </w:rPr>
      </w:pPr>
      <w:r w:rsidRPr="00B4595C">
        <w:rPr>
          <w:rFonts w:cs="Calibri"/>
          <w:b/>
          <w:color w:val="1F497D"/>
        </w:rPr>
        <w:t>“</w:t>
      </w:r>
      <w:r w:rsidR="00B4595C" w:rsidRPr="00B4595C">
        <w:rPr>
          <w:rFonts w:cs="Calibri"/>
          <w:b/>
          <w:color w:val="1F497D"/>
        </w:rPr>
        <w:t>R</w:t>
      </w:r>
      <w:r w:rsidRPr="00B4595C">
        <w:rPr>
          <w:rFonts w:cs="Calibri"/>
          <w:b/>
          <w:color w:val="1F497D"/>
        </w:rPr>
        <w:t>epresentación”</w:t>
      </w:r>
      <w:r w:rsidRPr="00B4595C">
        <w:rPr>
          <w:rFonts w:cs="Calibri"/>
        </w:rPr>
        <w:t xml:space="preserve">. </w:t>
      </w:r>
      <w:r w:rsidRPr="00B4595C">
        <w:rPr>
          <w:rFonts w:cs="Calibri"/>
          <w:b/>
        </w:rPr>
        <w:t>20.4 LH</w:t>
      </w:r>
      <w:r w:rsidRPr="00B4595C">
        <w:rPr>
          <w:rFonts w:cs="Calibri"/>
        </w:rPr>
        <w:t xml:space="preserve"> </w:t>
      </w:r>
      <w:r w:rsidRPr="00B4595C">
        <w:rPr>
          <w:rFonts w:cs="Calibri"/>
          <w:b/>
          <w:i/>
          <w:color w:val="7F7F7F"/>
        </w:rPr>
        <w:t xml:space="preserve">NO será necesaria la previa inscripción ó anotación a favor de los mandatarios, representantes, liquidadores, albaceas y demás personas que con </w:t>
      </w:r>
      <w:r w:rsidR="00B4595C" w:rsidRPr="00B4595C">
        <w:rPr>
          <w:rFonts w:cs="Calibri"/>
          <w:b/>
          <w:i/>
          <w:color w:val="7F7F7F"/>
        </w:rPr>
        <w:t xml:space="preserve">CARÁCTER TEMPORAL </w:t>
      </w:r>
      <w:r w:rsidRPr="00B4595C">
        <w:rPr>
          <w:rFonts w:cs="Calibri"/>
          <w:b/>
          <w:i/>
          <w:color w:val="7F7F7F"/>
        </w:rPr>
        <w:t xml:space="preserve">actúen como órganos de representación y dispongan de intereses ajenos en la forma permitida en las Leyes. </w:t>
      </w:r>
    </w:p>
    <w:p w:rsidR="00512184" w:rsidRPr="00B4595C" w:rsidRDefault="00512184" w:rsidP="0043610C">
      <w:pPr>
        <w:ind w:left="708"/>
        <w:rPr>
          <w:rFonts w:cs="Calibri"/>
        </w:rPr>
      </w:pPr>
    </w:p>
    <w:p w:rsidR="0043610C" w:rsidRDefault="00B4595C" w:rsidP="0043610C">
      <w:pPr>
        <w:ind w:left="708"/>
        <w:rPr>
          <w:rFonts w:cs="Calibri"/>
        </w:rPr>
      </w:pPr>
      <w:r>
        <w:rPr>
          <w:rFonts w:cs="Calibri"/>
          <w:b/>
          <w:i/>
          <w:color w:val="1F497D"/>
        </w:rPr>
        <w:t>T</w:t>
      </w:r>
      <w:r w:rsidR="00512184" w:rsidRPr="00B4595C">
        <w:rPr>
          <w:rFonts w:cs="Calibri"/>
          <w:b/>
          <w:i/>
          <w:color w:val="1F497D"/>
        </w:rPr>
        <w:t>itularidades fiduciarias</w:t>
      </w:r>
      <w:r w:rsidR="00512184" w:rsidRPr="00B4595C">
        <w:rPr>
          <w:rFonts w:cs="Calibri"/>
        </w:rPr>
        <w:t xml:space="preserve">. </w:t>
      </w:r>
      <w:r>
        <w:rPr>
          <w:rFonts w:cs="Calibri"/>
        </w:rPr>
        <w:t>T</w:t>
      </w:r>
      <w:r w:rsidR="00D32393" w:rsidRPr="00B81F44">
        <w:rPr>
          <w:rFonts w:cs="Calibri"/>
        </w:rPr>
        <w:t xml:space="preserve">ienen </w:t>
      </w:r>
      <w:r w:rsidR="00512184" w:rsidRPr="00B81F44">
        <w:rPr>
          <w:rFonts w:cs="Calibri"/>
        </w:rPr>
        <w:t xml:space="preserve">acceso al RP </w:t>
      </w:r>
      <w:r>
        <w:rPr>
          <w:rFonts w:cs="Calibri"/>
        </w:rPr>
        <w:t xml:space="preserve">ex </w:t>
      </w:r>
      <w:r w:rsidR="00512184" w:rsidRPr="00B81F44">
        <w:rPr>
          <w:rFonts w:cs="Calibri"/>
          <w:b/>
        </w:rPr>
        <w:t>art 2</w:t>
      </w:r>
      <w:r>
        <w:rPr>
          <w:rFonts w:cs="Calibri"/>
          <w:b/>
        </w:rPr>
        <w:t>.3</w:t>
      </w:r>
      <w:r w:rsidR="00512184" w:rsidRPr="00B81F44">
        <w:rPr>
          <w:rFonts w:cs="Calibri"/>
          <w:b/>
        </w:rPr>
        <w:t xml:space="preserve"> LH</w:t>
      </w:r>
      <w:r w:rsidR="00512184" w:rsidRPr="00B81F44">
        <w:rPr>
          <w:rFonts w:cs="Calibri"/>
        </w:rPr>
        <w:t xml:space="preserve"> </w:t>
      </w:r>
      <w:r>
        <w:rPr>
          <w:rFonts w:cs="Calibri"/>
        </w:rPr>
        <w:t>(Se inscribirán</w:t>
      </w:r>
      <w:r w:rsidR="00512184" w:rsidRPr="00B81F44">
        <w:rPr>
          <w:rFonts w:cs="Calibri"/>
        </w:rPr>
        <w:t xml:space="preserve">: </w:t>
      </w:r>
      <w:r w:rsidR="00512184" w:rsidRPr="00B81F44">
        <w:rPr>
          <w:rFonts w:cs="Calibri"/>
          <w:b/>
          <w:i/>
          <w:color w:val="7F7F7F"/>
        </w:rPr>
        <w:t>“Los actos y contratos en cuya virtud se adjudiquen a alguno bienes inmuebles ó dº reales, aunque sea con la obligación de transmitirlos a otro ó de invertir su importe en objeto determinado”.</w:t>
      </w:r>
      <w:r w:rsidR="00512184" w:rsidRPr="00B81F44">
        <w:rPr>
          <w:rFonts w:cs="Calibri"/>
        </w:rPr>
        <w:t xml:space="preserve"> </w:t>
      </w:r>
      <w:r w:rsidR="0043610C">
        <w:rPr>
          <w:rFonts w:cs="Calibri"/>
        </w:rPr>
        <w:t xml:space="preserve"> Ejemplos: 45 LH</w:t>
      </w:r>
      <w:r w:rsidR="00722B01">
        <w:rPr>
          <w:rFonts w:cs="Calibri"/>
        </w:rPr>
        <w:t xml:space="preserve"> y</w:t>
      </w:r>
      <w:r w:rsidR="0043610C">
        <w:rPr>
          <w:rFonts w:cs="Calibri"/>
        </w:rPr>
        <w:t xml:space="preserve"> los </w:t>
      </w:r>
      <w:r w:rsidR="0043610C" w:rsidRPr="0043610C">
        <w:rPr>
          <w:rFonts w:cs="Calibri"/>
        </w:rPr>
        <w:t>herederos de confianza en Cataluña</w:t>
      </w:r>
      <w:r w:rsidR="00722B01">
        <w:rPr>
          <w:rFonts w:cs="Calibri"/>
        </w:rPr>
        <w:t>/</w:t>
      </w:r>
      <w:r w:rsidR="0043610C" w:rsidRPr="0043610C">
        <w:rPr>
          <w:rFonts w:cs="Calibri"/>
        </w:rPr>
        <w:t>Navarra.</w:t>
      </w:r>
    </w:p>
    <w:p w:rsidR="00B4595C" w:rsidRDefault="00D32393" w:rsidP="0043610C">
      <w:pPr>
        <w:ind w:left="708"/>
        <w:rPr>
          <w:rFonts w:cs="Calibri"/>
        </w:rPr>
      </w:pPr>
      <w:r w:rsidRPr="00B81F44">
        <w:rPr>
          <w:rFonts w:cs="Calibri"/>
        </w:rPr>
        <w:t xml:space="preserve"> </w:t>
      </w:r>
    </w:p>
    <w:p w:rsidR="00B4595C" w:rsidRDefault="00B4595C" w:rsidP="0043610C">
      <w:pPr>
        <w:ind w:left="1416"/>
        <w:rPr>
          <w:rFonts w:cs="Calibri"/>
        </w:rPr>
      </w:pPr>
      <w:r>
        <w:rPr>
          <w:rFonts w:cs="Calibri"/>
        </w:rPr>
        <w:lastRenderedPageBreak/>
        <w:t xml:space="preserve">La </w:t>
      </w:r>
      <w:r w:rsidRPr="00722B01">
        <w:rPr>
          <w:rFonts w:cs="Calibri"/>
          <w:b/>
        </w:rPr>
        <w:t>RDGRN 6 julio 2006</w:t>
      </w:r>
      <w:r>
        <w:rPr>
          <w:rFonts w:cs="Calibri"/>
        </w:rPr>
        <w:t xml:space="preserve"> estima inscribible e</w:t>
      </w:r>
      <w:r w:rsidRPr="00B4595C">
        <w:rPr>
          <w:rFonts w:cs="Calibri"/>
        </w:rPr>
        <w:t xml:space="preserve">l reconocimiento de dominio </w:t>
      </w:r>
      <w:r>
        <w:rPr>
          <w:rFonts w:cs="Calibri"/>
        </w:rPr>
        <w:t xml:space="preserve">que </w:t>
      </w:r>
      <w:r w:rsidRPr="00B4595C">
        <w:rPr>
          <w:rFonts w:cs="Calibri"/>
        </w:rPr>
        <w:t xml:space="preserve">exterioriza </w:t>
      </w:r>
      <w:r>
        <w:rPr>
          <w:rFonts w:cs="Calibri"/>
        </w:rPr>
        <w:t>una</w:t>
      </w:r>
      <w:r w:rsidRPr="00B4595C">
        <w:rPr>
          <w:rFonts w:cs="Calibri"/>
        </w:rPr>
        <w:t xml:space="preserve"> relación </w:t>
      </w:r>
      <w:r>
        <w:rPr>
          <w:rFonts w:cs="Calibri"/>
        </w:rPr>
        <w:t>fiduciaria</w:t>
      </w:r>
      <w:r w:rsidRPr="00B4595C">
        <w:rPr>
          <w:rFonts w:cs="Calibri"/>
        </w:rPr>
        <w:t xml:space="preserve"> </w:t>
      </w:r>
      <w:r>
        <w:rPr>
          <w:rFonts w:cs="Calibri"/>
        </w:rPr>
        <w:t xml:space="preserve">que </w:t>
      </w:r>
      <w:r w:rsidRPr="00B4595C">
        <w:rPr>
          <w:rFonts w:cs="Calibri"/>
        </w:rPr>
        <w:t>hasta ese momento había permanecido reservada</w:t>
      </w:r>
      <w:r w:rsidR="0043610C">
        <w:rPr>
          <w:rFonts w:cs="Calibri"/>
        </w:rPr>
        <w:t>.</w:t>
      </w:r>
    </w:p>
    <w:p w:rsidR="00B46F5F" w:rsidRPr="00B46F5F" w:rsidRDefault="00B46F5F" w:rsidP="0043610C">
      <w:pPr>
        <w:ind w:left="1388"/>
        <w:rPr>
          <w:rFonts w:cs="Calibri"/>
          <w:b/>
          <w:bCs/>
          <w:color w:val="FF0000"/>
        </w:rPr>
      </w:pPr>
    </w:p>
    <w:p w:rsidR="00512184" w:rsidRPr="00B81F44" w:rsidRDefault="0043610C" w:rsidP="0043610C">
      <w:pPr>
        <w:ind w:left="708"/>
        <w:rPr>
          <w:rFonts w:cs="Calibri"/>
        </w:rPr>
      </w:pPr>
      <w:r>
        <w:rPr>
          <w:rFonts w:cs="Calibri"/>
          <w:b/>
          <w:color w:val="1F497D"/>
        </w:rPr>
        <w:t>T</w:t>
      </w:r>
      <w:r w:rsidR="00512184" w:rsidRPr="00B81F44">
        <w:rPr>
          <w:rFonts w:cs="Calibri"/>
          <w:b/>
          <w:color w:val="1F497D"/>
        </w:rPr>
        <w:t xml:space="preserve">itularidades de </w:t>
      </w:r>
      <w:r w:rsidR="00512184" w:rsidRPr="00B81F44">
        <w:rPr>
          <w:rFonts w:cs="Calibri"/>
          <w:b/>
          <w:i/>
          <w:color w:val="1F497D"/>
        </w:rPr>
        <w:t>mera disposición patrimonial</w:t>
      </w:r>
      <w:r>
        <w:rPr>
          <w:rFonts w:cs="Calibri"/>
          <w:b/>
          <w:i/>
          <w:color w:val="1F497D"/>
        </w:rPr>
        <w:t xml:space="preserve"> </w:t>
      </w:r>
      <w:r w:rsidRPr="0043610C">
        <w:rPr>
          <w:rFonts w:cs="Calibri"/>
        </w:rPr>
        <w:t>(e</w:t>
      </w:r>
      <w:r w:rsidR="00512184" w:rsidRPr="0043610C">
        <w:rPr>
          <w:rFonts w:cs="Calibri"/>
        </w:rPr>
        <w:t>l poder de disposición se desgaja del dº, atribuyéndose a una persona distinta de su titular</w:t>
      </w:r>
      <w:r w:rsidRPr="0043610C">
        <w:rPr>
          <w:rFonts w:cs="Calibri"/>
        </w:rPr>
        <w:t>)</w:t>
      </w:r>
      <w:r w:rsidR="00512184" w:rsidRPr="00B81F44">
        <w:rPr>
          <w:rFonts w:cs="Calibri"/>
        </w:rPr>
        <w:t xml:space="preserve">. </w:t>
      </w:r>
      <w:r>
        <w:rPr>
          <w:rFonts w:cs="Calibri"/>
        </w:rPr>
        <w:t>Ejemplos</w:t>
      </w:r>
      <w:r w:rsidR="00512184" w:rsidRPr="00B81F44">
        <w:rPr>
          <w:rFonts w:cs="Calibri"/>
        </w:rPr>
        <w:t>:</w:t>
      </w:r>
    </w:p>
    <w:p w:rsidR="00512184" w:rsidRPr="00B81F44" w:rsidRDefault="00512184" w:rsidP="0043610C">
      <w:pPr>
        <w:ind w:left="708"/>
        <w:rPr>
          <w:rFonts w:cs="Calibri"/>
        </w:rPr>
      </w:pPr>
    </w:p>
    <w:p w:rsidR="0043610C" w:rsidRDefault="0043610C" w:rsidP="0043610C">
      <w:pPr>
        <w:ind w:left="1416"/>
        <w:rPr>
          <w:rFonts w:cs="Calibri"/>
        </w:rPr>
      </w:pPr>
      <w:r>
        <w:rPr>
          <w:rFonts w:cs="Calibri"/>
        </w:rPr>
        <w:t>U</w:t>
      </w:r>
      <w:r w:rsidR="00512184" w:rsidRPr="0043610C">
        <w:rPr>
          <w:rFonts w:cs="Calibri"/>
        </w:rPr>
        <w:t>sufructo con facultad de disposición de los bienes usufructuados</w:t>
      </w:r>
      <w:r w:rsidR="00512184" w:rsidRPr="00B81F44">
        <w:rPr>
          <w:rFonts w:cs="Calibri"/>
        </w:rPr>
        <w:t>.</w:t>
      </w:r>
      <w:r w:rsidR="00D32393" w:rsidRPr="00B81F44">
        <w:rPr>
          <w:rFonts w:cs="Calibri"/>
        </w:rPr>
        <w:t xml:space="preserve"> </w:t>
      </w:r>
    </w:p>
    <w:p w:rsidR="00B46F5F" w:rsidRDefault="0043610C" w:rsidP="0043610C">
      <w:pPr>
        <w:ind w:left="1416"/>
        <w:rPr>
          <w:rFonts w:cs="Calibri"/>
        </w:rPr>
      </w:pPr>
      <w:r>
        <w:rPr>
          <w:rFonts w:cs="Calibri"/>
        </w:rPr>
        <w:t>D</w:t>
      </w:r>
      <w:r w:rsidR="00512184" w:rsidRPr="0043610C">
        <w:rPr>
          <w:rFonts w:cs="Calibri"/>
        </w:rPr>
        <w:t>onación con reserva de la facultad de disponer</w:t>
      </w:r>
      <w:r w:rsidR="00512184" w:rsidRPr="00B81F44">
        <w:rPr>
          <w:rFonts w:cs="Calibri"/>
        </w:rPr>
        <w:t xml:space="preserve"> de los bienes donados (639 Cc).</w:t>
      </w:r>
      <w:bookmarkStart w:id="0" w:name="_GoBack"/>
      <w:bookmarkEnd w:id="0"/>
    </w:p>
    <w:sectPr w:rsidR="00B46F5F" w:rsidSect="00B81F44">
      <w:footerReference w:type="even" r:id="rId7"/>
      <w:footerReference w:type="default" r:id="rId8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B2" w:rsidRDefault="00BE72B2">
      <w:r>
        <w:separator/>
      </w:r>
    </w:p>
  </w:endnote>
  <w:endnote w:type="continuationSeparator" w:id="0">
    <w:p w:rsidR="00BE72B2" w:rsidRDefault="00BE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1D" w:rsidRDefault="00CB101D" w:rsidP="00525F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01D" w:rsidRDefault="00CB101D" w:rsidP="00DD44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1D" w:rsidRDefault="00CB101D" w:rsidP="00525F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542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B101D" w:rsidRDefault="00CB101D" w:rsidP="00DD44C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B2" w:rsidRDefault="00BE72B2">
      <w:r>
        <w:separator/>
      </w:r>
    </w:p>
  </w:footnote>
  <w:footnote w:type="continuationSeparator" w:id="0">
    <w:p w:rsidR="00BE72B2" w:rsidRDefault="00BE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12B"/>
    <w:multiLevelType w:val="hybridMultilevel"/>
    <w:tmpl w:val="72C2EF82"/>
    <w:lvl w:ilvl="0" w:tplc="0C0A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0307537D"/>
    <w:multiLevelType w:val="hybridMultilevel"/>
    <w:tmpl w:val="DB12DD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2BE"/>
    <w:multiLevelType w:val="hybridMultilevel"/>
    <w:tmpl w:val="00DE96BA"/>
    <w:lvl w:ilvl="0" w:tplc="C1D245AA">
      <w:start w:val="1"/>
      <w:numFmt w:val="bullet"/>
      <w:lvlText w:val="-"/>
      <w:lvlJc w:val="left"/>
      <w:pPr>
        <w:ind w:left="1287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FE5A59"/>
    <w:multiLevelType w:val="hybridMultilevel"/>
    <w:tmpl w:val="C3CAA19E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7D229E"/>
    <w:multiLevelType w:val="hybridMultilevel"/>
    <w:tmpl w:val="936C02DA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05E0"/>
    <w:multiLevelType w:val="hybridMultilevel"/>
    <w:tmpl w:val="054EF13E"/>
    <w:lvl w:ilvl="0" w:tplc="0C0A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98A5DBC"/>
    <w:multiLevelType w:val="hybridMultilevel"/>
    <w:tmpl w:val="7AFA61F4"/>
    <w:lvl w:ilvl="0" w:tplc="C1D245AA">
      <w:start w:val="1"/>
      <w:numFmt w:val="bullet"/>
      <w:lvlText w:val="-"/>
      <w:lvlJc w:val="left"/>
      <w:pPr>
        <w:ind w:left="1287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D4167C"/>
    <w:multiLevelType w:val="hybridMultilevel"/>
    <w:tmpl w:val="9B209BEC"/>
    <w:lvl w:ilvl="0" w:tplc="C1D245AA">
      <w:start w:val="1"/>
      <w:numFmt w:val="bullet"/>
      <w:lvlText w:val="-"/>
      <w:lvlJc w:val="left"/>
      <w:pPr>
        <w:ind w:left="1287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DD40A4"/>
    <w:multiLevelType w:val="hybridMultilevel"/>
    <w:tmpl w:val="0C0810BC"/>
    <w:lvl w:ilvl="0" w:tplc="0C0A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2EB92CC9"/>
    <w:multiLevelType w:val="hybridMultilevel"/>
    <w:tmpl w:val="C7DA7742"/>
    <w:lvl w:ilvl="0" w:tplc="C1D245AA">
      <w:start w:val="1"/>
      <w:numFmt w:val="bullet"/>
      <w:lvlText w:val="-"/>
      <w:lvlJc w:val="left"/>
      <w:pPr>
        <w:ind w:left="106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2F489F"/>
    <w:multiLevelType w:val="hybridMultilevel"/>
    <w:tmpl w:val="83B8984C"/>
    <w:lvl w:ilvl="0" w:tplc="EA5432A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F13843"/>
    <w:multiLevelType w:val="hybridMultilevel"/>
    <w:tmpl w:val="4FFE5D8A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2CB3"/>
    <w:multiLevelType w:val="hybridMultilevel"/>
    <w:tmpl w:val="27EAB2BE"/>
    <w:lvl w:ilvl="0" w:tplc="C1D245AA">
      <w:start w:val="1"/>
      <w:numFmt w:val="bullet"/>
      <w:lvlText w:val="-"/>
      <w:lvlJc w:val="left"/>
      <w:pPr>
        <w:ind w:left="1287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D42537"/>
    <w:multiLevelType w:val="hybridMultilevel"/>
    <w:tmpl w:val="BBECC9B2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97C03"/>
    <w:multiLevelType w:val="hybridMultilevel"/>
    <w:tmpl w:val="EA52DFE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4426D8C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3D71E2"/>
    <w:multiLevelType w:val="multilevel"/>
    <w:tmpl w:val="6AFA8CCC"/>
    <w:lvl w:ilvl="0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1099F"/>
    <w:multiLevelType w:val="hybridMultilevel"/>
    <w:tmpl w:val="9208A2D0"/>
    <w:lvl w:ilvl="0" w:tplc="C1D245AA">
      <w:start w:val="1"/>
      <w:numFmt w:val="bullet"/>
      <w:lvlText w:val="-"/>
      <w:lvlJc w:val="left"/>
      <w:pPr>
        <w:ind w:left="1065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C3F4A3D"/>
    <w:multiLevelType w:val="hybridMultilevel"/>
    <w:tmpl w:val="F8C420DA"/>
    <w:lvl w:ilvl="0" w:tplc="8BDAD5AE">
      <w:start w:val="1"/>
      <w:numFmt w:val="lowerLetter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9A764E"/>
    <w:multiLevelType w:val="hybridMultilevel"/>
    <w:tmpl w:val="AA9A40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C55DE"/>
    <w:multiLevelType w:val="hybridMultilevel"/>
    <w:tmpl w:val="E48ED352"/>
    <w:lvl w:ilvl="0" w:tplc="C1D245AA">
      <w:start w:val="1"/>
      <w:numFmt w:val="bullet"/>
      <w:lvlText w:val="-"/>
      <w:lvlJc w:val="left"/>
      <w:pPr>
        <w:ind w:left="1776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DAD7808"/>
    <w:multiLevelType w:val="hybridMultilevel"/>
    <w:tmpl w:val="2346ADC6"/>
    <w:lvl w:ilvl="0" w:tplc="C1D245AA">
      <w:start w:val="1"/>
      <w:numFmt w:val="bullet"/>
      <w:lvlText w:val="-"/>
      <w:lvlJc w:val="left"/>
      <w:pPr>
        <w:ind w:left="106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097B9A"/>
    <w:multiLevelType w:val="hybridMultilevel"/>
    <w:tmpl w:val="214A7008"/>
    <w:lvl w:ilvl="0" w:tplc="0C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73486633"/>
    <w:multiLevelType w:val="multilevel"/>
    <w:tmpl w:val="B0AA0E80"/>
    <w:lvl w:ilvl="0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20"/>
  </w:num>
  <w:num w:numId="10">
    <w:abstractNumId w:val="1"/>
  </w:num>
  <w:num w:numId="11">
    <w:abstractNumId w:val="19"/>
  </w:num>
  <w:num w:numId="12">
    <w:abstractNumId w:val="9"/>
  </w:num>
  <w:num w:numId="13">
    <w:abstractNumId w:val="13"/>
  </w:num>
  <w:num w:numId="14">
    <w:abstractNumId w:val="18"/>
  </w:num>
  <w:num w:numId="15">
    <w:abstractNumId w:val="4"/>
  </w:num>
  <w:num w:numId="16">
    <w:abstractNumId w:val="17"/>
  </w:num>
  <w:num w:numId="17">
    <w:abstractNumId w:val="10"/>
  </w:num>
  <w:num w:numId="18">
    <w:abstractNumId w:val="15"/>
  </w:num>
  <w:num w:numId="19">
    <w:abstractNumId w:val="22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C1"/>
    <w:rsid w:val="00075AE1"/>
    <w:rsid w:val="00094D73"/>
    <w:rsid w:val="000C1E4E"/>
    <w:rsid w:val="000F385C"/>
    <w:rsid w:val="00103F20"/>
    <w:rsid w:val="001751D3"/>
    <w:rsid w:val="0021099B"/>
    <w:rsid w:val="00270156"/>
    <w:rsid w:val="002E3D26"/>
    <w:rsid w:val="00334493"/>
    <w:rsid w:val="003677B7"/>
    <w:rsid w:val="003913DC"/>
    <w:rsid w:val="003D45EF"/>
    <w:rsid w:val="0043610C"/>
    <w:rsid w:val="004558DF"/>
    <w:rsid w:val="004971B5"/>
    <w:rsid w:val="004F614A"/>
    <w:rsid w:val="00512184"/>
    <w:rsid w:val="00525AD3"/>
    <w:rsid w:val="00525FB9"/>
    <w:rsid w:val="005B24A5"/>
    <w:rsid w:val="0060084E"/>
    <w:rsid w:val="006452E5"/>
    <w:rsid w:val="006454E0"/>
    <w:rsid w:val="006A44B0"/>
    <w:rsid w:val="006F0D54"/>
    <w:rsid w:val="006F1AD4"/>
    <w:rsid w:val="00722B01"/>
    <w:rsid w:val="007265DB"/>
    <w:rsid w:val="007B1B17"/>
    <w:rsid w:val="007C3D0D"/>
    <w:rsid w:val="007D407F"/>
    <w:rsid w:val="00881F14"/>
    <w:rsid w:val="008F39BA"/>
    <w:rsid w:val="009D055C"/>
    <w:rsid w:val="00A033C0"/>
    <w:rsid w:val="00A159B3"/>
    <w:rsid w:val="00A878DF"/>
    <w:rsid w:val="00A94221"/>
    <w:rsid w:val="00A95428"/>
    <w:rsid w:val="00AA5652"/>
    <w:rsid w:val="00B1003A"/>
    <w:rsid w:val="00B4595C"/>
    <w:rsid w:val="00B46F5F"/>
    <w:rsid w:val="00B81F44"/>
    <w:rsid w:val="00BA49B6"/>
    <w:rsid w:val="00BB53F4"/>
    <w:rsid w:val="00BE72B2"/>
    <w:rsid w:val="00C93004"/>
    <w:rsid w:val="00CB101D"/>
    <w:rsid w:val="00D0446C"/>
    <w:rsid w:val="00D22A90"/>
    <w:rsid w:val="00D32393"/>
    <w:rsid w:val="00D66CAF"/>
    <w:rsid w:val="00D93B2B"/>
    <w:rsid w:val="00DB2263"/>
    <w:rsid w:val="00DD44C1"/>
    <w:rsid w:val="00E2336A"/>
    <w:rsid w:val="00E51415"/>
    <w:rsid w:val="00EC183E"/>
    <w:rsid w:val="00F862E5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BC02A4"/>
  <w15:chartTrackingRefBased/>
  <w15:docId w15:val="{A6C7988A-6361-4D1D-90AE-D386CA78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C1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D44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eastAsia="Times New Roman" w:hAnsi="Arial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DD44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D44C1"/>
  </w:style>
  <w:style w:type="paragraph" w:styleId="Prrafodelista">
    <w:name w:val="List Paragraph"/>
    <w:basedOn w:val="Normal"/>
    <w:uiPriority w:val="34"/>
    <w:qFormat/>
    <w:rsid w:val="00103F20"/>
    <w:pPr>
      <w:ind w:left="708"/>
    </w:pPr>
  </w:style>
  <w:style w:type="paragraph" w:styleId="Textonotaalfinal">
    <w:name w:val="endnote text"/>
    <w:basedOn w:val="Normal"/>
    <w:link w:val="TextonotaalfinalCar"/>
    <w:rsid w:val="004971B5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971B5"/>
    <w:rPr>
      <w:rFonts w:ascii="Calibri" w:eastAsia="Calibri" w:hAnsi="Calibri"/>
      <w:lang w:eastAsia="en-US"/>
    </w:rPr>
  </w:style>
  <w:style w:type="character" w:styleId="Refdenotaalfinal">
    <w:name w:val="endnote reference"/>
    <w:rsid w:val="004971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B53F4"/>
    <w:pPr>
      <w:spacing w:before="100" w:beforeAutospacing="1" w:after="100" w:afterAutospacing="1"/>
    </w:pPr>
    <w:rPr>
      <w:rFonts w:ascii="Verdana" w:eastAsia="Times New Roman" w:hAnsi="Verdana"/>
      <w:sz w:val="17"/>
      <w:szCs w:val="1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2155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18 Hipotecario</vt:lpstr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18 Hipotecario</dc:title>
  <dc:subject/>
  <dc:creator>agustin zuasti san julian</dc:creator>
  <cp:keywords/>
  <cp:lastModifiedBy>Daniel Andreu</cp:lastModifiedBy>
  <cp:revision>2</cp:revision>
  <dcterms:created xsi:type="dcterms:W3CDTF">2019-05-27T15:17:00Z</dcterms:created>
  <dcterms:modified xsi:type="dcterms:W3CDTF">2019-05-27T15:17:00Z</dcterms:modified>
</cp:coreProperties>
</file>