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F62" w:rsidRPr="00F53446" w:rsidRDefault="00AA7F62" w:rsidP="00AA7F62">
      <w:pPr>
        <w:jc w:val="center"/>
        <w:rPr>
          <w:rFonts w:cs="Calibri"/>
          <w:b/>
        </w:rPr>
      </w:pPr>
      <w:r w:rsidRPr="00F53446">
        <w:rPr>
          <w:rFonts w:cs="Calibri"/>
          <w:b/>
        </w:rPr>
        <w:t xml:space="preserve">Tema </w:t>
      </w:r>
      <w:r w:rsidR="00B26729">
        <w:rPr>
          <w:rFonts w:cs="Calibri"/>
          <w:b/>
        </w:rPr>
        <w:t>14</w:t>
      </w:r>
      <w:r w:rsidRPr="00F53446">
        <w:rPr>
          <w:rFonts w:cs="Calibri"/>
          <w:b/>
        </w:rPr>
        <w:t xml:space="preserve">  Hipotecario</w:t>
      </w:r>
    </w:p>
    <w:p w:rsidR="00F53446" w:rsidRPr="00F53446" w:rsidRDefault="00F53446" w:rsidP="00AA7F62">
      <w:pPr>
        <w:jc w:val="center"/>
        <w:rPr>
          <w:rFonts w:cs="Calibri"/>
          <w:b/>
        </w:rPr>
      </w:pPr>
    </w:p>
    <w:p w:rsidR="00A0565D" w:rsidRPr="00F53446" w:rsidRDefault="00A0565D" w:rsidP="00AA7F62">
      <w:pPr>
        <w:rPr>
          <w:rFonts w:cs="Calibr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AA7F62" w:rsidRPr="00F53446" w:rsidTr="00F53446">
        <w:tc>
          <w:tcPr>
            <w:tcW w:w="9464" w:type="dxa"/>
          </w:tcPr>
          <w:p w:rsidR="00AA7F62" w:rsidRPr="00F53446" w:rsidRDefault="00AA7F62" w:rsidP="00BF3B26">
            <w:pPr>
              <w:jc w:val="center"/>
              <w:rPr>
                <w:rFonts w:cs="Calibri"/>
                <w:b/>
              </w:rPr>
            </w:pPr>
            <w:r w:rsidRPr="00F53446">
              <w:rPr>
                <w:rFonts w:cs="Calibri"/>
                <w:b/>
              </w:rPr>
              <w:t xml:space="preserve">I.- EL TÍTULO FORMAL: </w:t>
            </w:r>
            <w:r w:rsidR="0006684D">
              <w:rPr>
                <w:rFonts w:cs="Calibri"/>
                <w:b/>
              </w:rPr>
              <w:t xml:space="preserve"> Examen del art </w:t>
            </w:r>
            <w:r w:rsidRPr="00F53446">
              <w:rPr>
                <w:rFonts w:cs="Calibri"/>
                <w:b/>
              </w:rPr>
              <w:t xml:space="preserve">3 LH </w:t>
            </w:r>
            <w:r w:rsidR="00F53446">
              <w:rPr>
                <w:rFonts w:cs="Calibri"/>
                <w:b/>
              </w:rPr>
              <w:t>y</w:t>
            </w:r>
            <w:r w:rsidRPr="00F53446">
              <w:rPr>
                <w:rFonts w:cs="Calibri"/>
                <w:b/>
              </w:rPr>
              <w:t xml:space="preserve"> </w:t>
            </w:r>
            <w:r w:rsidR="0006684D">
              <w:rPr>
                <w:rFonts w:cs="Calibri"/>
                <w:b/>
              </w:rPr>
              <w:t>concordantes del RH</w:t>
            </w:r>
          </w:p>
        </w:tc>
      </w:tr>
    </w:tbl>
    <w:p w:rsidR="00AA7F62" w:rsidRPr="00F53446" w:rsidRDefault="00AA7F62" w:rsidP="00AA7F62">
      <w:pPr>
        <w:rPr>
          <w:rFonts w:cs="Calibri"/>
          <w:b/>
          <w:color w:val="1F497D"/>
        </w:rPr>
      </w:pPr>
    </w:p>
    <w:p w:rsidR="00F53446" w:rsidRPr="00E73376" w:rsidRDefault="00BF3B26" w:rsidP="00F53446">
      <w:pPr>
        <w:rPr>
          <w:rFonts w:cs="Calibri"/>
        </w:rPr>
      </w:pPr>
      <w:r w:rsidRPr="00E73376">
        <w:rPr>
          <w:rFonts w:cs="Calibri"/>
        </w:rPr>
        <w:t>La</w:t>
      </w:r>
      <w:r w:rsidR="00F53446" w:rsidRPr="00E73376">
        <w:rPr>
          <w:rFonts w:cs="Calibri"/>
        </w:rPr>
        <w:t xml:space="preserve"> expresión “</w:t>
      </w:r>
      <w:r w:rsidR="00F53446" w:rsidRPr="00E73376">
        <w:rPr>
          <w:rFonts w:cs="Calibri"/>
          <w:i/>
        </w:rPr>
        <w:t>título inscribible</w:t>
      </w:r>
      <w:r w:rsidR="00F53446" w:rsidRPr="00E73376">
        <w:rPr>
          <w:rFonts w:cs="Calibri"/>
        </w:rPr>
        <w:t>” tiene 2 sentidos diferentes:</w:t>
      </w:r>
    </w:p>
    <w:p w:rsidR="00F53446" w:rsidRPr="00E73376" w:rsidRDefault="00F53446" w:rsidP="00F53446">
      <w:pPr>
        <w:rPr>
          <w:rFonts w:cs="Calibri"/>
        </w:rPr>
      </w:pPr>
    </w:p>
    <w:p w:rsidR="00F53446" w:rsidRPr="00E73376" w:rsidRDefault="00F53446" w:rsidP="00F53446">
      <w:pPr>
        <w:ind w:left="624" w:hanging="340"/>
        <w:rPr>
          <w:rFonts w:cs="Calibri"/>
          <w:sz w:val="20"/>
          <w:szCs w:val="20"/>
        </w:rPr>
      </w:pPr>
      <w:r w:rsidRPr="00E73376">
        <w:rPr>
          <w:rFonts w:cs="Calibri"/>
        </w:rPr>
        <w:t>Título en sentido “</w:t>
      </w:r>
      <w:r w:rsidRPr="00E73376">
        <w:rPr>
          <w:rFonts w:cs="Calibri"/>
          <w:i/>
        </w:rPr>
        <w:t>material</w:t>
      </w:r>
      <w:r w:rsidRPr="00E73376">
        <w:rPr>
          <w:rFonts w:cs="Calibri"/>
        </w:rPr>
        <w:t xml:space="preserve">”:  </w:t>
      </w:r>
      <w:r w:rsidRPr="00E73376">
        <w:rPr>
          <w:rFonts w:cs="Calibri"/>
          <w:b/>
          <w:bCs/>
        </w:rPr>
        <w:t>“</w:t>
      </w:r>
      <w:r w:rsidRPr="00E73376">
        <w:rPr>
          <w:rFonts w:cs="Calibri"/>
          <w:b/>
          <w:bCs/>
          <w:i/>
          <w:iCs/>
        </w:rPr>
        <w:t>hecho, acto ó negocio jurídico</w:t>
      </w:r>
      <w:r w:rsidRPr="00E73376">
        <w:rPr>
          <w:rFonts w:cs="Calibri"/>
          <w:b/>
          <w:bCs/>
        </w:rPr>
        <w:t>”</w:t>
      </w:r>
      <w:r w:rsidRPr="00E73376">
        <w:rPr>
          <w:rFonts w:cs="Calibri"/>
        </w:rPr>
        <w:t xml:space="preserve"> del que </w:t>
      </w:r>
      <w:r w:rsidR="00BF3B26" w:rsidRPr="00E73376">
        <w:rPr>
          <w:rFonts w:cs="Calibri"/>
        </w:rPr>
        <w:t>resulta</w:t>
      </w:r>
      <w:r w:rsidRPr="00E73376">
        <w:rPr>
          <w:rFonts w:cs="Calibri"/>
        </w:rPr>
        <w:t xml:space="preserve"> el dº inscribible en el RP</w:t>
      </w:r>
      <w:r w:rsidR="003F4A84">
        <w:rPr>
          <w:rFonts w:cs="Calibri"/>
        </w:rPr>
        <w:t xml:space="preserve"> </w:t>
      </w:r>
      <w:r w:rsidR="003F4A84" w:rsidRPr="003F4A84">
        <w:rPr>
          <w:rFonts w:cs="Calibri"/>
        </w:rPr>
        <w:t>(</w:t>
      </w:r>
      <w:r w:rsidRPr="003F4A84">
        <w:rPr>
          <w:rFonts w:cs="Calibri"/>
        </w:rPr>
        <w:t>art 2 LH</w:t>
      </w:r>
      <w:r w:rsidR="003F4A84" w:rsidRPr="003F4A84">
        <w:rPr>
          <w:rFonts w:cs="Calibri"/>
        </w:rPr>
        <w:t xml:space="preserve">, </w:t>
      </w:r>
      <w:r w:rsidR="00BF3B26" w:rsidRPr="00E73376">
        <w:rPr>
          <w:rFonts w:cs="Calibri"/>
        </w:rPr>
        <w:t>REMISION</w:t>
      </w:r>
      <w:r w:rsidRPr="00E73376">
        <w:rPr>
          <w:rFonts w:cs="Calibri"/>
        </w:rPr>
        <w:t>)</w:t>
      </w:r>
    </w:p>
    <w:p w:rsidR="00F53446" w:rsidRPr="00E73376" w:rsidRDefault="00F53446" w:rsidP="00F53446">
      <w:pPr>
        <w:ind w:left="624" w:hanging="340"/>
        <w:rPr>
          <w:rFonts w:cs="Calibri"/>
          <w:sz w:val="20"/>
          <w:szCs w:val="20"/>
        </w:rPr>
      </w:pPr>
    </w:p>
    <w:p w:rsidR="00E316E1" w:rsidRPr="00E73376" w:rsidRDefault="00BF3B26" w:rsidP="00812E4E">
      <w:pPr>
        <w:ind w:left="624" w:hanging="340"/>
        <w:rPr>
          <w:rFonts w:cs="Calibri"/>
          <w:bCs/>
        </w:rPr>
      </w:pPr>
      <w:r w:rsidRPr="00E73376">
        <w:rPr>
          <w:rFonts w:cs="Calibri"/>
        </w:rPr>
        <w:t>T</w:t>
      </w:r>
      <w:r w:rsidR="00F53446" w:rsidRPr="00E73376">
        <w:rPr>
          <w:rFonts w:cs="Calibri"/>
        </w:rPr>
        <w:t>ítulo en sentido “</w:t>
      </w:r>
      <w:r w:rsidR="00F53446" w:rsidRPr="00E73376">
        <w:rPr>
          <w:rFonts w:cs="Calibri"/>
          <w:i/>
        </w:rPr>
        <w:t>formal</w:t>
      </w:r>
      <w:r w:rsidR="00F53446" w:rsidRPr="00E73376">
        <w:rPr>
          <w:rFonts w:cs="Calibri"/>
        </w:rPr>
        <w:t xml:space="preserve">”: el </w:t>
      </w:r>
      <w:r w:rsidR="00F53446" w:rsidRPr="00E73376">
        <w:rPr>
          <w:rFonts w:cs="Calibri"/>
          <w:b/>
          <w:bCs/>
          <w:i/>
          <w:iCs/>
        </w:rPr>
        <w:t>“documento”</w:t>
      </w:r>
      <w:r w:rsidR="00F53446" w:rsidRPr="00E73376">
        <w:rPr>
          <w:rFonts w:cs="Calibri"/>
        </w:rPr>
        <w:t xml:space="preserve"> donde consta ese hecho</w:t>
      </w:r>
      <w:r w:rsidRPr="00E73376">
        <w:rPr>
          <w:rFonts w:cs="Calibri"/>
        </w:rPr>
        <w:t>/</w:t>
      </w:r>
      <w:r w:rsidR="00F53446" w:rsidRPr="00E73376">
        <w:rPr>
          <w:rFonts w:cs="Calibri"/>
        </w:rPr>
        <w:t>acto</w:t>
      </w:r>
      <w:r w:rsidRPr="00E73376">
        <w:rPr>
          <w:rFonts w:cs="Calibri"/>
        </w:rPr>
        <w:t>/</w:t>
      </w:r>
      <w:r w:rsidR="00F53446" w:rsidRPr="00E73376">
        <w:rPr>
          <w:rFonts w:cs="Calibri"/>
        </w:rPr>
        <w:t xml:space="preserve">negocio jurídico. Al título en sentido formal se refiere el </w:t>
      </w:r>
      <w:r w:rsidR="00F53446" w:rsidRPr="00E73376">
        <w:rPr>
          <w:rFonts w:cs="Calibri"/>
          <w:b/>
        </w:rPr>
        <w:t>art 3 LH</w:t>
      </w:r>
      <w:r w:rsidR="00E316E1" w:rsidRPr="00E73376">
        <w:rPr>
          <w:rFonts w:cs="Calibri"/>
          <w:b/>
        </w:rPr>
        <w:t xml:space="preserve"> y 34</w:t>
      </w:r>
      <w:r w:rsidR="003F4A84">
        <w:rPr>
          <w:rFonts w:cs="Calibri"/>
          <w:b/>
        </w:rPr>
        <w:t>-</w:t>
      </w:r>
      <w:r w:rsidR="00E316E1" w:rsidRPr="00E73376">
        <w:rPr>
          <w:rFonts w:cs="Calibri"/>
          <w:b/>
        </w:rPr>
        <w:t xml:space="preserve">35 </w:t>
      </w:r>
      <w:r w:rsidR="003F4A84">
        <w:rPr>
          <w:rFonts w:cs="Calibri"/>
          <w:b/>
        </w:rPr>
        <w:t>RH</w:t>
      </w:r>
      <w:r w:rsidR="00E316E1" w:rsidRPr="00E73376">
        <w:rPr>
          <w:rFonts w:cs="Calibri"/>
          <w:bCs/>
        </w:rPr>
        <w:t>.</w:t>
      </w:r>
    </w:p>
    <w:p w:rsidR="00E316E1" w:rsidRPr="00E73376" w:rsidRDefault="00E316E1" w:rsidP="00E316E1">
      <w:pPr>
        <w:rPr>
          <w:rFonts w:cs="Calibri"/>
        </w:rPr>
      </w:pPr>
    </w:p>
    <w:p w:rsidR="00E316E1" w:rsidRPr="00E73376" w:rsidRDefault="00E316E1" w:rsidP="00E61E33">
      <w:pPr>
        <w:rPr>
          <w:rFonts w:cs="Courier New"/>
        </w:rPr>
      </w:pPr>
      <w:r w:rsidRPr="00E73376">
        <w:rPr>
          <w:rFonts w:cs="Calibri"/>
          <w:b/>
          <w:bCs/>
        </w:rPr>
        <w:t>3 LH</w:t>
      </w:r>
      <w:r w:rsidRPr="00E73376">
        <w:rPr>
          <w:rFonts w:cs="Calibri"/>
        </w:rPr>
        <w:t xml:space="preserve"> </w:t>
      </w:r>
      <w:r w:rsidR="00F53446" w:rsidRPr="00090A6D">
        <w:rPr>
          <w:rFonts w:cs="Calibri"/>
          <w:b/>
          <w:i/>
          <w:color w:val="808080"/>
        </w:rPr>
        <w:t>Para que puedan ser inscritos los títulos expresados en el artículo anterior, deberán estar consignados en EP, EJECUTORIA,  ó DOCUMENTO AUTENTICO expedido por Autoridad Judicial, ó por el Gobierno o sus Agentes, en la forma que prescriban los Reglamentos”</w:t>
      </w:r>
    </w:p>
    <w:p w:rsidR="00E316E1" w:rsidRPr="00E73376" w:rsidRDefault="00E316E1" w:rsidP="00E316E1">
      <w:pPr>
        <w:rPr>
          <w:rFonts w:cs="Courier New"/>
        </w:rPr>
      </w:pPr>
    </w:p>
    <w:p w:rsidR="00E316E1" w:rsidRPr="00E73376" w:rsidRDefault="00E73376" w:rsidP="00E73376">
      <w:pPr>
        <w:ind w:left="714"/>
        <w:rPr>
          <w:rFonts w:cs="Calibri"/>
        </w:rPr>
      </w:pPr>
      <w:r w:rsidRPr="00E73376">
        <w:rPr>
          <w:rFonts w:cs="Courier New"/>
        </w:rPr>
        <w:t>Resulta</w:t>
      </w:r>
      <w:r w:rsidR="00E316E1" w:rsidRPr="00E73376">
        <w:rPr>
          <w:rFonts w:cs="Courier New"/>
        </w:rPr>
        <w:t xml:space="preserve"> elogiable </w:t>
      </w:r>
      <w:r w:rsidRPr="00E73376">
        <w:rPr>
          <w:rFonts w:cs="Courier New"/>
        </w:rPr>
        <w:t xml:space="preserve">la </w:t>
      </w:r>
      <w:r w:rsidR="00E316E1" w:rsidRPr="00E73376">
        <w:rPr>
          <w:rFonts w:cs="Courier New"/>
        </w:rPr>
        <w:t>exige</w:t>
      </w:r>
      <w:r w:rsidRPr="00E73376">
        <w:rPr>
          <w:rFonts w:cs="Courier New"/>
        </w:rPr>
        <w:t xml:space="preserve">ncia de </w:t>
      </w:r>
      <w:r w:rsidR="00E316E1" w:rsidRPr="00E73376">
        <w:rPr>
          <w:rFonts w:cs="Courier New"/>
        </w:rPr>
        <w:t xml:space="preserve"> titulación pública para acceder al RP </w:t>
      </w:r>
      <w:r w:rsidRPr="00E73376">
        <w:rPr>
          <w:rFonts w:cs="Courier New"/>
        </w:rPr>
        <w:t xml:space="preserve">pues </w:t>
      </w:r>
      <w:r w:rsidR="00E316E1" w:rsidRPr="00E73376">
        <w:rPr>
          <w:rFonts w:cs="Courier New"/>
        </w:rPr>
        <w:t>fortale</w:t>
      </w:r>
      <w:r w:rsidRPr="00E73376">
        <w:rPr>
          <w:rFonts w:cs="Courier New"/>
        </w:rPr>
        <w:t>c</w:t>
      </w:r>
      <w:r w:rsidR="00E316E1" w:rsidRPr="00E73376">
        <w:rPr>
          <w:rFonts w:cs="Courier New"/>
        </w:rPr>
        <w:t xml:space="preserve">e el </w:t>
      </w:r>
      <w:r w:rsidRPr="00E73376">
        <w:rPr>
          <w:rFonts w:cs="Courier New"/>
        </w:rPr>
        <w:t>p</w:t>
      </w:r>
      <w:r w:rsidR="00E316E1" w:rsidRPr="00E73376">
        <w:rPr>
          <w:rFonts w:cs="Courier New"/>
        </w:rPr>
        <w:t>rincipio de legalidad y la seguridad jurídica preventiva.</w:t>
      </w:r>
    </w:p>
    <w:p w:rsidR="00E61E33" w:rsidRPr="00E73376" w:rsidRDefault="00E61E33" w:rsidP="00E61E33">
      <w:pPr>
        <w:rPr>
          <w:rFonts w:cs="Calibri"/>
        </w:rPr>
      </w:pPr>
    </w:p>
    <w:p w:rsidR="00AA7F62" w:rsidRPr="00090A6D" w:rsidRDefault="00444732" w:rsidP="00E73376">
      <w:pPr>
        <w:rPr>
          <w:rFonts w:cs="Calibri"/>
          <w:color w:val="808080"/>
        </w:rPr>
      </w:pPr>
      <w:r w:rsidRPr="00E73376">
        <w:t xml:space="preserve"> </w:t>
      </w:r>
      <w:r w:rsidR="00E73376">
        <w:rPr>
          <w:b/>
          <w:bCs/>
          <w:bdr w:val="single" w:sz="4" w:space="0" w:color="auto"/>
        </w:rPr>
        <w:t>A</w:t>
      </w:r>
      <w:r w:rsidRPr="00E73376">
        <w:rPr>
          <w:b/>
          <w:bCs/>
          <w:bdr w:val="single" w:sz="4" w:space="0" w:color="auto"/>
        </w:rPr>
        <w:t>rt 33 RH</w:t>
      </w:r>
      <w:r w:rsidRPr="00E73376">
        <w:t xml:space="preserve"> </w:t>
      </w:r>
      <w:r w:rsidR="00E73376">
        <w:t>, más preciso, n</w:t>
      </w:r>
      <w:r w:rsidRPr="00E73376">
        <w:t xml:space="preserve">os proporciona un concepto legal de </w:t>
      </w:r>
      <w:r w:rsidR="00E61E33" w:rsidRPr="00E73376">
        <w:t>TITULO INSCRIBLE</w:t>
      </w:r>
      <w:r w:rsidR="00E73376">
        <w:t xml:space="preserve">: </w:t>
      </w:r>
      <w:r w:rsidR="00AA7F62" w:rsidRPr="00090A6D">
        <w:rPr>
          <w:rFonts w:cs="Calibri"/>
          <w:b/>
          <w:i/>
          <w:color w:val="808080"/>
        </w:rPr>
        <w:t xml:space="preserve">Se entenderá por </w:t>
      </w:r>
      <w:r w:rsidR="00E61E33" w:rsidRPr="00090A6D">
        <w:rPr>
          <w:rFonts w:cs="Calibri"/>
          <w:b/>
          <w:i/>
          <w:color w:val="808080"/>
        </w:rPr>
        <w:t>TITULO</w:t>
      </w:r>
      <w:r w:rsidR="00AA7F62" w:rsidRPr="00090A6D">
        <w:rPr>
          <w:rFonts w:cs="Calibri"/>
          <w:b/>
          <w:i/>
          <w:color w:val="808080"/>
        </w:rPr>
        <w:t xml:space="preserve"> para los actos de la inscripción</w:t>
      </w:r>
      <w:r w:rsidR="00E61E33" w:rsidRPr="00090A6D">
        <w:rPr>
          <w:rFonts w:cs="Calibri"/>
          <w:b/>
          <w:i/>
          <w:color w:val="808080"/>
        </w:rPr>
        <w:t xml:space="preserve">, </w:t>
      </w:r>
      <w:r w:rsidR="00AA7F62" w:rsidRPr="00090A6D">
        <w:rPr>
          <w:rFonts w:cs="Calibri"/>
          <w:b/>
          <w:i/>
          <w:color w:val="808080"/>
        </w:rPr>
        <w:t xml:space="preserve">el </w:t>
      </w:r>
      <w:r w:rsidR="00E61E33" w:rsidRPr="00090A6D">
        <w:rPr>
          <w:rFonts w:cs="Calibri"/>
          <w:b/>
          <w:i/>
          <w:color w:val="808080"/>
        </w:rPr>
        <w:t>DOCUMENTO ó DOCUMENTOS PUBLICOS</w:t>
      </w:r>
      <w:r w:rsidR="00AA7F62" w:rsidRPr="00090A6D">
        <w:rPr>
          <w:rFonts w:cs="Calibri"/>
          <w:b/>
          <w:i/>
          <w:color w:val="808080"/>
        </w:rPr>
        <w:t xml:space="preserve"> </w:t>
      </w:r>
      <w:r w:rsidR="00F32673" w:rsidRPr="00090A6D">
        <w:rPr>
          <w:rFonts w:cs="Calibri"/>
          <w:b/>
          <w:i/>
          <w:color w:val="808080"/>
        </w:rPr>
        <w:t>EN QUE FUNDE INMEDIATAMENTE SU Dº</w:t>
      </w:r>
      <w:r w:rsidR="00AA7F62" w:rsidRPr="00090A6D">
        <w:rPr>
          <w:rFonts w:cs="Calibri"/>
          <w:b/>
          <w:i/>
          <w:color w:val="808080"/>
        </w:rPr>
        <w:t xml:space="preserve">, la persona a cuyo favor haya de practicarse la inscripción </w:t>
      </w:r>
      <w:r w:rsidR="00F32673" w:rsidRPr="00090A6D">
        <w:rPr>
          <w:rFonts w:cs="Calibri"/>
          <w:b/>
          <w:i/>
          <w:color w:val="808080"/>
        </w:rPr>
        <w:t>Y</w:t>
      </w:r>
      <w:r w:rsidR="00E73376" w:rsidRPr="00090A6D">
        <w:rPr>
          <w:rFonts w:cs="Calibri"/>
          <w:b/>
          <w:i/>
          <w:color w:val="808080"/>
        </w:rPr>
        <w:t xml:space="preserve"> </w:t>
      </w:r>
      <w:r w:rsidR="00F32673" w:rsidRPr="00090A6D">
        <w:rPr>
          <w:rFonts w:cs="Calibri"/>
          <w:b/>
          <w:i/>
          <w:color w:val="808080"/>
        </w:rPr>
        <w:t>QUE HAGAN FE</w:t>
      </w:r>
      <w:r w:rsidR="00AA7F62" w:rsidRPr="00090A6D">
        <w:rPr>
          <w:rFonts w:cs="Calibri"/>
          <w:b/>
          <w:i/>
          <w:color w:val="808080"/>
        </w:rPr>
        <w:t xml:space="preserve">, respecto del contenido que sea objeto de la inscripción, por sí solos </w:t>
      </w:r>
      <w:r w:rsidR="00E61E33" w:rsidRPr="00090A6D">
        <w:rPr>
          <w:rFonts w:cs="Calibri"/>
          <w:b/>
          <w:i/>
          <w:color w:val="808080"/>
        </w:rPr>
        <w:t>ó</w:t>
      </w:r>
      <w:r w:rsidR="00AA7F62" w:rsidRPr="00090A6D">
        <w:rPr>
          <w:rFonts w:cs="Calibri"/>
          <w:b/>
          <w:i/>
          <w:color w:val="808080"/>
        </w:rPr>
        <w:t xml:space="preserve"> con otros complementarios ó mediante formalidades cuyo cumplimiento se acredite.</w:t>
      </w:r>
    </w:p>
    <w:p w:rsidR="00F7043C" w:rsidRPr="00E73376" w:rsidRDefault="00F7043C" w:rsidP="00AA7F62">
      <w:pPr>
        <w:rPr>
          <w:rFonts w:cs="Calibri"/>
          <w:b/>
          <w:i/>
        </w:rPr>
      </w:pPr>
    </w:p>
    <w:p w:rsidR="00E61E33" w:rsidRPr="00E73376" w:rsidRDefault="00E73376" w:rsidP="00E73376">
      <w:pPr>
        <w:ind w:left="754"/>
        <w:rPr>
          <w:rFonts w:cs="Calibri"/>
        </w:rPr>
      </w:pPr>
      <w:r>
        <w:rPr>
          <w:rFonts w:cs="Calibri"/>
          <w:b/>
          <w:bCs/>
        </w:rPr>
        <w:t xml:space="preserve">Ex </w:t>
      </w:r>
      <w:r w:rsidR="00E61E33" w:rsidRPr="00E73376">
        <w:rPr>
          <w:rFonts w:cs="Calibri"/>
          <w:b/>
          <w:bCs/>
        </w:rPr>
        <w:t>1216 Cc</w:t>
      </w:r>
      <w:r w:rsidR="00E61E33" w:rsidRPr="00E73376">
        <w:rPr>
          <w:rFonts w:cs="Calibri"/>
        </w:rPr>
        <w:t xml:space="preserve"> </w:t>
      </w:r>
      <w:r>
        <w:rPr>
          <w:rFonts w:cs="Calibri"/>
        </w:rPr>
        <w:t xml:space="preserve"> </w:t>
      </w:r>
      <w:r w:rsidR="00E61E33" w:rsidRPr="00E73376">
        <w:rPr>
          <w:rFonts w:cs="Calibri"/>
          <w:b/>
          <w:bCs/>
          <w:i/>
          <w:iCs/>
        </w:rPr>
        <w:t xml:space="preserve">Son </w:t>
      </w:r>
      <w:r w:rsidR="0085757B" w:rsidRPr="00E73376">
        <w:rPr>
          <w:rFonts w:cs="Calibri"/>
          <w:b/>
          <w:bCs/>
          <w:i/>
          <w:iCs/>
        </w:rPr>
        <w:t xml:space="preserve">DOCUMENTOS PUBLICOS </w:t>
      </w:r>
      <w:r w:rsidR="00E61E33" w:rsidRPr="00E73376">
        <w:rPr>
          <w:rFonts w:cs="Calibri"/>
          <w:b/>
          <w:bCs/>
          <w:i/>
          <w:iCs/>
        </w:rPr>
        <w:t xml:space="preserve">los autorizados por un Notario </w:t>
      </w:r>
      <w:r w:rsidR="0085757B" w:rsidRPr="00E73376">
        <w:rPr>
          <w:rFonts w:cs="Calibri"/>
          <w:b/>
          <w:bCs/>
          <w:i/>
          <w:iCs/>
        </w:rPr>
        <w:t>ó</w:t>
      </w:r>
      <w:r w:rsidR="00E61E33" w:rsidRPr="00E73376">
        <w:rPr>
          <w:rFonts w:cs="Calibri"/>
          <w:b/>
          <w:bCs/>
          <w:i/>
          <w:iCs/>
        </w:rPr>
        <w:t xml:space="preserve"> empleado público competente, con las solemnidades requeridas por la </w:t>
      </w:r>
      <w:r w:rsidR="0085757B" w:rsidRPr="00E73376">
        <w:rPr>
          <w:rFonts w:cs="Calibri"/>
          <w:b/>
          <w:bCs/>
          <w:i/>
          <w:iCs/>
        </w:rPr>
        <w:t>L</w:t>
      </w:r>
      <w:r w:rsidR="00E61E33" w:rsidRPr="00E73376">
        <w:rPr>
          <w:rFonts w:cs="Calibri"/>
          <w:b/>
          <w:bCs/>
          <w:i/>
          <w:iCs/>
        </w:rPr>
        <w:t>ey</w:t>
      </w:r>
      <w:r w:rsidR="00E61E33" w:rsidRPr="00E73376">
        <w:rPr>
          <w:rFonts w:cs="Calibri"/>
          <w:b/>
          <w:bCs/>
        </w:rPr>
        <w:t>.</w:t>
      </w:r>
      <w:r w:rsidR="0085757B" w:rsidRPr="00E73376">
        <w:rPr>
          <w:rFonts w:cs="Calibri"/>
          <w:b/>
          <w:bCs/>
        </w:rPr>
        <w:t xml:space="preserve"> </w:t>
      </w:r>
      <w:r w:rsidR="005D22D7">
        <w:rPr>
          <w:rFonts w:cs="Calibri"/>
        </w:rPr>
        <w:t>Se clasifican así</w:t>
      </w:r>
      <w:r w:rsidR="0085757B" w:rsidRPr="00E73376">
        <w:rPr>
          <w:rFonts w:cs="Calibri"/>
        </w:rPr>
        <w:t xml:space="preserve"> los documentos públicos en  notariales,</w:t>
      </w:r>
      <w:r w:rsidR="005D22D7">
        <w:rPr>
          <w:rFonts w:cs="Calibri"/>
        </w:rPr>
        <w:t xml:space="preserve"> </w:t>
      </w:r>
      <w:r w:rsidR="0085757B" w:rsidRPr="00E73376">
        <w:rPr>
          <w:rFonts w:cs="Calibri"/>
        </w:rPr>
        <w:t xml:space="preserve"> judiciales y admvos</w:t>
      </w:r>
      <w:r w:rsidR="005D22D7">
        <w:rPr>
          <w:rFonts w:cs="Calibri"/>
        </w:rPr>
        <w:t xml:space="preserve"> </w:t>
      </w:r>
      <w:r w:rsidR="0085757B" w:rsidRPr="00E73376">
        <w:rPr>
          <w:rFonts w:cs="Calibri"/>
        </w:rPr>
        <w:t>.</w:t>
      </w:r>
    </w:p>
    <w:p w:rsidR="00E61E33" w:rsidRDefault="00E61E33" w:rsidP="0085757B">
      <w:pPr>
        <w:rPr>
          <w:rFonts w:cs="Courier New"/>
          <w:sz w:val="20"/>
        </w:rPr>
      </w:pPr>
    </w:p>
    <w:p w:rsidR="00E61E33" w:rsidRPr="00E73376" w:rsidRDefault="006C2E86" w:rsidP="00E73376">
      <w:pPr>
        <w:ind w:left="754"/>
        <w:jc w:val="center"/>
        <w:rPr>
          <w:rFonts w:cs="Courier New"/>
        </w:rPr>
      </w:pPr>
      <w:r w:rsidRPr="00E73376">
        <w:rPr>
          <w:rFonts w:cs="Courier New"/>
          <w:bCs/>
        </w:rPr>
        <w:t xml:space="preserve">DOCUMENTOS </w:t>
      </w:r>
      <w:r w:rsidR="0085757B" w:rsidRPr="00E73376">
        <w:rPr>
          <w:rFonts w:cs="Courier New"/>
          <w:bCs/>
        </w:rPr>
        <w:t xml:space="preserve"> NOTARIALES</w:t>
      </w:r>
    </w:p>
    <w:p w:rsidR="00E61E33" w:rsidRPr="00E73376" w:rsidRDefault="00E61E33" w:rsidP="00E61E33">
      <w:pPr>
        <w:ind w:firstLine="708"/>
        <w:rPr>
          <w:rFonts w:cs="Courier New"/>
          <w:sz w:val="20"/>
        </w:rPr>
      </w:pPr>
    </w:p>
    <w:p w:rsidR="005D22D7" w:rsidRDefault="005D22D7" w:rsidP="00285CE4">
      <w:pPr>
        <w:ind w:left="1191" w:hanging="340"/>
        <w:rPr>
          <w:rFonts w:cs="Courier New"/>
        </w:rPr>
      </w:pPr>
      <w:r>
        <w:rPr>
          <w:rFonts w:cs="Courier New"/>
        </w:rPr>
        <w:t>N</w:t>
      </w:r>
      <w:r w:rsidR="0085757B" w:rsidRPr="00E73376">
        <w:rPr>
          <w:rFonts w:cs="Courier New"/>
        </w:rPr>
        <w:t xml:space="preserve">ormalmente el título inscribible será una ESCRITURA PUBLICA, ya que </w:t>
      </w:r>
      <w:r>
        <w:rPr>
          <w:rFonts w:cs="Courier New"/>
        </w:rPr>
        <w:t>“</w:t>
      </w:r>
      <w:r w:rsidRPr="005D22D7">
        <w:rPr>
          <w:rFonts w:cs="Courier New"/>
        </w:rPr>
        <w:t>tienen como contenido propio las declaraciones de voluntad, los actos jurídicos que impliquen prestación de consentimiento, los contratos y los negocios jurídicos de todas clases</w:t>
      </w:r>
      <w:r>
        <w:rPr>
          <w:rFonts w:cs="Courier New"/>
        </w:rPr>
        <w:t>” (</w:t>
      </w:r>
      <w:r w:rsidRPr="0052143F">
        <w:rPr>
          <w:rFonts w:cs="Courier New"/>
          <w:b/>
        </w:rPr>
        <w:t>17 LN</w:t>
      </w:r>
      <w:r>
        <w:rPr>
          <w:rFonts w:cs="Courier New"/>
        </w:rPr>
        <w:t>)</w:t>
      </w:r>
      <w:r w:rsidRPr="005D22D7">
        <w:rPr>
          <w:rFonts w:cs="Courier New"/>
        </w:rPr>
        <w:t>.</w:t>
      </w:r>
    </w:p>
    <w:p w:rsidR="005D22D7" w:rsidRDefault="005D22D7" w:rsidP="00285CE4">
      <w:pPr>
        <w:ind w:left="1191" w:hanging="340"/>
        <w:rPr>
          <w:rFonts w:cs="Courier New"/>
        </w:rPr>
      </w:pPr>
    </w:p>
    <w:p w:rsidR="00285CE4" w:rsidRPr="00E73376" w:rsidRDefault="005D22D7" w:rsidP="00206D7D">
      <w:pPr>
        <w:ind w:left="1758" w:hanging="340"/>
        <w:rPr>
          <w:rFonts w:cs="Courier New"/>
        </w:rPr>
      </w:pPr>
      <w:r>
        <w:rPr>
          <w:rFonts w:cs="Calibri"/>
        </w:rPr>
        <w:t>En ocasiones</w:t>
      </w:r>
      <w:r w:rsidR="0085757B" w:rsidRPr="00E73376">
        <w:rPr>
          <w:rFonts w:cs="Calibri"/>
        </w:rPr>
        <w:t xml:space="preserve"> serán </w:t>
      </w:r>
      <w:r>
        <w:rPr>
          <w:rFonts w:cs="Calibri"/>
        </w:rPr>
        <w:t xml:space="preserve">un </w:t>
      </w:r>
      <w:r w:rsidR="0085757B" w:rsidRPr="00E73376">
        <w:rPr>
          <w:rFonts w:cs="Calibri"/>
        </w:rPr>
        <w:t xml:space="preserve"> ACTA NOTARIAL el título inscribible</w:t>
      </w:r>
      <w:r>
        <w:rPr>
          <w:rFonts w:cs="Calibri"/>
        </w:rPr>
        <w:t>. Ejemplos:</w:t>
      </w:r>
      <w:r w:rsidR="0085757B" w:rsidRPr="00E73376">
        <w:rPr>
          <w:rFonts w:cs="Calibri"/>
        </w:rPr>
        <w:t xml:space="preserve"> acta </w:t>
      </w:r>
      <w:r>
        <w:rPr>
          <w:rFonts w:cs="Calibri"/>
        </w:rPr>
        <w:t>de proto</w:t>
      </w:r>
      <w:r w:rsidR="003F4A84">
        <w:rPr>
          <w:rFonts w:cs="Calibri"/>
        </w:rPr>
        <w:t>co</w:t>
      </w:r>
      <w:r>
        <w:rPr>
          <w:rFonts w:cs="Calibri"/>
        </w:rPr>
        <w:t>lización de operaciones particionales (81 RH)</w:t>
      </w:r>
      <w:r w:rsidR="00285CE4" w:rsidRPr="00E73376">
        <w:rPr>
          <w:rFonts w:cs="Calibri"/>
        </w:rPr>
        <w:t xml:space="preserve">, acta de </w:t>
      </w:r>
      <w:r>
        <w:rPr>
          <w:rFonts w:cs="Calibri"/>
        </w:rPr>
        <w:t>finalización</w:t>
      </w:r>
      <w:r w:rsidR="00285CE4" w:rsidRPr="00E73376">
        <w:rPr>
          <w:rFonts w:cs="Calibri"/>
        </w:rPr>
        <w:t xml:space="preserve"> de obra nueva, etc.</w:t>
      </w:r>
    </w:p>
    <w:p w:rsidR="00285CE4" w:rsidRPr="00E73376" w:rsidRDefault="00285CE4" w:rsidP="00206D7D">
      <w:pPr>
        <w:ind w:left="1758" w:hanging="340"/>
        <w:rPr>
          <w:rFonts w:cs="Courier New"/>
        </w:rPr>
      </w:pPr>
    </w:p>
    <w:p w:rsidR="00285CE4" w:rsidRPr="00E73376" w:rsidRDefault="005D22D7" w:rsidP="00206D7D">
      <w:pPr>
        <w:ind w:left="1758" w:hanging="340"/>
        <w:rPr>
          <w:rFonts w:cs="Courier New"/>
        </w:rPr>
      </w:pPr>
      <w:r>
        <w:rPr>
          <w:rFonts w:cs="Calibri"/>
        </w:rPr>
        <w:t>L</w:t>
      </w:r>
      <w:r w:rsidR="00285CE4" w:rsidRPr="00E73376">
        <w:rPr>
          <w:rFonts w:cs="Calibri"/>
        </w:rPr>
        <w:t xml:space="preserve">os TESTIMONIOS NOTARIALES, normalmente </w:t>
      </w:r>
      <w:r w:rsidR="0085757B" w:rsidRPr="00E73376">
        <w:rPr>
          <w:rFonts w:cs="Calibri"/>
        </w:rPr>
        <w:t xml:space="preserve">acceden al Registro como </w:t>
      </w:r>
      <w:r w:rsidR="0085757B" w:rsidRPr="00E73376">
        <w:rPr>
          <w:rFonts w:cs="Calibri"/>
          <w:i/>
          <w:iCs/>
        </w:rPr>
        <w:t>documentos complementarios</w:t>
      </w:r>
      <w:r w:rsidR="0085757B" w:rsidRPr="00E73376">
        <w:rPr>
          <w:rFonts w:cs="Calibri"/>
        </w:rPr>
        <w:t>.</w:t>
      </w:r>
    </w:p>
    <w:p w:rsidR="00285CE4" w:rsidRPr="00206D7D" w:rsidRDefault="00285CE4" w:rsidP="00206D7D">
      <w:pPr>
        <w:ind w:left="1758" w:hanging="340"/>
        <w:rPr>
          <w:rFonts w:cs="Calibri"/>
        </w:rPr>
      </w:pPr>
    </w:p>
    <w:p w:rsidR="00285CE4" w:rsidRPr="00206D7D" w:rsidRDefault="005D22D7" w:rsidP="00206D7D">
      <w:pPr>
        <w:ind w:left="1758" w:hanging="340"/>
        <w:rPr>
          <w:rFonts w:cs="Calibri"/>
        </w:rPr>
      </w:pPr>
      <w:r>
        <w:rPr>
          <w:rFonts w:cs="Calibri"/>
        </w:rPr>
        <w:t>L</w:t>
      </w:r>
      <w:r w:rsidR="00285CE4" w:rsidRPr="00E73376">
        <w:rPr>
          <w:rFonts w:cs="Calibri"/>
        </w:rPr>
        <w:t>as POLIZAS NO accede</w:t>
      </w:r>
      <w:r>
        <w:rPr>
          <w:rFonts w:cs="Calibri"/>
        </w:rPr>
        <w:t>n</w:t>
      </w:r>
      <w:r w:rsidR="00285CE4" w:rsidRPr="00E73376">
        <w:rPr>
          <w:rFonts w:cs="Calibri"/>
        </w:rPr>
        <w:t xml:space="preserve"> al RP por cuanto están excluidos de su ámbito </w:t>
      </w:r>
      <w:r w:rsidR="00285CE4" w:rsidRPr="00206D7D">
        <w:rPr>
          <w:rFonts w:cs="Calibri"/>
        </w:rPr>
        <w:t xml:space="preserve">los </w:t>
      </w:r>
      <w:r w:rsidR="00285CE4" w:rsidRPr="00206D7D">
        <w:rPr>
          <w:rFonts w:cs="Calibri"/>
          <w:i/>
        </w:rPr>
        <w:t xml:space="preserve">actos y </w:t>
      </w:r>
      <w:r w:rsidR="00206D7D" w:rsidRPr="00206D7D">
        <w:rPr>
          <w:rFonts w:cs="Calibri"/>
          <w:i/>
        </w:rPr>
        <w:t>negocios jurídicos</w:t>
      </w:r>
      <w:r w:rsidR="00285CE4" w:rsidRPr="00206D7D">
        <w:rPr>
          <w:rFonts w:cs="Calibri"/>
          <w:i/>
        </w:rPr>
        <w:t xml:space="preserve"> inmobiliarios</w:t>
      </w:r>
      <w:r w:rsidR="00206D7D">
        <w:rPr>
          <w:rFonts w:cs="Calibri"/>
          <w:i/>
          <w:iCs/>
        </w:rPr>
        <w:t xml:space="preserve"> (</w:t>
      </w:r>
      <w:r w:rsidR="00206D7D" w:rsidRPr="00206D7D">
        <w:rPr>
          <w:rFonts w:cs="Calibri"/>
        </w:rPr>
        <w:t>17 LN)</w:t>
      </w:r>
      <w:r w:rsidR="00285CE4" w:rsidRPr="00E73376">
        <w:rPr>
          <w:rFonts w:cs="Calibri"/>
        </w:rPr>
        <w:t>.</w:t>
      </w:r>
      <w:r w:rsidR="0085757B" w:rsidRPr="00E73376">
        <w:rPr>
          <w:rFonts w:cs="Calibri"/>
        </w:rPr>
        <w:t xml:space="preserve"> </w:t>
      </w:r>
    </w:p>
    <w:p w:rsidR="0085757B" w:rsidRPr="00E73376" w:rsidRDefault="0085757B" w:rsidP="0085757B">
      <w:pPr>
        <w:ind w:left="1060" w:hanging="340"/>
        <w:rPr>
          <w:rFonts w:cs="Courier New"/>
        </w:rPr>
      </w:pPr>
    </w:p>
    <w:p w:rsidR="00E73376" w:rsidRPr="00E73376" w:rsidRDefault="00285CE4" w:rsidP="00E73376">
      <w:pPr>
        <w:ind w:left="754"/>
        <w:jc w:val="center"/>
        <w:rPr>
          <w:rFonts w:cs="Courier New"/>
          <w:bCs/>
        </w:rPr>
      </w:pPr>
      <w:r w:rsidRPr="00E73376">
        <w:rPr>
          <w:rFonts w:cs="Courier New"/>
          <w:bCs/>
        </w:rPr>
        <w:t>DOCUMENTOS JUDICIALES</w:t>
      </w:r>
    </w:p>
    <w:p w:rsidR="00E73376" w:rsidRDefault="00E73376" w:rsidP="00E73376">
      <w:pPr>
        <w:ind w:left="754"/>
        <w:rPr>
          <w:rFonts w:cs="Courier New"/>
          <w:b/>
          <w:bCs/>
        </w:rPr>
      </w:pPr>
    </w:p>
    <w:p w:rsidR="0052143F" w:rsidRDefault="0052143F" w:rsidP="00E73376">
      <w:pPr>
        <w:ind w:left="754"/>
        <w:rPr>
          <w:rFonts w:cs="Courier New"/>
          <w:bCs/>
        </w:rPr>
      </w:pPr>
      <w:r>
        <w:rPr>
          <w:rFonts w:cs="Courier New"/>
          <w:bCs/>
        </w:rPr>
        <w:t>206 LEC Clases de resoluciones: providencias, autos y sentencias (Juez) / Diligencias y Decretos (LAJ)</w:t>
      </w:r>
    </w:p>
    <w:p w:rsidR="0052143F" w:rsidRDefault="0052143F" w:rsidP="00E73376">
      <w:pPr>
        <w:ind w:left="754"/>
        <w:rPr>
          <w:rFonts w:cs="Courier New"/>
          <w:bCs/>
        </w:rPr>
      </w:pPr>
    </w:p>
    <w:p w:rsidR="000F4437" w:rsidRPr="000F4437" w:rsidRDefault="000F4437" w:rsidP="000F4437">
      <w:pPr>
        <w:ind w:left="754"/>
        <w:rPr>
          <w:rFonts w:cs="Courier New"/>
          <w:bCs/>
        </w:rPr>
      </w:pPr>
      <w:r>
        <w:rPr>
          <w:rFonts w:cs="Courier New"/>
          <w:bCs/>
        </w:rPr>
        <w:t>N</w:t>
      </w:r>
      <w:r w:rsidR="0052143F">
        <w:rPr>
          <w:rFonts w:cs="Courier New"/>
          <w:bCs/>
        </w:rPr>
        <w:t>o solo las ejecutorias del art 3 LH (</w:t>
      </w:r>
      <w:r w:rsidR="0052143F" w:rsidRPr="003F4A84">
        <w:rPr>
          <w:rFonts w:cs="Courier New"/>
          <w:bCs/>
          <w:i/>
        </w:rPr>
        <w:t>documento en que se consigna una sentencia firme</w:t>
      </w:r>
      <w:r w:rsidR="0052143F">
        <w:rPr>
          <w:rFonts w:cs="Courier New"/>
          <w:bCs/>
        </w:rPr>
        <w:t>, 245 LOPJ)</w:t>
      </w:r>
      <w:r>
        <w:rPr>
          <w:rFonts w:cs="Courier New"/>
          <w:bCs/>
        </w:rPr>
        <w:t xml:space="preserve"> acceden al RP</w:t>
      </w:r>
      <w:r w:rsidR="0052143F">
        <w:rPr>
          <w:rFonts w:cs="Courier New"/>
          <w:bCs/>
        </w:rPr>
        <w:t xml:space="preserve">. </w:t>
      </w:r>
      <w:r w:rsidRPr="000F4437">
        <w:rPr>
          <w:rFonts w:cs="Courier New"/>
          <w:bCs/>
        </w:rPr>
        <w:t>Como regla general las providencias</w:t>
      </w:r>
      <w:r>
        <w:rPr>
          <w:rFonts w:cs="Courier New"/>
          <w:bCs/>
        </w:rPr>
        <w:t>/</w:t>
      </w:r>
      <w:r w:rsidRPr="000F4437">
        <w:rPr>
          <w:rFonts w:cs="Courier New"/>
          <w:bCs/>
        </w:rPr>
        <w:t>decretos</w:t>
      </w:r>
      <w:r>
        <w:rPr>
          <w:rFonts w:cs="Courier New"/>
          <w:bCs/>
        </w:rPr>
        <w:t xml:space="preserve">, </w:t>
      </w:r>
      <w:r w:rsidRPr="000F4437">
        <w:rPr>
          <w:rFonts w:cs="Courier New"/>
          <w:bCs/>
        </w:rPr>
        <w:t>a través de mandamiento judicial</w:t>
      </w:r>
      <w:r>
        <w:rPr>
          <w:rFonts w:cs="Courier New"/>
          <w:bCs/>
        </w:rPr>
        <w:t xml:space="preserve">; </w:t>
      </w:r>
      <w:r w:rsidRPr="000F4437">
        <w:rPr>
          <w:rFonts w:cs="Courier New"/>
          <w:bCs/>
        </w:rPr>
        <w:t xml:space="preserve">las </w:t>
      </w:r>
      <w:r>
        <w:rPr>
          <w:rFonts w:cs="Courier New"/>
          <w:bCs/>
        </w:rPr>
        <w:t>autos/</w:t>
      </w:r>
      <w:r w:rsidRPr="000F4437">
        <w:rPr>
          <w:rFonts w:cs="Courier New"/>
          <w:bCs/>
        </w:rPr>
        <w:t>sentencias</w:t>
      </w:r>
      <w:r>
        <w:rPr>
          <w:rFonts w:cs="Courier New"/>
          <w:bCs/>
        </w:rPr>
        <w:t xml:space="preserve">, </w:t>
      </w:r>
      <w:r w:rsidRPr="000F4437">
        <w:rPr>
          <w:rFonts w:cs="Courier New"/>
          <w:bCs/>
        </w:rPr>
        <w:t>mediante testimonio.</w:t>
      </w:r>
    </w:p>
    <w:p w:rsidR="0052143F" w:rsidRPr="0052143F" w:rsidRDefault="0052143F" w:rsidP="0052143F">
      <w:pPr>
        <w:ind w:left="754"/>
        <w:rPr>
          <w:rFonts w:cs="Courier New"/>
          <w:bCs/>
        </w:rPr>
      </w:pPr>
    </w:p>
    <w:p w:rsidR="00E73376" w:rsidRPr="0052143F" w:rsidRDefault="006C2E86" w:rsidP="0052143F">
      <w:pPr>
        <w:ind w:left="754"/>
        <w:jc w:val="center"/>
        <w:rPr>
          <w:rFonts w:cs="Courier New"/>
          <w:bCs/>
        </w:rPr>
      </w:pPr>
      <w:r w:rsidRPr="00E73376">
        <w:rPr>
          <w:rFonts w:cs="Courier New"/>
          <w:bCs/>
        </w:rPr>
        <w:t>DOCUMENTOS ADM</w:t>
      </w:r>
      <w:r w:rsidR="00E73376">
        <w:rPr>
          <w:rFonts w:cs="Courier New"/>
          <w:bCs/>
        </w:rPr>
        <w:t>INISTRATI</w:t>
      </w:r>
      <w:r w:rsidRPr="00E73376">
        <w:rPr>
          <w:rFonts w:cs="Courier New"/>
          <w:bCs/>
        </w:rPr>
        <w:t>VOS</w:t>
      </w:r>
    </w:p>
    <w:p w:rsidR="00E73376" w:rsidRDefault="00E73376" w:rsidP="00E73376">
      <w:pPr>
        <w:ind w:left="754"/>
        <w:rPr>
          <w:rFonts w:cs="Courier New"/>
        </w:rPr>
      </w:pPr>
    </w:p>
    <w:p w:rsidR="006C2E86" w:rsidRPr="000F4437" w:rsidRDefault="000F4437" w:rsidP="00E73376">
      <w:pPr>
        <w:ind w:left="754"/>
        <w:rPr>
          <w:rFonts w:cs="Courier New"/>
          <w:bCs/>
        </w:rPr>
      </w:pPr>
      <w:r>
        <w:rPr>
          <w:rFonts w:cs="Courier New"/>
          <w:bCs/>
        </w:rPr>
        <w:t>Ejemplos</w:t>
      </w:r>
      <w:r w:rsidR="006C2E86" w:rsidRPr="006C2E86">
        <w:rPr>
          <w:rFonts w:cs="Courier New"/>
          <w:bCs/>
        </w:rPr>
        <w:t>:</w:t>
      </w:r>
    </w:p>
    <w:p w:rsidR="006C2E86" w:rsidRPr="000F4437" w:rsidRDefault="006C2E86" w:rsidP="000F4437">
      <w:pPr>
        <w:ind w:left="754"/>
        <w:rPr>
          <w:rFonts w:cs="Courier New"/>
          <w:bCs/>
        </w:rPr>
      </w:pPr>
    </w:p>
    <w:p w:rsidR="006C2E86" w:rsidRPr="000F4437" w:rsidRDefault="003F4A84" w:rsidP="000F4437">
      <w:pPr>
        <w:ind w:left="1418"/>
        <w:rPr>
          <w:rFonts w:cs="Courier New"/>
          <w:bCs/>
        </w:rPr>
      </w:pPr>
      <w:r>
        <w:rPr>
          <w:rFonts w:cs="Courier New"/>
          <w:bCs/>
        </w:rPr>
        <w:t>C</w:t>
      </w:r>
      <w:r w:rsidR="006C2E86" w:rsidRPr="000F4437">
        <w:rPr>
          <w:rFonts w:cs="Courier New"/>
          <w:bCs/>
        </w:rPr>
        <w:t>ertificaciones admvas del 206 LH</w:t>
      </w:r>
    </w:p>
    <w:p w:rsidR="006C2E86" w:rsidRPr="000F4437" w:rsidRDefault="003F4A84" w:rsidP="000F4437">
      <w:pPr>
        <w:ind w:left="1418"/>
        <w:rPr>
          <w:rFonts w:cs="Courier New"/>
          <w:bCs/>
        </w:rPr>
      </w:pPr>
      <w:r>
        <w:rPr>
          <w:rFonts w:cs="Courier New"/>
          <w:bCs/>
        </w:rPr>
        <w:t>A</w:t>
      </w:r>
      <w:r w:rsidR="006C2E86" w:rsidRPr="000F4437">
        <w:rPr>
          <w:rFonts w:cs="Courier New"/>
          <w:bCs/>
        </w:rPr>
        <w:t>ctas de deslinde</w:t>
      </w:r>
      <w:r w:rsidR="0052143F" w:rsidRPr="000F4437">
        <w:rPr>
          <w:rFonts w:cs="Courier New"/>
          <w:bCs/>
        </w:rPr>
        <w:t xml:space="preserve"> de </w:t>
      </w:r>
      <w:r w:rsidR="006C2E86" w:rsidRPr="000F4437">
        <w:rPr>
          <w:rFonts w:cs="Courier New"/>
          <w:bCs/>
        </w:rPr>
        <w:t>la Ley de Costas</w:t>
      </w:r>
      <w:r w:rsidR="0052143F" w:rsidRPr="000F4437">
        <w:rPr>
          <w:rFonts w:cs="Courier New"/>
          <w:bCs/>
        </w:rPr>
        <w:t>/</w:t>
      </w:r>
      <w:r w:rsidR="006C2E86" w:rsidRPr="000F4437">
        <w:rPr>
          <w:rFonts w:cs="Courier New"/>
          <w:bCs/>
        </w:rPr>
        <w:t>Montes</w:t>
      </w:r>
    </w:p>
    <w:p w:rsidR="006C2E86" w:rsidRDefault="003F4A84" w:rsidP="000F4437">
      <w:pPr>
        <w:ind w:left="1418"/>
        <w:rPr>
          <w:rFonts w:cs="Courier New"/>
          <w:bCs/>
        </w:rPr>
      </w:pPr>
      <w:r>
        <w:rPr>
          <w:rFonts w:cs="Courier New"/>
          <w:bCs/>
        </w:rPr>
        <w:t>T</w:t>
      </w:r>
      <w:r w:rsidR="000F4437">
        <w:rPr>
          <w:rFonts w:cs="Courier New"/>
          <w:bCs/>
        </w:rPr>
        <w:t>ítulos de</w:t>
      </w:r>
      <w:r w:rsidR="006C2E86" w:rsidRPr="000F4437">
        <w:rPr>
          <w:rFonts w:cs="Courier New"/>
          <w:bCs/>
        </w:rPr>
        <w:t xml:space="preserve"> la </w:t>
      </w:r>
      <w:r w:rsidR="000F4437" w:rsidRPr="000F4437">
        <w:rPr>
          <w:rFonts w:cs="Courier New"/>
          <w:bCs/>
        </w:rPr>
        <w:t>E</w:t>
      </w:r>
      <w:r w:rsidR="000F4437">
        <w:rPr>
          <w:rFonts w:cs="Courier New"/>
          <w:bCs/>
        </w:rPr>
        <w:t xml:space="preserve">xpropiación </w:t>
      </w:r>
      <w:r w:rsidR="000F4437" w:rsidRPr="000F4437">
        <w:rPr>
          <w:rFonts w:cs="Courier New"/>
          <w:bCs/>
        </w:rPr>
        <w:t>F</w:t>
      </w:r>
      <w:r w:rsidR="000F4437">
        <w:rPr>
          <w:rFonts w:cs="Courier New"/>
          <w:bCs/>
        </w:rPr>
        <w:t>orzosa</w:t>
      </w:r>
    </w:p>
    <w:p w:rsidR="000F4437" w:rsidRPr="000F4437" w:rsidRDefault="003F4A84" w:rsidP="000F4437">
      <w:pPr>
        <w:ind w:left="1418"/>
        <w:rPr>
          <w:rFonts w:cs="Courier New"/>
          <w:bCs/>
        </w:rPr>
      </w:pPr>
      <w:r>
        <w:rPr>
          <w:rFonts w:cs="Courier New"/>
          <w:bCs/>
        </w:rPr>
        <w:t>C</w:t>
      </w:r>
      <w:r w:rsidR="000F4437" w:rsidRPr="000F4437">
        <w:rPr>
          <w:rFonts w:cs="Courier New"/>
          <w:bCs/>
        </w:rPr>
        <w:t>oncesiones administrativas (art 31 y 60 RH)</w:t>
      </w:r>
    </w:p>
    <w:p w:rsidR="000F4437" w:rsidRPr="000F4437" w:rsidRDefault="000F4437" w:rsidP="000F4437">
      <w:pPr>
        <w:ind w:left="1418"/>
        <w:rPr>
          <w:rFonts w:cs="Courier New"/>
          <w:bCs/>
        </w:rPr>
      </w:pPr>
    </w:p>
    <w:p w:rsidR="000F4437" w:rsidRDefault="006C2E86" w:rsidP="000B04DE">
      <w:pPr>
        <w:rPr>
          <w:rFonts w:cs="Calibri"/>
          <w:b/>
          <w:i/>
          <w:color w:val="808080"/>
        </w:rPr>
      </w:pPr>
      <w:r w:rsidRPr="000B04DE">
        <w:rPr>
          <w:rFonts w:cs="Courier New"/>
          <w:b/>
          <w:bCs/>
          <w:color w:val="984806"/>
        </w:rPr>
        <w:t xml:space="preserve">34 RH </w:t>
      </w:r>
      <w:r w:rsidR="000F4437">
        <w:rPr>
          <w:rFonts w:cs="Courier New"/>
          <w:b/>
          <w:bCs/>
          <w:color w:val="984806"/>
        </w:rPr>
        <w:t xml:space="preserve"> </w:t>
      </w:r>
      <w:r w:rsidR="000B04DE" w:rsidRPr="000F4437">
        <w:rPr>
          <w:rFonts w:cs="Calibri"/>
          <w:b/>
          <w:bCs/>
          <w:i/>
          <w:color w:val="808080"/>
        </w:rPr>
        <w:t>Se consideran DOCUMENTOS AUTENTICOS para los efectos de la Ley</w:t>
      </w:r>
      <w:r w:rsidR="000F4437">
        <w:rPr>
          <w:rFonts w:cs="Calibri"/>
          <w:b/>
          <w:bCs/>
          <w:i/>
          <w:color w:val="808080"/>
        </w:rPr>
        <w:t xml:space="preserve"> </w:t>
      </w:r>
      <w:r w:rsidR="000B04DE" w:rsidRPr="00F53446">
        <w:rPr>
          <w:rFonts w:cs="Calibri"/>
          <w:b/>
          <w:i/>
          <w:color w:val="808080"/>
        </w:rPr>
        <w:t xml:space="preserve">los </w:t>
      </w:r>
      <w:r w:rsidR="000B04DE" w:rsidRPr="000F4437">
        <w:rPr>
          <w:rFonts w:cs="Calibri"/>
          <w:i/>
          <w:color w:val="808080"/>
        </w:rPr>
        <w:t xml:space="preserve">que, </w:t>
      </w:r>
      <w:r w:rsidR="000B04DE" w:rsidRPr="000F4437">
        <w:rPr>
          <w:rFonts w:cs="Calibri"/>
          <w:bCs/>
          <w:i/>
          <w:color w:val="808080"/>
        </w:rPr>
        <w:t>sirviendo de títulos al dominio ó d</w:t>
      </w:r>
      <w:r w:rsidR="000F4437" w:rsidRPr="000F4437">
        <w:rPr>
          <w:rFonts w:cs="Calibri"/>
          <w:bCs/>
          <w:i/>
          <w:color w:val="808080"/>
        </w:rPr>
        <w:t>erecho</w:t>
      </w:r>
      <w:r w:rsidR="000B04DE" w:rsidRPr="000F4437">
        <w:rPr>
          <w:rFonts w:cs="Calibri"/>
          <w:bCs/>
          <w:i/>
          <w:color w:val="808080"/>
        </w:rPr>
        <w:t xml:space="preserve"> real ó al asiento practicable</w:t>
      </w:r>
      <w:r w:rsidR="000B04DE" w:rsidRPr="000F4437">
        <w:rPr>
          <w:rFonts w:cs="Calibri"/>
          <w:i/>
          <w:color w:val="808080"/>
        </w:rPr>
        <w:t>, estén</w:t>
      </w:r>
      <w:r w:rsidR="000B04DE" w:rsidRPr="00F53446">
        <w:rPr>
          <w:rFonts w:cs="Calibri"/>
          <w:b/>
          <w:i/>
          <w:color w:val="808080"/>
        </w:rPr>
        <w:t xml:space="preserve"> expedidos por </w:t>
      </w:r>
      <w:r w:rsidR="000B04DE" w:rsidRPr="000F4437">
        <w:rPr>
          <w:rFonts w:cs="Calibri"/>
          <w:i/>
          <w:color w:val="808080"/>
        </w:rPr>
        <w:t>el Gobierno ó por autoridad ó</w:t>
      </w:r>
      <w:r w:rsidR="000B04DE" w:rsidRPr="00F53446">
        <w:rPr>
          <w:rFonts w:cs="Calibri"/>
          <w:b/>
          <w:i/>
          <w:color w:val="808080"/>
        </w:rPr>
        <w:t xml:space="preserve"> funcionario competente</w:t>
      </w:r>
      <w:r w:rsidR="000B04DE" w:rsidRPr="000F4437">
        <w:rPr>
          <w:rFonts w:cs="Calibri"/>
          <w:i/>
          <w:color w:val="808080"/>
        </w:rPr>
        <w:t xml:space="preserve"> para darlos</w:t>
      </w:r>
      <w:r w:rsidR="000B04DE" w:rsidRPr="00F53446">
        <w:rPr>
          <w:rFonts w:cs="Calibri"/>
          <w:b/>
          <w:i/>
          <w:color w:val="808080"/>
        </w:rPr>
        <w:t xml:space="preserve"> </w:t>
      </w:r>
      <w:r w:rsidR="000B04DE">
        <w:rPr>
          <w:rFonts w:cs="Calibri"/>
          <w:b/>
          <w:i/>
          <w:color w:val="808080"/>
        </w:rPr>
        <w:t>Y DEBA</w:t>
      </w:r>
      <w:r w:rsidR="000F4437">
        <w:rPr>
          <w:rFonts w:cs="Calibri"/>
          <w:b/>
          <w:i/>
          <w:color w:val="808080"/>
        </w:rPr>
        <w:t>N</w:t>
      </w:r>
      <w:r w:rsidR="000B04DE">
        <w:rPr>
          <w:rFonts w:cs="Calibri"/>
          <w:b/>
          <w:i/>
          <w:color w:val="808080"/>
        </w:rPr>
        <w:t xml:space="preserve"> HACER</w:t>
      </w:r>
      <w:r w:rsidR="000F4437">
        <w:rPr>
          <w:rFonts w:cs="Calibri"/>
          <w:b/>
          <w:i/>
          <w:color w:val="808080"/>
        </w:rPr>
        <w:t xml:space="preserve"> </w:t>
      </w:r>
      <w:r w:rsidR="000B04DE">
        <w:rPr>
          <w:rFonts w:cs="Calibri"/>
          <w:b/>
          <w:i/>
          <w:color w:val="808080"/>
        </w:rPr>
        <w:t xml:space="preserve"> FE POR SI SOLOS.</w:t>
      </w:r>
    </w:p>
    <w:p w:rsidR="000F4437" w:rsidRDefault="000F4437" w:rsidP="000B04DE">
      <w:pPr>
        <w:ind w:left="709"/>
        <w:rPr>
          <w:rFonts w:cs="Courier New"/>
          <w:b/>
          <w:bCs/>
        </w:rPr>
      </w:pPr>
    </w:p>
    <w:p w:rsidR="000B04DE" w:rsidRPr="00F32673" w:rsidRDefault="000B04DE" w:rsidP="00236AA1">
      <w:pPr>
        <w:ind w:left="360"/>
        <w:rPr>
          <w:rFonts w:cs="Courier New"/>
          <w:b/>
          <w:bCs/>
          <w:color w:val="984806"/>
        </w:rPr>
      </w:pPr>
      <w:r w:rsidRPr="00F32673">
        <w:rPr>
          <w:rFonts w:cs="Calibri"/>
          <w:b/>
          <w:bCs/>
        </w:rPr>
        <w:t>Documento AUT</w:t>
      </w:r>
      <w:r w:rsidR="00787D17" w:rsidRPr="00F32673">
        <w:rPr>
          <w:rFonts w:cs="Calibri"/>
          <w:b/>
          <w:bCs/>
        </w:rPr>
        <w:t>É</w:t>
      </w:r>
      <w:r w:rsidRPr="00F32673">
        <w:rPr>
          <w:rFonts w:cs="Calibri"/>
          <w:b/>
          <w:bCs/>
        </w:rPr>
        <w:t>NTICO</w:t>
      </w:r>
      <w:r w:rsidRPr="00F32673">
        <w:rPr>
          <w:rFonts w:cs="Calibri"/>
        </w:rPr>
        <w:t>. Según el TS y la DGRN</w:t>
      </w:r>
      <w:r w:rsidR="000E0849" w:rsidRPr="00F32673">
        <w:rPr>
          <w:rFonts w:cs="Calibri"/>
        </w:rPr>
        <w:t>,</w:t>
      </w:r>
      <w:r w:rsidRPr="00F32673">
        <w:rPr>
          <w:rFonts w:cs="Calibri"/>
        </w:rPr>
        <w:t xml:space="preserve"> </w:t>
      </w:r>
      <w:r w:rsidR="000F4437" w:rsidRPr="00F32673">
        <w:rPr>
          <w:rFonts w:cs="Calibri"/>
        </w:rPr>
        <w:t xml:space="preserve"> </w:t>
      </w:r>
      <w:r w:rsidRPr="00F32673">
        <w:rPr>
          <w:rFonts w:cs="Calibri"/>
        </w:rPr>
        <w:t>documento “público” y documento “auténtico”</w:t>
      </w:r>
      <w:r w:rsidR="00787D17" w:rsidRPr="00F32673">
        <w:rPr>
          <w:rFonts w:cs="Calibri"/>
        </w:rPr>
        <w:t xml:space="preserve"> (documento que </w:t>
      </w:r>
      <w:r w:rsidR="00787D17" w:rsidRPr="00F32673">
        <w:rPr>
          <w:rFonts w:cs="Calibri"/>
          <w:i/>
        </w:rPr>
        <w:t>por si sólo</w:t>
      </w:r>
      <w:r w:rsidR="00787D17" w:rsidRPr="00F32673">
        <w:rPr>
          <w:rFonts w:cs="Calibri"/>
        </w:rPr>
        <w:t xml:space="preserve"> hace prueba de su contenido)</w:t>
      </w:r>
      <w:r w:rsidRPr="00F32673">
        <w:rPr>
          <w:rFonts w:cs="Calibri"/>
        </w:rPr>
        <w:t xml:space="preserve"> son SINONIMOS. </w:t>
      </w:r>
    </w:p>
    <w:p w:rsidR="000B04DE" w:rsidRPr="00F32673" w:rsidRDefault="000B04DE" w:rsidP="000B04DE">
      <w:pPr>
        <w:rPr>
          <w:rFonts w:cs="Calibri"/>
        </w:rPr>
      </w:pPr>
    </w:p>
    <w:p w:rsidR="00787D17" w:rsidRDefault="000B04DE" w:rsidP="00236AA1">
      <w:pPr>
        <w:ind w:left="360"/>
        <w:rPr>
          <w:rFonts w:cs="Calibri"/>
        </w:rPr>
      </w:pPr>
      <w:r w:rsidRPr="00F32673">
        <w:rPr>
          <w:rFonts w:cs="Calibri"/>
          <w:b/>
          <w:bCs/>
        </w:rPr>
        <w:t xml:space="preserve">Documento </w:t>
      </w:r>
      <w:r w:rsidR="00236AA1" w:rsidRPr="00F32673">
        <w:rPr>
          <w:rFonts w:cs="Calibri"/>
          <w:b/>
          <w:bCs/>
        </w:rPr>
        <w:t>FEHACIENTE.</w:t>
      </w:r>
      <w:r w:rsidRPr="00F53446">
        <w:rPr>
          <w:rFonts w:cs="Calibri"/>
        </w:rPr>
        <w:t xml:space="preserve"> </w:t>
      </w:r>
      <w:r w:rsidR="00236AA1">
        <w:rPr>
          <w:rFonts w:cs="Calibri"/>
        </w:rPr>
        <w:t>E</w:t>
      </w:r>
      <w:r w:rsidR="00787D17">
        <w:rPr>
          <w:rFonts w:cs="Calibri"/>
        </w:rPr>
        <w:t>x</w:t>
      </w:r>
      <w:r w:rsidR="00236AA1" w:rsidRPr="00787D17">
        <w:rPr>
          <w:rFonts w:cs="Calibri"/>
        </w:rPr>
        <w:t xml:space="preserve"> art 1227 Cc</w:t>
      </w:r>
      <w:r w:rsidR="00236AA1">
        <w:rPr>
          <w:rFonts w:cs="Calibri"/>
        </w:rPr>
        <w:t xml:space="preserve">, </w:t>
      </w:r>
      <w:r w:rsidR="00787D17">
        <w:rPr>
          <w:rFonts w:cs="Calibri"/>
        </w:rPr>
        <w:t>es</w:t>
      </w:r>
      <w:r w:rsidR="00236AA1">
        <w:rPr>
          <w:rFonts w:cs="Calibri"/>
        </w:rPr>
        <w:t xml:space="preserve"> </w:t>
      </w:r>
      <w:r w:rsidR="00787D17">
        <w:rPr>
          <w:rFonts w:cs="Calibri"/>
        </w:rPr>
        <w:t xml:space="preserve"> </w:t>
      </w:r>
      <w:r w:rsidR="00236AA1">
        <w:rPr>
          <w:rFonts w:cs="Calibri"/>
        </w:rPr>
        <w:t xml:space="preserve">aquel documento </w:t>
      </w:r>
      <w:r w:rsidR="00236AA1" w:rsidRPr="00787D17">
        <w:rPr>
          <w:rFonts w:cs="Calibri"/>
        </w:rPr>
        <w:t xml:space="preserve">que hace fe contra 3º en cuanto a su FECHA. </w:t>
      </w:r>
    </w:p>
    <w:p w:rsidR="00787D17" w:rsidRDefault="00787D17" w:rsidP="00236AA1">
      <w:pPr>
        <w:ind w:left="360"/>
        <w:rPr>
          <w:rFonts w:cs="Calibri"/>
        </w:rPr>
      </w:pPr>
    </w:p>
    <w:p w:rsidR="003F4A84" w:rsidRDefault="00787D17" w:rsidP="003F4A84">
      <w:pPr>
        <w:ind w:left="709"/>
        <w:rPr>
          <w:rFonts w:cs="Calibri"/>
        </w:rPr>
      </w:pPr>
      <w:r>
        <w:rPr>
          <w:rFonts w:cs="Calibri"/>
        </w:rPr>
        <w:t xml:space="preserve">Por tanto un documento privado “puede” ser  fehaciente, pero </w:t>
      </w:r>
      <w:r w:rsidR="00236AA1" w:rsidRPr="00787D17">
        <w:rPr>
          <w:rFonts w:cs="Calibri"/>
        </w:rPr>
        <w:t>NO constituye TITULO INSCRIBLE</w:t>
      </w:r>
      <w:r>
        <w:rPr>
          <w:rFonts w:cs="Calibri"/>
        </w:rPr>
        <w:t>, salvo excepciones que luego exponemos</w:t>
      </w:r>
      <w:r w:rsidR="000E0849" w:rsidRPr="00787D17">
        <w:rPr>
          <w:rFonts w:cs="Calibri"/>
        </w:rPr>
        <w:t>.</w:t>
      </w:r>
    </w:p>
    <w:p w:rsidR="003F4A84" w:rsidRDefault="003F4A84" w:rsidP="003F4A84">
      <w:pPr>
        <w:ind w:left="709"/>
        <w:rPr>
          <w:rFonts w:cs="Calibri"/>
        </w:rPr>
      </w:pPr>
    </w:p>
    <w:p w:rsidR="003F4A84" w:rsidRDefault="003F4A84" w:rsidP="003F4A84">
      <w:pPr>
        <w:ind w:left="709"/>
        <w:rPr>
          <w:rFonts w:cs="Calibri"/>
        </w:rPr>
      </w:pPr>
    </w:p>
    <w:p w:rsidR="000B04DE" w:rsidRPr="003F4A84" w:rsidRDefault="009266AB" w:rsidP="003F4A84">
      <w:pPr>
        <w:rPr>
          <w:rFonts w:cs="Calibri"/>
        </w:rPr>
      </w:pPr>
      <w:r w:rsidRPr="009266AB">
        <w:rPr>
          <w:rFonts w:cs="Calibri"/>
          <w:b/>
          <w:iCs/>
          <w:color w:val="1F497D"/>
        </w:rPr>
        <w:t xml:space="preserve">REQUISITOS </w:t>
      </w:r>
      <w:r w:rsidRPr="003F4A84">
        <w:rPr>
          <w:rFonts w:cs="Calibri"/>
        </w:rPr>
        <w:t xml:space="preserve">que debe reunir el </w:t>
      </w:r>
      <w:r w:rsidR="0075708D" w:rsidRPr="003F4A84">
        <w:rPr>
          <w:rFonts w:cs="Calibri"/>
        </w:rPr>
        <w:t xml:space="preserve">documento público </w:t>
      </w:r>
      <w:r w:rsidRPr="003F4A84">
        <w:rPr>
          <w:rFonts w:cs="Calibri"/>
        </w:rPr>
        <w:t>para acceder</w:t>
      </w:r>
      <w:r w:rsidRPr="0075708D">
        <w:rPr>
          <w:rFonts w:cs="Courier New"/>
        </w:rPr>
        <w:t xml:space="preserve"> al RP</w:t>
      </w:r>
    </w:p>
    <w:p w:rsidR="00E61E33" w:rsidRPr="000B04DE" w:rsidRDefault="00E61E33" w:rsidP="00AA7F62">
      <w:pPr>
        <w:rPr>
          <w:rFonts w:cs="Calibri"/>
          <w:bCs/>
          <w:iCs/>
          <w:color w:val="7F7F7F"/>
        </w:rPr>
      </w:pPr>
    </w:p>
    <w:p w:rsidR="00E61E33" w:rsidRPr="00F53446" w:rsidRDefault="00E61E33" w:rsidP="00AA7F62">
      <w:pPr>
        <w:rPr>
          <w:rFonts w:cs="Calibri"/>
          <w:b/>
          <w:i/>
          <w:color w:val="7F7F7F"/>
          <w:u w:val="single"/>
        </w:rPr>
      </w:pPr>
    </w:p>
    <w:p w:rsidR="00F7043C" w:rsidRPr="00F7043C" w:rsidRDefault="009266AB" w:rsidP="003F4A84">
      <w:pPr>
        <w:rPr>
          <w:rFonts w:cs="Calibri"/>
        </w:rPr>
      </w:pPr>
      <w:r>
        <w:rPr>
          <w:rFonts w:cs="Calibri"/>
          <w:b/>
          <w:bCs/>
          <w:color w:val="1F497D"/>
        </w:rPr>
        <w:t>MATERIAL</w:t>
      </w:r>
      <w:r w:rsidR="00F7043C">
        <w:rPr>
          <w:rFonts w:cs="Calibri"/>
        </w:rPr>
        <w:t>:</w:t>
      </w:r>
      <w:r w:rsidR="0075708D">
        <w:rPr>
          <w:rFonts w:cs="Calibri"/>
        </w:rPr>
        <w:t xml:space="preserve"> </w:t>
      </w:r>
      <w:r w:rsidR="00F7043C" w:rsidRPr="0075708D">
        <w:rPr>
          <w:rFonts w:cs="Calibri"/>
        </w:rPr>
        <w:t>Debe contener un acto ó contrato con trascendencia real inmobiliaria  (art 2 de la LH)</w:t>
      </w:r>
      <w:r w:rsidR="0075708D" w:rsidRPr="0075708D">
        <w:rPr>
          <w:rFonts w:cs="Calibri"/>
        </w:rPr>
        <w:t xml:space="preserve">  válido</w:t>
      </w:r>
      <w:r w:rsidR="0075708D">
        <w:rPr>
          <w:rFonts w:cs="Calibri"/>
        </w:rPr>
        <w:t xml:space="preserve"> y</w:t>
      </w:r>
      <w:r w:rsidR="003F4A84">
        <w:rPr>
          <w:rFonts w:cs="Calibri"/>
        </w:rPr>
        <w:t xml:space="preserve"> </w:t>
      </w:r>
      <w:r w:rsidRPr="0075708D">
        <w:rPr>
          <w:rFonts w:cs="Calibri"/>
        </w:rPr>
        <w:t>“</w:t>
      </w:r>
      <w:r w:rsidR="00F7043C" w:rsidRPr="0075708D">
        <w:rPr>
          <w:rFonts w:cs="Calibri"/>
        </w:rPr>
        <w:t>concorda</w:t>
      </w:r>
      <w:r w:rsidR="0075708D">
        <w:rPr>
          <w:rFonts w:cs="Calibri"/>
        </w:rPr>
        <w:t>nte</w:t>
      </w:r>
      <w:r w:rsidRPr="0075708D">
        <w:rPr>
          <w:rFonts w:cs="Calibri"/>
        </w:rPr>
        <w:t>”</w:t>
      </w:r>
      <w:r w:rsidR="00F7043C" w:rsidRPr="0075708D">
        <w:rPr>
          <w:rFonts w:cs="Calibri"/>
        </w:rPr>
        <w:t xml:space="preserve"> con la situación registral</w:t>
      </w:r>
      <w:r w:rsidR="0075708D">
        <w:rPr>
          <w:rFonts w:cs="Calibri"/>
        </w:rPr>
        <w:t xml:space="preserve"> </w:t>
      </w:r>
      <w:r w:rsidR="00F7043C">
        <w:rPr>
          <w:rFonts w:cs="Calibri"/>
        </w:rPr>
        <w:t>(</w:t>
      </w:r>
      <w:r>
        <w:rPr>
          <w:rFonts w:cs="Calibri"/>
        </w:rPr>
        <w:t>17 y</w:t>
      </w:r>
      <w:r w:rsidR="00F7043C">
        <w:rPr>
          <w:rFonts w:cs="Calibri"/>
        </w:rPr>
        <w:t xml:space="preserve"> 20 LH).</w:t>
      </w:r>
    </w:p>
    <w:p w:rsidR="00F7043C" w:rsidRDefault="00F7043C" w:rsidP="00787D17">
      <w:pPr>
        <w:rPr>
          <w:rFonts w:cs="Calibri"/>
        </w:rPr>
      </w:pPr>
    </w:p>
    <w:p w:rsidR="00AA7F62" w:rsidRPr="00F32673" w:rsidRDefault="009266AB" w:rsidP="00AA7F62">
      <w:pPr>
        <w:rPr>
          <w:rFonts w:cs="Calibri"/>
        </w:rPr>
      </w:pPr>
      <w:r>
        <w:rPr>
          <w:rFonts w:cs="Calibri"/>
          <w:b/>
          <w:bCs/>
          <w:color w:val="1F497D"/>
        </w:rPr>
        <w:t>FORMALES</w:t>
      </w:r>
      <w:r w:rsidR="00F32673">
        <w:rPr>
          <w:rFonts w:cs="Calibri"/>
          <w:b/>
          <w:bCs/>
          <w:color w:val="1F497D"/>
        </w:rPr>
        <w:t xml:space="preserve"> </w:t>
      </w:r>
      <w:r w:rsidR="00F32673">
        <w:rPr>
          <w:rFonts w:cs="Calibri"/>
          <w:bCs/>
          <w:color w:val="1F497D"/>
        </w:rPr>
        <w:t xml:space="preserve">(aparte 33 </w:t>
      </w:r>
      <w:r w:rsidR="003F4A84">
        <w:rPr>
          <w:rFonts w:cs="Calibri"/>
          <w:bCs/>
          <w:color w:val="1F497D"/>
        </w:rPr>
        <w:t>y</w:t>
      </w:r>
      <w:r w:rsidR="00F32673">
        <w:rPr>
          <w:rFonts w:cs="Calibri"/>
          <w:bCs/>
          <w:color w:val="1F497D"/>
        </w:rPr>
        <w:t xml:space="preserve"> 34 RH) </w:t>
      </w:r>
    </w:p>
    <w:p w:rsidR="00812E4E" w:rsidRDefault="00812E4E" w:rsidP="004805D6">
      <w:pPr>
        <w:widowControl w:val="0"/>
        <w:ind w:left="624" w:hanging="340"/>
        <w:rPr>
          <w:rFonts w:cs="Calibri"/>
        </w:rPr>
      </w:pPr>
    </w:p>
    <w:p w:rsidR="004805D6" w:rsidRPr="001007ED" w:rsidRDefault="004805D6" w:rsidP="006E3BDB">
      <w:pPr>
        <w:widowControl w:val="0"/>
        <w:ind w:left="624" w:hanging="340"/>
        <w:rPr>
          <w:rFonts w:cs="Courier New"/>
        </w:rPr>
      </w:pPr>
      <w:r>
        <w:rPr>
          <w:rFonts w:cs="Courier New"/>
        </w:rPr>
        <w:t>E</w:t>
      </w:r>
      <w:r w:rsidRPr="001D2C3F">
        <w:rPr>
          <w:rFonts w:cs="Courier New"/>
        </w:rPr>
        <w:t xml:space="preserve">l título </w:t>
      </w:r>
      <w:r w:rsidRPr="001007ED">
        <w:rPr>
          <w:rFonts w:cs="Courier New"/>
        </w:rPr>
        <w:t xml:space="preserve">inscribible debe ser el documento  </w:t>
      </w:r>
      <w:r w:rsidR="006E3BDB" w:rsidRPr="001007ED">
        <w:rPr>
          <w:rFonts w:cs="Courier New"/>
        </w:rPr>
        <w:t>“</w:t>
      </w:r>
      <w:r w:rsidRPr="001007ED">
        <w:rPr>
          <w:rFonts w:cs="Courier New"/>
        </w:rPr>
        <w:t>original</w:t>
      </w:r>
      <w:r w:rsidR="006E3BDB" w:rsidRPr="001007ED">
        <w:rPr>
          <w:rFonts w:cs="Courier New"/>
        </w:rPr>
        <w:t>”</w:t>
      </w:r>
      <w:r w:rsidR="00F32673" w:rsidRPr="001007ED">
        <w:rPr>
          <w:rFonts w:cs="Courier New"/>
        </w:rPr>
        <w:t xml:space="preserve">, </w:t>
      </w:r>
      <w:r w:rsidRPr="001007ED">
        <w:rPr>
          <w:rFonts w:cs="Courier New"/>
        </w:rPr>
        <w:t>excepto</w:t>
      </w:r>
      <w:r w:rsidR="00F32673" w:rsidRPr="001007ED">
        <w:rPr>
          <w:rFonts w:cs="Courier New"/>
        </w:rPr>
        <w:t xml:space="preserve"> copias </w:t>
      </w:r>
      <w:r w:rsidRPr="001007ED">
        <w:rPr>
          <w:rFonts w:cs="Courier New"/>
        </w:rPr>
        <w:t>que legalmente deban hacer fe</w:t>
      </w:r>
      <w:r w:rsidR="00F32673" w:rsidRPr="001007ED">
        <w:rPr>
          <w:rFonts w:cs="Courier New"/>
        </w:rPr>
        <w:t>, vg</w:t>
      </w:r>
      <w:r w:rsidR="003F4A84">
        <w:rPr>
          <w:rFonts w:cs="Courier New"/>
        </w:rPr>
        <w:t>:</w:t>
      </w:r>
      <w:r w:rsidR="006E3BDB" w:rsidRPr="001007ED">
        <w:rPr>
          <w:rFonts w:cs="Courier New"/>
        </w:rPr>
        <w:t xml:space="preserve"> </w:t>
      </w:r>
      <w:r w:rsidRPr="001007ED">
        <w:rPr>
          <w:rFonts w:cs="Courier New"/>
        </w:rPr>
        <w:t xml:space="preserve">copias </w:t>
      </w:r>
      <w:r w:rsidR="00F32673" w:rsidRPr="001007ED">
        <w:rPr>
          <w:rFonts w:cs="Courier New"/>
        </w:rPr>
        <w:t xml:space="preserve">autorizadas </w:t>
      </w:r>
      <w:r w:rsidRPr="001007ED">
        <w:rPr>
          <w:rFonts w:cs="Courier New"/>
        </w:rPr>
        <w:t>notariales, testimonios judiciales y certificaciones administrativas.</w:t>
      </w:r>
    </w:p>
    <w:p w:rsidR="004805D6" w:rsidRPr="001007ED" w:rsidRDefault="004805D6" w:rsidP="004805D6">
      <w:pPr>
        <w:widowControl w:val="0"/>
        <w:rPr>
          <w:rFonts w:cs="Calibri"/>
        </w:rPr>
      </w:pPr>
    </w:p>
    <w:p w:rsidR="001007ED" w:rsidRDefault="004805D6" w:rsidP="00812E4E">
      <w:pPr>
        <w:ind w:left="624" w:hanging="340"/>
        <w:rPr>
          <w:rFonts w:cs="Calibri"/>
        </w:rPr>
      </w:pPr>
      <w:r w:rsidRPr="001007ED">
        <w:rPr>
          <w:rFonts w:cs="Calibri"/>
        </w:rPr>
        <w:t>Ha de contener las solemnidades requeridas por la L</w:t>
      </w:r>
      <w:r w:rsidR="003F4A84">
        <w:rPr>
          <w:rFonts w:cs="Calibri"/>
        </w:rPr>
        <w:t>H</w:t>
      </w:r>
      <w:r w:rsidR="0081499A">
        <w:rPr>
          <w:rFonts w:cs="Calibri"/>
        </w:rPr>
        <w:t xml:space="preserve"> (21 y 22 LH) y fiscal (254 LH)</w:t>
      </w:r>
      <w:r w:rsidRPr="001007ED">
        <w:rPr>
          <w:rFonts w:cs="Calibri"/>
        </w:rPr>
        <w:t xml:space="preserve">. </w:t>
      </w:r>
    </w:p>
    <w:p w:rsidR="001007ED" w:rsidRDefault="001007ED" w:rsidP="00812E4E">
      <w:pPr>
        <w:ind w:left="624" w:hanging="340"/>
        <w:rPr>
          <w:rFonts w:cs="Calibri"/>
        </w:rPr>
      </w:pPr>
    </w:p>
    <w:p w:rsidR="001007ED" w:rsidRDefault="004805D6" w:rsidP="001007ED">
      <w:pPr>
        <w:ind w:left="624"/>
        <w:rPr>
          <w:rFonts w:cs="Calibri"/>
          <w:b/>
          <w:i/>
          <w:color w:val="7F7F7F"/>
        </w:rPr>
      </w:pPr>
      <w:r w:rsidRPr="001007ED">
        <w:rPr>
          <w:rFonts w:cs="Calibri"/>
          <w:b/>
          <w:bCs/>
        </w:rPr>
        <w:t>21</w:t>
      </w:r>
      <w:r w:rsidR="001007ED" w:rsidRPr="001007ED">
        <w:rPr>
          <w:rFonts w:cs="Calibri"/>
          <w:b/>
          <w:bCs/>
        </w:rPr>
        <w:t>.1</w:t>
      </w:r>
      <w:r w:rsidRPr="001007ED">
        <w:rPr>
          <w:rFonts w:cs="Calibri"/>
          <w:b/>
          <w:bCs/>
        </w:rPr>
        <w:t xml:space="preserve"> LH</w:t>
      </w:r>
      <w:r w:rsidR="001007ED" w:rsidRPr="001007ED">
        <w:rPr>
          <w:rFonts w:cs="Calibri"/>
          <w:b/>
          <w:bCs/>
        </w:rPr>
        <w:t xml:space="preserve">  </w:t>
      </w:r>
      <w:r w:rsidRPr="001007ED">
        <w:rPr>
          <w:rFonts w:cs="Calibri"/>
          <w:b/>
          <w:i/>
          <w:color w:val="7F7F7F"/>
        </w:rPr>
        <w:t>Los documentos relativos a contratos ó actos que deban inscribirse EXPRESARÁN, por lo</w:t>
      </w:r>
      <w:r w:rsidRPr="00F53446">
        <w:rPr>
          <w:rFonts w:cs="Calibri"/>
          <w:b/>
          <w:i/>
          <w:color w:val="7F7F7F"/>
        </w:rPr>
        <w:t xml:space="preserve"> </w:t>
      </w:r>
      <w:r w:rsidRPr="001007ED">
        <w:rPr>
          <w:rFonts w:cs="Calibri"/>
          <w:b/>
          <w:i/>
          <w:color w:val="7F7F7F"/>
        </w:rPr>
        <w:t xml:space="preserve">menos, todas las circunstancias que necesariamente debe contener la inscripción y sean relativas a las personas de los otorgantes, a las fincas y a los derechos inscritos.  </w:t>
      </w:r>
    </w:p>
    <w:p w:rsidR="001007ED" w:rsidRDefault="001007ED" w:rsidP="001007ED">
      <w:pPr>
        <w:ind w:left="1418"/>
        <w:rPr>
          <w:rFonts w:cs="Calibri"/>
        </w:rPr>
      </w:pPr>
    </w:p>
    <w:p w:rsidR="001007ED" w:rsidRPr="006F3855" w:rsidRDefault="001007ED" w:rsidP="001007ED">
      <w:pPr>
        <w:ind w:left="1418"/>
        <w:rPr>
          <w:rFonts w:cs="Calibri"/>
        </w:rPr>
      </w:pPr>
      <w:r w:rsidRPr="001007ED">
        <w:rPr>
          <w:rFonts w:cs="Calibri"/>
        </w:rPr>
        <w:t>Tales circu</w:t>
      </w:r>
      <w:r w:rsidRPr="00F53446">
        <w:rPr>
          <w:rFonts w:cs="Calibri"/>
        </w:rPr>
        <w:t>nstancias son las contenidas</w:t>
      </w:r>
      <w:r>
        <w:rPr>
          <w:rFonts w:cs="Calibri"/>
        </w:rPr>
        <w:t xml:space="preserve"> en los arts</w:t>
      </w:r>
      <w:r w:rsidRPr="00F53446">
        <w:rPr>
          <w:rFonts w:cs="Calibri"/>
        </w:rPr>
        <w:t>:</w:t>
      </w:r>
      <w:r>
        <w:rPr>
          <w:rFonts w:cs="Calibri"/>
        </w:rPr>
        <w:t xml:space="preserve"> </w:t>
      </w:r>
      <w:r w:rsidRPr="00F53446">
        <w:rPr>
          <w:rFonts w:cs="Calibri"/>
        </w:rPr>
        <w:t>9 LH y 51 R</w:t>
      </w:r>
      <w:r>
        <w:rPr>
          <w:rFonts w:cs="Calibri"/>
        </w:rPr>
        <w:t>H (</w:t>
      </w:r>
      <w:r w:rsidRPr="00F53446">
        <w:rPr>
          <w:rFonts w:cs="Calibri"/>
        </w:rPr>
        <w:t>para las inscripciones</w:t>
      </w:r>
      <w:r>
        <w:rPr>
          <w:rFonts w:cs="Calibri"/>
        </w:rPr>
        <w:t>) / 72 LH (</w:t>
      </w:r>
      <w:r w:rsidRPr="006F3855">
        <w:rPr>
          <w:rFonts w:cs="Calibri"/>
        </w:rPr>
        <w:t>para las anotaciones preventivas</w:t>
      </w:r>
      <w:r>
        <w:rPr>
          <w:rFonts w:cs="Calibri"/>
        </w:rPr>
        <w:t xml:space="preserve">) / </w:t>
      </w:r>
      <w:r w:rsidRPr="006F3855">
        <w:rPr>
          <w:rFonts w:cs="Calibri"/>
        </w:rPr>
        <w:t xml:space="preserve"> 103 LH</w:t>
      </w:r>
      <w:r>
        <w:rPr>
          <w:rFonts w:cs="Calibri"/>
        </w:rPr>
        <w:t xml:space="preserve"> </w:t>
      </w:r>
      <w:r w:rsidRPr="006F3855">
        <w:rPr>
          <w:rFonts w:cs="Calibri"/>
        </w:rPr>
        <w:t>y 193 RH</w:t>
      </w:r>
      <w:r>
        <w:rPr>
          <w:rFonts w:cs="Calibri"/>
        </w:rPr>
        <w:t xml:space="preserve"> (</w:t>
      </w:r>
      <w:r w:rsidRPr="006F3855">
        <w:rPr>
          <w:rFonts w:cs="Calibri"/>
        </w:rPr>
        <w:t>para las cancelaciones</w:t>
      </w:r>
      <w:r>
        <w:rPr>
          <w:rFonts w:cs="Calibri"/>
        </w:rPr>
        <w:t>)</w:t>
      </w:r>
    </w:p>
    <w:p w:rsidR="001007ED" w:rsidRDefault="001007ED" w:rsidP="001007ED">
      <w:pPr>
        <w:ind w:left="624"/>
        <w:rPr>
          <w:rFonts w:cs="Calibri"/>
          <w:b/>
          <w:i/>
          <w:color w:val="7F7F7F"/>
        </w:rPr>
      </w:pPr>
    </w:p>
    <w:p w:rsidR="001007ED" w:rsidRDefault="001007ED" w:rsidP="001007ED">
      <w:pPr>
        <w:ind w:left="624"/>
        <w:rPr>
          <w:b/>
          <w:bCs/>
          <w:i/>
          <w:iCs/>
          <w:color w:val="7F7F7F"/>
        </w:rPr>
      </w:pPr>
      <w:r w:rsidRPr="006F3855">
        <w:rPr>
          <w:b/>
          <w:bCs/>
          <w:i/>
          <w:iCs/>
          <w:color w:val="7F7F7F"/>
        </w:rPr>
        <w:t>Las escrituras públicas relativas a actos o contratos por los que se declaren, constituyan, transmitan, graven, modifiquen o extingan a título oneroso el dominio y los demás derechos reales sobre bienes inmuebles, cuando la contraprestación consistiera, en todo o en parte, en dinero o signo que lo represente, deberán expresar, además de las circunstancias previstas en el párrafo anterior, la identificación de los medios de pago empleados por las partes, en los términos previstos en el artículo 24 de la Ley del Notariado.</w:t>
      </w:r>
    </w:p>
    <w:p w:rsidR="001007ED" w:rsidRDefault="001007ED" w:rsidP="001007ED">
      <w:pPr>
        <w:ind w:left="624"/>
        <w:rPr>
          <w:rFonts w:cs="Calibri"/>
          <w:b/>
          <w:i/>
          <w:color w:val="7F7F7F"/>
        </w:rPr>
      </w:pPr>
    </w:p>
    <w:p w:rsidR="001007ED" w:rsidRPr="001007ED" w:rsidRDefault="001007ED" w:rsidP="001007ED">
      <w:pPr>
        <w:ind w:left="1418"/>
        <w:rPr>
          <w:rFonts w:cs="Calibri"/>
        </w:rPr>
      </w:pPr>
      <w:r w:rsidRPr="001007ED">
        <w:rPr>
          <w:rFonts w:cs="Calibri"/>
        </w:rPr>
        <w:t xml:space="preserve">El art 254 LH ordena el cierre registral  (defecto subsanable) cuando los interesados se nieguen a justificar al Notario autorizantes los “medios de pago”. Y también si en el título inscribible NO constan los NIFs de los comparecientes y, en su caso, de sus representados </w:t>
      </w:r>
    </w:p>
    <w:p w:rsidR="006F3855" w:rsidRDefault="006F3855" w:rsidP="001007ED">
      <w:pPr>
        <w:rPr>
          <w:rFonts w:cs="Calibri"/>
          <w:b/>
          <w:i/>
          <w:color w:val="7F7F7F"/>
        </w:rPr>
      </w:pPr>
    </w:p>
    <w:p w:rsidR="00A0565D" w:rsidRPr="00F53446" w:rsidRDefault="00A0565D" w:rsidP="00503ABE">
      <w:pPr>
        <w:ind w:left="567"/>
        <w:rPr>
          <w:rFonts w:cs="Calibri"/>
          <w:i/>
        </w:rPr>
      </w:pPr>
      <w:r w:rsidRPr="00F53446">
        <w:rPr>
          <w:rFonts w:cs="Calibri"/>
          <w:b/>
          <w:color w:val="000000"/>
        </w:rPr>
        <w:t>22 LH</w:t>
      </w:r>
      <w:r w:rsidRPr="00F53446">
        <w:rPr>
          <w:rFonts w:cs="Calibri"/>
          <w:color w:val="000000"/>
        </w:rPr>
        <w:t xml:space="preserve"> </w:t>
      </w:r>
      <w:r w:rsidRPr="00F53446">
        <w:rPr>
          <w:rFonts w:cs="Calibri"/>
          <w:b/>
          <w:i/>
          <w:color w:val="7F7F7F"/>
        </w:rPr>
        <w:t xml:space="preserve">El Notario que cometiere alguna omisión que impida inscribir el acto o contrato, conforme a lo dispuesto en el art. </w:t>
      </w:r>
      <w:r w:rsidRPr="001007ED">
        <w:rPr>
          <w:rFonts w:cs="Calibri"/>
          <w:b/>
          <w:i/>
          <w:color w:val="7F7F7F"/>
        </w:rPr>
        <w:t>anterior, la subsanará extendiendo a su costa una nueva escritura, si</w:t>
      </w:r>
      <w:r w:rsidRPr="00F53446">
        <w:rPr>
          <w:rFonts w:cs="Calibri"/>
          <w:b/>
          <w:i/>
          <w:color w:val="7F7F7F"/>
        </w:rPr>
        <w:t xml:space="preserve"> fuere posible, e indemnizando, en su caso, a los interesados de los perjuicios que  ocasione su falta.</w:t>
      </w:r>
      <w:r w:rsidRPr="00F53446">
        <w:rPr>
          <w:rFonts w:cs="Calibri"/>
          <w:i/>
        </w:rPr>
        <w:t xml:space="preserve"> </w:t>
      </w:r>
    </w:p>
    <w:p w:rsidR="00A0565D" w:rsidRPr="00F53446" w:rsidRDefault="00A0565D" w:rsidP="00A0565D">
      <w:pPr>
        <w:ind w:left="284"/>
        <w:rPr>
          <w:rFonts w:cs="Calibri"/>
          <w:color w:val="000000"/>
        </w:rPr>
      </w:pPr>
    </w:p>
    <w:p w:rsidR="00BA51EC" w:rsidRPr="0081499A" w:rsidRDefault="00BA51EC" w:rsidP="00812E4E">
      <w:pPr>
        <w:ind w:left="624" w:hanging="340"/>
        <w:rPr>
          <w:rFonts w:cs="Calibri"/>
        </w:rPr>
      </w:pPr>
      <w:r w:rsidRPr="00F53446">
        <w:rPr>
          <w:rFonts w:cs="Calibri"/>
          <w:b/>
          <w:color w:val="000000"/>
        </w:rPr>
        <w:t xml:space="preserve"> 254 LH </w:t>
      </w:r>
      <w:r w:rsidRPr="00F53446">
        <w:rPr>
          <w:rFonts w:cs="Calibri"/>
          <w:b/>
          <w:i/>
          <w:color w:val="808080"/>
        </w:rPr>
        <w:t>Ninguna inscripción se hará en el R</w:t>
      </w:r>
      <w:r w:rsidR="00B23D0E">
        <w:rPr>
          <w:rFonts w:cs="Calibri"/>
          <w:b/>
          <w:i/>
          <w:color w:val="808080"/>
        </w:rPr>
        <w:t>P</w:t>
      </w:r>
      <w:r w:rsidRPr="00F53446">
        <w:rPr>
          <w:rFonts w:cs="Calibri"/>
          <w:b/>
          <w:i/>
          <w:color w:val="808080"/>
        </w:rPr>
        <w:t xml:space="preserve"> </w:t>
      </w:r>
      <w:r w:rsidRPr="00B23D0E">
        <w:rPr>
          <w:rFonts w:cs="Calibri"/>
          <w:b/>
          <w:i/>
          <w:color w:val="808080"/>
          <w:u w:val="single"/>
        </w:rPr>
        <w:t>sin que se acredite previamente</w:t>
      </w:r>
      <w:r w:rsidRPr="00F53446">
        <w:rPr>
          <w:rFonts w:cs="Calibri"/>
          <w:b/>
          <w:i/>
          <w:color w:val="808080"/>
        </w:rPr>
        <w:t xml:space="preserve"> el pago de los impuestos establecidos </w:t>
      </w:r>
      <w:r w:rsidR="00B23D0E">
        <w:rPr>
          <w:rFonts w:cs="Calibri"/>
          <w:b/>
          <w:i/>
          <w:color w:val="808080"/>
        </w:rPr>
        <w:t>ó</w:t>
      </w:r>
      <w:r w:rsidRPr="00F53446">
        <w:rPr>
          <w:rFonts w:cs="Calibri"/>
          <w:b/>
          <w:i/>
          <w:color w:val="808080"/>
        </w:rPr>
        <w:t xml:space="preserve"> que se establecieren por las leyes, si las devengare el acto o contrato que se pretende inscribir</w:t>
      </w:r>
      <w:r w:rsidR="0081499A">
        <w:rPr>
          <w:rFonts w:cs="Calibri"/>
          <w:b/>
          <w:i/>
          <w:color w:val="808080"/>
        </w:rPr>
        <w:t xml:space="preserve">. </w:t>
      </w:r>
      <w:r w:rsidR="0081499A" w:rsidRPr="0081499A">
        <w:rPr>
          <w:rFonts w:cs="Calibri"/>
        </w:rPr>
        <w:t>También cierre registral en relación a NIF/medios de pago (ya referidos)</w:t>
      </w:r>
    </w:p>
    <w:p w:rsidR="00860F63" w:rsidRPr="00F53446" w:rsidRDefault="00860F63" w:rsidP="00BA51EC">
      <w:pPr>
        <w:rPr>
          <w:rFonts w:cs="Calibri"/>
          <w:b/>
          <w:i/>
          <w:color w:val="808080"/>
        </w:rPr>
      </w:pPr>
    </w:p>
    <w:p w:rsidR="00CF6662" w:rsidRDefault="00503ABE" w:rsidP="008A0B88">
      <w:pPr>
        <w:ind w:left="709"/>
        <w:rPr>
          <w:rFonts w:cs="Calibri"/>
          <w:color w:val="000000"/>
        </w:rPr>
      </w:pPr>
      <w:r>
        <w:rPr>
          <w:rFonts w:cs="Calibri"/>
          <w:color w:val="000000"/>
        </w:rPr>
        <w:t xml:space="preserve">De no acreditarse el previo pago del impuesto, </w:t>
      </w:r>
      <w:r w:rsidR="00A0565D" w:rsidRPr="00F53446">
        <w:rPr>
          <w:rFonts w:cs="Calibri"/>
          <w:color w:val="000000"/>
        </w:rPr>
        <w:t>juega el CIERRE REGISTRAL</w:t>
      </w:r>
      <w:r w:rsidR="00CF6662">
        <w:rPr>
          <w:rFonts w:cs="Calibri"/>
          <w:color w:val="000000"/>
        </w:rPr>
        <w:t xml:space="preserve">, que </w:t>
      </w:r>
    </w:p>
    <w:p w:rsidR="00CF6662" w:rsidRDefault="00CF6662" w:rsidP="00CF6662">
      <w:pPr>
        <w:ind w:left="644"/>
        <w:rPr>
          <w:rFonts w:cs="Calibri"/>
          <w:color w:val="000000"/>
        </w:rPr>
      </w:pPr>
    </w:p>
    <w:p w:rsidR="00CF6662" w:rsidRDefault="00CF6662" w:rsidP="00C94EB7">
      <w:pPr>
        <w:ind w:left="1418"/>
        <w:rPr>
          <w:rFonts w:cs="Calibri"/>
          <w:color w:val="000000"/>
        </w:rPr>
      </w:pPr>
      <w:r>
        <w:rPr>
          <w:rFonts w:cs="Calibri"/>
          <w:color w:val="000000"/>
        </w:rPr>
        <w:t>como en el caso de los párrafos 2 (NIF) y 3 (medios de pago) del art 254 LH,</w:t>
      </w:r>
      <w:r w:rsidR="00A0565D" w:rsidRPr="00CF6662">
        <w:rPr>
          <w:rFonts w:cs="Calibri"/>
          <w:color w:val="000000"/>
        </w:rPr>
        <w:t xml:space="preserve"> </w:t>
      </w:r>
      <w:r w:rsidRPr="00CF6662">
        <w:rPr>
          <w:rFonts w:cs="Calibri"/>
          <w:color w:val="000000"/>
        </w:rPr>
        <w:t>NO</w:t>
      </w:r>
      <w:r w:rsidR="00A0565D" w:rsidRPr="00CF6662">
        <w:rPr>
          <w:rFonts w:cs="Calibri"/>
          <w:color w:val="000000"/>
        </w:rPr>
        <w:t xml:space="preserve"> afecta al asiento de presentación </w:t>
      </w:r>
    </w:p>
    <w:p w:rsidR="00CF6662" w:rsidRDefault="00CF6662" w:rsidP="00C94EB7">
      <w:pPr>
        <w:ind w:left="1418"/>
        <w:rPr>
          <w:rFonts w:cs="Calibri"/>
          <w:color w:val="000000"/>
        </w:rPr>
      </w:pPr>
    </w:p>
    <w:p w:rsidR="000B04DE" w:rsidRPr="00CF6662" w:rsidRDefault="00CF6662" w:rsidP="00C94EB7">
      <w:pPr>
        <w:ind w:left="1418"/>
        <w:rPr>
          <w:rFonts w:cs="Calibri"/>
          <w:color w:val="000000"/>
        </w:rPr>
      </w:pPr>
      <w:r>
        <w:rPr>
          <w:rFonts w:cs="Calibri"/>
          <w:color w:val="000000"/>
        </w:rPr>
        <w:t xml:space="preserve">a diferencia </w:t>
      </w:r>
      <w:r w:rsidR="00C94EB7">
        <w:rPr>
          <w:rFonts w:cs="Calibri"/>
          <w:color w:val="000000"/>
        </w:rPr>
        <w:t xml:space="preserve"> suya,  SUSPENDE la calificación del Registrador (en el caso de los párrafos 2 y 3 del art 254 LH NO la suspende sino que implica un DEFECTO SUBSANABLE), debiendo no entonces sino a posteriori (acreditado el pago) proceder el Registrador a la calificación global y unitaria del título presentado </w:t>
      </w:r>
    </w:p>
    <w:p w:rsidR="00503ABE" w:rsidRDefault="00503ABE" w:rsidP="00BD78BF">
      <w:pPr>
        <w:rPr>
          <w:rFonts w:cs="Calibri"/>
        </w:rPr>
      </w:pPr>
    </w:p>
    <w:p w:rsidR="000B04DE" w:rsidRPr="00F53446" w:rsidRDefault="000B04DE" w:rsidP="00BD78BF">
      <w:pPr>
        <w:rPr>
          <w:rFonts w:cs="Calibr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BD78BF" w:rsidRPr="00F53446" w:rsidTr="00B22706">
        <w:tc>
          <w:tcPr>
            <w:tcW w:w="9464" w:type="dxa"/>
          </w:tcPr>
          <w:p w:rsidR="00BD78BF" w:rsidRPr="00F53446" w:rsidRDefault="00BD78BF" w:rsidP="00BF3B26">
            <w:pPr>
              <w:jc w:val="center"/>
              <w:rPr>
                <w:rFonts w:cs="Calibri"/>
                <w:b/>
              </w:rPr>
            </w:pPr>
            <w:r w:rsidRPr="00F53446">
              <w:rPr>
                <w:rFonts w:cs="Calibri"/>
                <w:b/>
              </w:rPr>
              <w:t>DOCUMENTOS COMPLEMENTARIOS</w:t>
            </w:r>
          </w:p>
        </w:tc>
      </w:tr>
    </w:tbl>
    <w:p w:rsidR="00BD78BF" w:rsidRPr="00F53446" w:rsidRDefault="00BD78BF" w:rsidP="008612DF">
      <w:pPr>
        <w:rPr>
          <w:rFonts w:cs="Calibri"/>
          <w:b/>
        </w:rPr>
      </w:pPr>
    </w:p>
    <w:p w:rsidR="00BD78BF" w:rsidRPr="00F81965" w:rsidRDefault="00F81965" w:rsidP="00BD78BF">
      <w:pPr>
        <w:rPr>
          <w:rFonts w:cs="Calibri"/>
        </w:rPr>
      </w:pPr>
      <w:r w:rsidRPr="00F81965">
        <w:rPr>
          <w:rFonts w:cs="Calibri"/>
        </w:rPr>
        <w:t>S</w:t>
      </w:r>
      <w:r w:rsidR="00BD78BF" w:rsidRPr="00F81965">
        <w:rPr>
          <w:rFonts w:cs="Calibri"/>
        </w:rPr>
        <w:t xml:space="preserve">on aquellos que tienen por finalidad aportar </w:t>
      </w:r>
      <w:r w:rsidR="00BD78BF" w:rsidRPr="00F81965">
        <w:rPr>
          <w:rFonts w:cs="Calibri"/>
          <w:i/>
        </w:rPr>
        <w:t>hechos ó circunstancias</w:t>
      </w:r>
      <w:r w:rsidR="00BD78BF" w:rsidRPr="00F81965">
        <w:rPr>
          <w:rFonts w:cs="Calibri"/>
        </w:rPr>
        <w:t xml:space="preserve"> que, siendo necesarias para la inscripción, no constan en el documento principal</w:t>
      </w:r>
      <w:r w:rsidR="00EB2633">
        <w:rPr>
          <w:rFonts w:cs="Calibri"/>
        </w:rPr>
        <w:t xml:space="preserve"> (el que</w:t>
      </w:r>
      <w:r w:rsidR="00EB2633" w:rsidRPr="00F81965">
        <w:rPr>
          <w:rFonts w:cs="Calibri"/>
        </w:rPr>
        <w:t xml:space="preserve"> contiene el dº objeto de inscripción</w:t>
      </w:r>
      <w:r w:rsidR="00EB2633">
        <w:rPr>
          <w:rFonts w:cs="Calibri"/>
        </w:rPr>
        <w:t>) a inscribir</w:t>
      </w:r>
      <w:r w:rsidR="00BD78BF" w:rsidRPr="00F81965">
        <w:rPr>
          <w:rFonts w:cs="Calibri"/>
        </w:rPr>
        <w:t>.</w:t>
      </w:r>
    </w:p>
    <w:p w:rsidR="00BD78BF" w:rsidRPr="00F81965" w:rsidRDefault="00BD78BF" w:rsidP="00BD78BF">
      <w:pPr>
        <w:rPr>
          <w:rFonts w:cs="Calibri"/>
        </w:rPr>
      </w:pPr>
    </w:p>
    <w:p w:rsidR="00EB2633" w:rsidRPr="00F81965" w:rsidRDefault="00EB2633" w:rsidP="00EB2633">
      <w:pPr>
        <w:ind w:left="624"/>
        <w:rPr>
          <w:rFonts w:cs="Calibri"/>
        </w:rPr>
      </w:pPr>
      <w:r>
        <w:rPr>
          <w:rFonts w:cs="Calibri"/>
        </w:rPr>
        <w:t xml:space="preserve">Su </w:t>
      </w:r>
      <w:r w:rsidRPr="00F81965">
        <w:rPr>
          <w:rFonts w:cs="Calibri"/>
        </w:rPr>
        <w:t>finalidad complementaria puede consistir en:</w:t>
      </w:r>
    </w:p>
    <w:p w:rsidR="00EB2633" w:rsidRDefault="00EB2633" w:rsidP="00EB2633">
      <w:pPr>
        <w:rPr>
          <w:rFonts w:cs="Calibri"/>
        </w:rPr>
      </w:pPr>
    </w:p>
    <w:p w:rsidR="00EB2633" w:rsidRPr="00F81965" w:rsidRDefault="00EB2633" w:rsidP="00505B88">
      <w:pPr>
        <w:ind w:left="1418"/>
        <w:rPr>
          <w:rFonts w:cs="Calibri"/>
        </w:rPr>
      </w:pPr>
      <w:r w:rsidRPr="00F81965">
        <w:rPr>
          <w:rFonts w:cs="Calibri"/>
        </w:rPr>
        <w:t>Legitimar la actuación de una persona (</w:t>
      </w:r>
      <w:r>
        <w:rPr>
          <w:rFonts w:cs="Calibri"/>
        </w:rPr>
        <w:t>vg</w:t>
      </w:r>
      <w:r w:rsidRPr="00F81965">
        <w:rPr>
          <w:rFonts w:cs="Calibri"/>
        </w:rPr>
        <w:t xml:space="preserve"> </w:t>
      </w:r>
      <w:r>
        <w:rPr>
          <w:rFonts w:cs="Calibri"/>
        </w:rPr>
        <w:t xml:space="preserve">escritura de </w:t>
      </w:r>
      <w:r w:rsidRPr="00F81965">
        <w:rPr>
          <w:rFonts w:cs="Calibri"/>
        </w:rPr>
        <w:t>ratificaci</w:t>
      </w:r>
      <w:r>
        <w:rPr>
          <w:rFonts w:cs="Calibri"/>
        </w:rPr>
        <w:t>ón</w:t>
      </w:r>
      <w:r w:rsidRPr="00F81965">
        <w:rPr>
          <w:rFonts w:cs="Calibri"/>
        </w:rPr>
        <w:t>)</w:t>
      </w:r>
    </w:p>
    <w:p w:rsidR="00EB2633" w:rsidRPr="00F81965" w:rsidRDefault="00EB2633" w:rsidP="00505B88">
      <w:pPr>
        <w:ind w:left="1418"/>
        <w:rPr>
          <w:rFonts w:cs="Calibri"/>
        </w:rPr>
      </w:pPr>
      <w:r w:rsidRPr="00F81965">
        <w:rPr>
          <w:rFonts w:cs="Calibri"/>
        </w:rPr>
        <w:t>Complementar una capacidad (</w:t>
      </w:r>
      <w:r>
        <w:rPr>
          <w:rFonts w:cs="Calibri"/>
        </w:rPr>
        <w:t>vg</w:t>
      </w:r>
      <w:r w:rsidRPr="00F81965">
        <w:rPr>
          <w:rFonts w:cs="Calibri"/>
        </w:rPr>
        <w:t xml:space="preserve"> </w:t>
      </w:r>
      <w:r>
        <w:rPr>
          <w:rFonts w:cs="Calibri"/>
        </w:rPr>
        <w:t xml:space="preserve"> </w:t>
      </w:r>
      <w:r w:rsidRPr="00F81965">
        <w:rPr>
          <w:rFonts w:cs="Calibri"/>
        </w:rPr>
        <w:t>autorizaciones</w:t>
      </w:r>
      <w:r>
        <w:rPr>
          <w:rFonts w:cs="Calibri"/>
        </w:rPr>
        <w:t xml:space="preserve"> judiciales/admtvas</w:t>
      </w:r>
      <w:r w:rsidRPr="00F81965">
        <w:rPr>
          <w:rFonts w:cs="Calibri"/>
        </w:rPr>
        <w:t>).</w:t>
      </w:r>
    </w:p>
    <w:p w:rsidR="00EB2633" w:rsidRPr="00F81965" w:rsidRDefault="00EB2633" w:rsidP="00505B88">
      <w:pPr>
        <w:ind w:left="1418"/>
        <w:rPr>
          <w:rFonts w:cs="Calibri"/>
        </w:rPr>
      </w:pPr>
      <w:r w:rsidRPr="00F81965">
        <w:rPr>
          <w:rFonts w:cs="Calibri"/>
        </w:rPr>
        <w:t>Acreditar un hecho (</w:t>
      </w:r>
      <w:r>
        <w:rPr>
          <w:rFonts w:cs="Calibri"/>
        </w:rPr>
        <w:t>vg</w:t>
      </w:r>
      <w:r w:rsidRPr="00F81965">
        <w:rPr>
          <w:rFonts w:cs="Calibri"/>
        </w:rPr>
        <w:t xml:space="preserve"> </w:t>
      </w:r>
      <w:r>
        <w:rPr>
          <w:rFonts w:cs="Calibri"/>
        </w:rPr>
        <w:t>c</w:t>
      </w:r>
      <w:r w:rsidRPr="00F81965">
        <w:rPr>
          <w:rFonts w:cs="Calibri"/>
        </w:rPr>
        <w:t>ertificaciones de Defunción</w:t>
      </w:r>
      <w:r>
        <w:rPr>
          <w:rFonts w:cs="Calibri"/>
        </w:rPr>
        <w:t xml:space="preserve"> o</w:t>
      </w:r>
      <w:r w:rsidRPr="00F81965">
        <w:rPr>
          <w:rFonts w:cs="Calibri"/>
        </w:rPr>
        <w:t xml:space="preserve"> del Registro de Actos de Ultima Voluntad).</w:t>
      </w:r>
    </w:p>
    <w:p w:rsidR="00BD78BF" w:rsidRPr="00F81965" w:rsidRDefault="00BD78BF" w:rsidP="00EB2633">
      <w:pPr>
        <w:ind w:left="284"/>
        <w:rPr>
          <w:rFonts w:cs="Calibri"/>
        </w:rPr>
      </w:pPr>
    </w:p>
    <w:p w:rsidR="00BD78BF" w:rsidRPr="00F81965" w:rsidRDefault="00BD78BF" w:rsidP="00EB2633">
      <w:pPr>
        <w:ind w:left="624"/>
        <w:rPr>
          <w:rFonts w:cs="Calibri"/>
        </w:rPr>
      </w:pPr>
      <w:r w:rsidRPr="00F81965">
        <w:rPr>
          <w:rFonts w:cs="Calibri"/>
        </w:rPr>
        <w:t>No es necesario que sean documentos públicos (</w:t>
      </w:r>
      <w:r w:rsidRPr="00F81965">
        <w:rPr>
          <w:rFonts w:cs="Calibri"/>
          <w:i/>
        </w:rPr>
        <w:t xml:space="preserve">salvo que </w:t>
      </w:r>
      <w:smartTag w:uri="urn:schemas-microsoft-com:office:smarttags" w:element="PersonName">
        <w:smartTagPr>
          <w:attr w:name="ProductID" w:val="la Ley"/>
        </w:smartTagPr>
        <w:r w:rsidRPr="00F81965">
          <w:rPr>
            <w:rFonts w:cs="Calibri"/>
            <w:i/>
          </w:rPr>
          <w:t>la Ley</w:t>
        </w:r>
      </w:smartTag>
      <w:r w:rsidRPr="00F81965">
        <w:rPr>
          <w:rFonts w:cs="Calibri"/>
          <w:i/>
        </w:rPr>
        <w:t xml:space="preserve"> disponga otra cosa</w:t>
      </w:r>
      <w:r w:rsidRPr="00F81965">
        <w:rPr>
          <w:rFonts w:cs="Calibri"/>
        </w:rPr>
        <w:t xml:space="preserve">). </w:t>
      </w:r>
      <w:r w:rsidR="00B22706" w:rsidRPr="00F81965">
        <w:rPr>
          <w:rFonts w:cs="Calibri"/>
        </w:rPr>
        <w:t xml:space="preserve"> </w:t>
      </w:r>
      <w:r w:rsidR="00EB2633">
        <w:rPr>
          <w:rFonts w:cs="Calibri"/>
        </w:rPr>
        <w:t xml:space="preserve">Siendo privados,  </w:t>
      </w:r>
      <w:r w:rsidR="00B22706" w:rsidRPr="00F81965">
        <w:rPr>
          <w:rFonts w:cs="Calibri"/>
        </w:rPr>
        <w:t xml:space="preserve">la Ley </w:t>
      </w:r>
      <w:r w:rsidR="00EB2633">
        <w:rPr>
          <w:rFonts w:cs="Calibri"/>
        </w:rPr>
        <w:t xml:space="preserve">suele </w:t>
      </w:r>
      <w:r w:rsidR="00B22706" w:rsidRPr="00F81965">
        <w:rPr>
          <w:rFonts w:cs="Calibri"/>
        </w:rPr>
        <w:t>exi</w:t>
      </w:r>
      <w:r w:rsidR="00EB2633">
        <w:rPr>
          <w:rFonts w:cs="Calibri"/>
        </w:rPr>
        <w:t>gir</w:t>
      </w:r>
      <w:r w:rsidR="00B22706" w:rsidRPr="00F81965">
        <w:rPr>
          <w:rFonts w:cs="Calibri"/>
        </w:rPr>
        <w:t xml:space="preserve"> firmas legitimadas notarialmente ó ratificadas ante el R</w:t>
      </w:r>
      <w:r w:rsidR="00EB2633">
        <w:rPr>
          <w:rFonts w:cs="Calibri"/>
        </w:rPr>
        <w:t>egistrador</w:t>
      </w:r>
      <w:r w:rsidR="00B22706" w:rsidRPr="00F81965">
        <w:rPr>
          <w:rFonts w:cs="Calibri"/>
        </w:rPr>
        <w:t>.</w:t>
      </w:r>
    </w:p>
    <w:p w:rsidR="00BD78BF" w:rsidRPr="00F81965" w:rsidRDefault="00BD78BF" w:rsidP="00BD78BF">
      <w:pPr>
        <w:ind w:left="284"/>
        <w:rPr>
          <w:rFonts w:cs="Calibri"/>
        </w:rPr>
      </w:pPr>
    </w:p>
    <w:p w:rsidR="00BD78BF" w:rsidRPr="00F53446" w:rsidRDefault="00BD78BF" w:rsidP="00BD78BF">
      <w:pPr>
        <w:rPr>
          <w:rFonts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BD78BF" w:rsidRPr="00F53446">
        <w:tc>
          <w:tcPr>
            <w:tcW w:w="9494" w:type="dxa"/>
          </w:tcPr>
          <w:p w:rsidR="00BD78BF" w:rsidRPr="00F53446" w:rsidRDefault="00BD78BF" w:rsidP="00BD78BF">
            <w:pPr>
              <w:jc w:val="center"/>
              <w:rPr>
                <w:rFonts w:cs="Calibri"/>
                <w:b/>
              </w:rPr>
            </w:pPr>
            <w:r w:rsidRPr="00F53446">
              <w:rPr>
                <w:rFonts w:cs="Calibri"/>
                <w:b/>
              </w:rPr>
              <w:t>SUPUESTO</w:t>
            </w:r>
            <w:r w:rsidR="000843D9">
              <w:rPr>
                <w:rFonts w:cs="Calibri"/>
                <w:b/>
              </w:rPr>
              <w:t>S</w:t>
            </w:r>
            <w:r w:rsidRPr="00F53446">
              <w:rPr>
                <w:rFonts w:cs="Calibri"/>
                <w:b/>
              </w:rPr>
              <w:t xml:space="preserve"> DE ADMISION DE DOCUMENTOS PRIVADOS</w:t>
            </w:r>
          </w:p>
        </w:tc>
      </w:tr>
    </w:tbl>
    <w:p w:rsidR="00BD78BF" w:rsidRPr="00F53446" w:rsidRDefault="00BD78BF" w:rsidP="00BD78BF">
      <w:pPr>
        <w:rPr>
          <w:rFonts w:cs="Calibri"/>
        </w:rPr>
      </w:pPr>
    </w:p>
    <w:p w:rsidR="00BF1D3C" w:rsidRDefault="00BF1D3C" w:rsidP="00BF1D3C">
      <w:pPr>
        <w:rPr>
          <w:rFonts w:cs="Courier New"/>
        </w:rPr>
      </w:pPr>
      <w:r w:rsidRPr="00BF1D3C">
        <w:rPr>
          <w:rFonts w:cs="Courier New"/>
        </w:rPr>
        <w:t xml:space="preserve">Por regla general, los documentos privados no tienen acceso al Registro de </w:t>
      </w:r>
      <w:smartTag w:uri="urn:schemas-microsoft-com:office:smarttags" w:element="PersonName">
        <w:smartTagPr>
          <w:attr w:name="ProductID" w:val="la Propiedad. NI"/>
        </w:smartTagPr>
        <w:r w:rsidRPr="00BF1D3C">
          <w:rPr>
            <w:rFonts w:cs="Courier New"/>
          </w:rPr>
          <w:t>la Propiedad. NI</w:t>
        </w:r>
      </w:smartTag>
      <w:r w:rsidRPr="00BF1D3C">
        <w:rPr>
          <w:rFonts w:cs="Courier New"/>
        </w:rPr>
        <w:t xml:space="preserve"> siquiera pueden ser presentados en el Libro Diario, </w:t>
      </w:r>
      <w:r w:rsidRPr="00BF1D3C">
        <w:rPr>
          <w:rFonts w:cs="Courier New"/>
          <w:i/>
        </w:rPr>
        <w:t>salvo en los supuestos en que las disposiciones legales les atribuyan eficacia registra</w:t>
      </w:r>
      <w:r w:rsidRPr="00BF1D3C">
        <w:rPr>
          <w:rFonts w:cs="Courier New"/>
        </w:rPr>
        <w:t>l (art 420 RH).</w:t>
      </w:r>
    </w:p>
    <w:p w:rsidR="00BF1D3C" w:rsidRPr="00BF1D3C" w:rsidRDefault="00BF1D3C" w:rsidP="00BF1D3C">
      <w:pPr>
        <w:rPr>
          <w:rFonts w:cs="Courier New"/>
        </w:rPr>
      </w:pPr>
    </w:p>
    <w:p w:rsidR="00BF1D3C" w:rsidRPr="00BF1D3C" w:rsidRDefault="00BF1D3C" w:rsidP="00BF1D3C">
      <w:pPr>
        <w:rPr>
          <w:rFonts w:cs="Courier New"/>
        </w:rPr>
      </w:pPr>
      <w:r>
        <w:rPr>
          <w:rFonts w:cs="Courier New"/>
        </w:rPr>
        <w:t>A</w:t>
      </w:r>
      <w:r w:rsidRPr="00BF1D3C">
        <w:rPr>
          <w:rFonts w:cs="Courier New"/>
        </w:rPr>
        <w:t>parte de los casos de admisión de documentos privados complementarios del título inscribible, existen en nuestro Derecho ciertos supuestos en los que se permite la registración en base a un documento privado</w:t>
      </w:r>
      <w:r>
        <w:rPr>
          <w:rFonts w:cs="Courier New"/>
        </w:rPr>
        <w:t xml:space="preserve"> (</w:t>
      </w:r>
      <w:r w:rsidRPr="00BF1D3C">
        <w:rPr>
          <w:rFonts w:cs="Courier New"/>
        </w:rPr>
        <w:t>excepción a la regla general del art 3 LH</w:t>
      </w:r>
      <w:r>
        <w:rPr>
          <w:rFonts w:cs="Courier New"/>
        </w:rPr>
        <w:t xml:space="preserve">). </w:t>
      </w:r>
    </w:p>
    <w:p w:rsidR="00BF1D3C" w:rsidRDefault="00BF1D3C" w:rsidP="00412FBC">
      <w:pPr>
        <w:rPr>
          <w:rFonts w:cs="Calibri"/>
          <w:b/>
          <w:color w:val="1F497D"/>
        </w:rPr>
      </w:pPr>
    </w:p>
    <w:p w:rsidR="00BF1D3C" w:rsidRDefault="00BF1D3C" w:rsidP="00412FBC">
      <w:pPr>
        <w:rPr>
          <w:rFonts w:cs="Calibri"/>
          <w:b/>
          <w:color w:val="1F497D"/>
        </w:rPr>
      </w:pPr>
    </w:p>
    <w:p w:rsidR="00BD78BF" w:rsidRDefault="00BD78BF" w:rsidP="00412FBC">
      <w:pPr>
        <w:rPr>
          <w:rFonts w:cs="Calibri"/>
        </w:rPr>
      </w:pPr>
      <w:r w:rsidRPr="00412FBC">
        <w:rPr>
          <w:rFonts w:cs="Calibri"/>
          <w:b/>
          <w:bCs/>
          <w:color w:val="1F497D"/>
        </w:rPr>
        <w:t>En materia de inscripciones</w:t>
      </w:r>
      <w:r w:rsidR="00412FBC" w:rsidRPr="00412FBC">
        <w:rPr>
          <w:rFonts w:cs="Calibri"/>
          <w:b/>
          <w:bCs/>
          <w:color w:val="1F497D"/>
        </w:rPr>
        <w:t>,</w:t>
      </w:r>
      <w:r w:rsidR="00412FBC">
        <w:rPr>
          <w:rFonts w:cs="Calibri"/>
        </w:rPr>
        <w:t xml:space="preserve"> </w:t>
      </w:r>
      <w:r w:rsidRPr="00F53446">
        <w:rPr>
          <w:rFonts w:cs="Calibri"/>
        </w:rPr>
        <w:t xml:space="preserve"> </w:t>
      </w:r>
      <w:r w:rsidR="00412FBC">
        <w:rPr>
          <w:rFonts w:cs="Calibri"/>
        </w:rPr>
        <w:t>se admite el documento privado en:</w:t>
      </w:r>
    </w:p>
    <w:p w:rsidR="00BF1D3C" w:rsidRDefault="00BF1D3C" w:rsidP="00412FBC">
      <w:pPr>
        <w:rPr>
          <w:rFonts w:cs="Calibri"/>
        </w:rPr>
      </w:pPr>
    </w:p>
    <w:p w:rsidR="00BD78BF" w:rsidRPr="00666499" w:rsidRDefault="008A0B88" w:rsidP="00666499">
      <w:pPr>
        <w:ind w:left="360"/>
        <w:rPr>
          <w:rFonts w:cs="Calibri"/>
        </w:rPr>
      </w:pPr>
      <w:r w:rsidRPr="00265820">
        <w:rPr>
          <w:rFonts w:cs="Calibri"/>
          <w:b/>
          <w:i/>
          <w:color w:val="808080"/>
        </w:rPr>
        <w:t>Cuando se tratare de HEREDERO ÚNICO, y no exista ningún interesado con derecho a legítima, ni tampoco Comisario o persona autorizada para adjudicar la herencia, el título de la sucesión, acompañado de los documentos a que se refiere el artículo dieciséis de esta Ley, bastará para inscribir directamente a favor del heredero los bienes y derechos de que en el Registro era titular el causante</w:t>
      </w:r>
      <w:r w:rsidRPr="008A0B88">
        <w:rPr>
          <w:rFonts w:cs="Calibri"/>
        </w:rPr>
        <w:t>.</w:t>
      </w:r>
      <w:r>
        <w:rPr>
          <w:rFonts w:cs="Calibri"/>
        </w:rPr>
        <w:t xml:space="preserve"> </w:t>
      </w:r>
      <w:r w:rsidR="00BD78BF" w:rsidRPr="00666499">
        <w:rPr>
          <w:rFonts w:cs="Calibri"/>
          <w:b/>
          <w:bCs/>
        </w:rPr>
        <w:t>14 LH</w:t>
      </w:r>
    </w:p>
    <w:p w:rsidR="00666499" w:rsidRPr="00666499" w:rsidRDefault="00666499" w:rsidP="00666499">
      <w:pPr>
        <w:ind w:left="360"/>
        <w:rPr>
          <w:rFonts w:cs="Calibri"/>
        </w:rPr>
      </w:pPr>
    </w:p>
    <w:p w:rsidR="00B8075C" w:rsidRPr="00666499" w:rsidRDefault="00BD78BF" w:rsidP="00666499">
      <w:pPr>
        <w:ind w:left="360"/>
        <w:rPr>
          <w:rFonts w:cs="Calibri"/>
        </w:rPr>
      </w:pPr>
      <w:r w:rsidRPr="00666499">
        <w:rPr>
          <w:rFonts w:cs="Calibri"/>
        </w:rPr>
        <w:t xml:space="preserve">La inscripción de la </w:t>
      </w:r>
      <w:r w:rsidR="008A0B88" w:rsidRPr="00666499">
        <w:rPr>
          <w:rFonts w:cs="Calibri"/>
        </w:rPr>
        <w:t>DISTRIBUCIÓN DE LA RESPONSABILIDAD HIPOTECARIA</w:t>
      </w:r>
      <w:r w:rsidRPr="00666499">
        <w:rPr>
          <w:rFonts w:cs="Calibri"/>
        </w:rPr>
        <w:t xml:space="preserve"> entre las </w:t>
      </w:r>
      <w:r w:rsidR="008A0B88">
        <w:rPr>
          <w:rFonts w:cs="Calibri"/>
        </w:rPr>
        <w:t>nu</w:t>
      </w:r>
      <w:r w:rsidRPr="00666499">
        <w:rPr>
          <w:rFonts w:cs="Calibri"/>
        </w:rPr>
        <w:t xml:space="preserve">evas fincas surgidas por la división </w:t>
      </w:r>
      <w:r w:rsidR="00666499" w:rsidRPr="00666499">
        <w:rPr>
          <w:rFonts w:cs="Calibri"/>
        </w:rPr>
        <w:t xml:space="preserve">horizontal </w:t>
      </w:r>
      <w:r w:rsidRPr="00666499">
        <w:rPr>
          <w:rFonts w:cs="Calibri"/>
        </w:rPr>
        <w:t>de la finca inicialmente hipotecada</w:t>
      </w:r>
      <w:r w:rsidR="00666499" w:rsidRPr="00666499">
        <w:rPr>
          <w:rFonts w:cs="Calibri"/>
        </w:rPr>
        <w:t xml:space="preserve"> (216 RH)</w:t>
      </w:r>
      <w:r w:rsidRPr="00666499">
        <w:rPr>
          <w:rFonts w:cs="Calibri"/>
        </w:rPr>
        <w:t xml:space="preserve"> </w:t>
      </w:r>
    </w:p>
    <w:p w:rsidR="00666499" w:rsidRPr="00666499" w:rsidRDefault="00666499" w:rsidP="00666499">
      <w:pPr>
        <w:ind w:left="360"/>
        <w:rPr>
          <w:rFonts w:cs="Calibri"/>
        </w:rPr>
      </w:pPr>
    </w:p>
    <w:p w:rsidR="00BD78BF" w:rsidRPr="00F53446" w:rsidRDefault="00BD78BF" w:rsidP="00B06F93">
      <w:pPr>
        <w:rPr>
          <w:rFonts w:cs="Calibri"/>
        </w:rPr>
      </w:pPr>
      <w:r w:rsidRPr="00B06F93">
        <w:rPr>
          <w:rFonts w:cs="Calibri"/>
          <w:b/>
          <w:color w:val="1F497D"/>
        </w:rPr>
        <w:t>En materia de anotaciones</w:t>
      </w:r>
      <w:r w:rsidR="00B06F93" w:rsidRPr="00B06F93">
        <w:rPr>
          <w:rFonts w:cs="Calibri"/>
          <w:b/>
          <w:color w:val="1F497D"/>
        </w:rPr>
        <w:t>,</w:t>
      </w:r>
      <w:r w:rsidR="00B06F93">
        <w:rPr>
          <w:rFonts w:cs="Calibri"/>
        </w:rPr>
        <w:t xml:space="preserve"> </w:t>
      </w:r>
      <w:r w:rsidRPr="00F53446">
        <w:rPr>
          <w:rFonts w:cs="Calibri"/>
        </w:rPr>
        <w:t xml:space="preserve"> se admite el documento privado en las</w:t>
      </w:r>
      <w:r w:rsidR="00B06F93">
        <w:rPr>
          <w:rFonts w:cs="Calibri"/>
        </w:rPr>
        <w:t xml:space="preserve"> ss </w:t>
      </w:r>
      <w:r w:rsidRPr="00F53446">
        <w:rPr>
          <w:rFonts w:cs="Calibri"/>
        </w:rPr>
        <w:t xml:space="preserve"> anotaciones:</w:t>
      </w:r>
    </w:p>
    <w:p w:rsidR="00BD78BF" w:rsidRPr="00666499" w:rsidRDefault="00BD78BF" w:rsidP="00BD78BF">
      <w:pPr>
        <w:rPr>
          <w:rFonts w:cs="Calibri"/>
        </w:rPr>
      </w:pPr>
      <w:r w:rsidRPr="00F53446">
        <w:rPr>
          <w:rFonts w:cs="Calibri"/>
        </w:rPr>
        <w:t xml:space="preserve"> </w:t>
      </w:r>
    </w:p>
    <w:p w:rsidR="00BD78BF" w:rsidRPr="00666499" w:rsidRDefault="00BD78BF" w:rsidP="000843D9">
      <w:pPr>
        <w:ind w:left="738" w:hanging="454"/>
        <w:rPr>
          <w:rFonts w:cs="Calibri"/>
          <w:b/>
          <w:bCs/>
        </w:rPr>
      </w:pPr>
      <w:r w:rsidRPr="00666499">
        <w:rPr>
          <w:rFonts w:cs="Calibri"/>
        </w:rPr>
        <w:t>A favor de los acreedores, tratándose de adjudicaciones “para” pago de deudas</w:t>
      </w:r>
      <w:r w:rsidR="00666499" w:rsidRPr="00666499">
        <w:rPr>
          <w:rFonts w:cs="Calibri"/>
        </w:rPr>
        <w:t xml:space="preserve"> </w:t>
      </w:r>
      <w:r w:rsidRPr="00666499">
        <w:rPr>
          <w:rFonts w:cs="Calibri"/>
          <w:b/>
          <w:bCs/>
        </w:rPr>
        <w:t xml:space="preserve"> 45 LH</w:t>
      </w:r>
    </w:p>
    <w:p w:rsidR="00BD78BF" w:rsidRPr="00666499" w:rsidRDefault="00BD78BF" w:rsidP="003D29CF">
      <w:pPr>
        <w:ind w:left="284"/>
        <w:rPr>
          <w:rFonts w:cs="Calibri"/>
        </w:rPr>
      </w:pPr>
      <w:r w:rsidRPr="00666499">
        <w:rPr>
          <w:rFonts w:cs="Calibri"/>
        </w:rPr>
        <w:t>Del derecho hereditario</w:t>
      </w:r>
      <w:r w:rsidR="00B06F93" w:rsidRPr="00666499">
        <w:rPr>
          <w:rFonts w:cs="Calibri"/>
        </w:rPr>
        <w:t xml:space="preserve"> in abstracto</w:t>
      </w:r>
      <w:r w:rsidRPr="00666499">
        <w:rPr>
          <w:rFonts w:cs="Calibri"/>
          <w:b/>
          <w:bCs/>
        </w:rPr>
        <w:t xml:space="preserve"> 46 LH</w:t>
      </w:r>
    </w:p>
    <w:p w:rsidR="00B06F93" w:rsidRPr="00F53446" w:rsidRDefault="00B06F93" w:rsidP="00BD78BF">
      <w:pPr>
        <w:rPr>
          <w:rFonts w:cs="Calibri"/>
        </w:rPr>
      </w:pPr>
    </w:p>
    <w:p w:rsidR="00BD78BF" w:rsidRPr="00F53446" w:rsidRDefault="00BD78BF" w:rsidP="003D29CF">
      <w:pPr>
        <w:rPr>
          <w:rFonts w:cs="Calibri"/>
        </w:rPr>
      </w:pPr>
      <w:r w:rsidRPr="003D29CF">
        <w:rPr>
          <w:rFonts w:cs="Calibri"/>
          <w:b/>
          <w:color w:val="1F497D"/>
        </w:rPr>
        <w:t>En materia de cancelaciones,</w:t>
      </w:r>
      <w:r w:rsidRPr="00F53446">
        <w:rPr>
          <w:rFonts w:cs="Calibri"/>
        </w:rPr>
        <w:t xml:space="preserve"> se admite el documento privado para la cancelación:</w:t>
      </w:r>
    </w:p>
    <w:p w:rsidR="00BD78BF" w:rsidRPr="00F53446" w:rsidRDefault="00BD78BF" w:rsidP="00BD78BF">
      <w:pPr>
        <w:rPr>
          <w:rFonts w:cs="Calibri"/>
        </w:rPr>
      </w:pPr>
    </w:p>
    <w:p w:rsidR="00DC23EF" w:rsidRPr="00DC23EF" w:rsidRDefault="00DC23EF" w:rsidP="00DC23EF">
      <w:pPr>
        <w:ind w:left="738" w:hanging="454"/>
        <w:rPr>
          <w:rFonts w:cs="Calibri"/>
          <w:b/>
          <w:bCs/>
        </w:rPr>
      </w:pPr>
      <w:r w:rsidRPr="00DC23EF">
        <w:rPr>
          <w:rFonts w:cs="Calibri"/>
        </w:rPr>
        <w:t xml:space="preserve">Por “caducidad” las condiciones resolutorias </w:t>
      </w:r>
      <w:r>
        <w:rPr>
          <w:rFonts w:cs="Calibri"/>
        </w:rPr>
        <w:t>e</w:t>
      </w:r>
      <w:r w:rsidRPr="00DC23EF">
        <w:rPr>
          <w:rFonts w:cs="Calibri"/>
        </w:rPr>
        <w:t xml:space="preserve"> </w:t>
      </w:r>
      <w:r>
        <w:rPr>
          <w:rFonts w:cs="Calibri"/>
        </w:rPr>
        <w:t xml:space="preserve"> </w:t>
      </w:r>
      <w:r w:rsidRPr="00DC23EF">
        <w:rPr>
          <w:rFonts w:cs="Calibri"/>
        </w:rPr>
        <w:t xml:space="preserve">hipotecas, en los términos previstos en </w:t>
      </w:r>
      <w:r w:rsidRPr="00DC23EF">
        <w:rPr>
          <w:rFonts w:cs="Calibri"/>
          <w:b/>
          <w:bCs/>
        </w:rPr>
        <w:t>art 82.5 LH</w:t>
      </w:r>
    </w:p>
    <w:p w:rsidR="00BD78BF" w:rsidRPr="00DC23EF" w:rsidRDefault="00BD78BF" w:rsidP="003D29CF">
      <w:pPr>
        <w:ind w:left="738" w:hanging="454"/>
        <w:rPr>
          <w:rFonts w:cs="Calibri"/>
          <w:b/>
          <w:bCs/>
          <w:color w:val="984806"/>
        </w:rPr>
      </w:pPr>
      <w:r w:rsidRPr="00DC23EF">
        <w:rPr>
          <w:rFonts w:cs="Calibri"/>
        </w:rPr>
        <w:t>De</w:t>
      </w:r>
      <w:r w:rsidR="003D29CF" w:rsidRPr="00DC23EF">
        <w:rPr>
          <w:rFonts w:cs="Calibri"/>
        </w:rPr>
        <w:t xml:space="preserve"> </w:t>
      </w:r>
      <w:r w:rsidRPr="00DC23EF">
        <w:rPr>
          <w:rFonts w:cs="Calibri"/>
        </w:rPr>
        <w:t>anotaciones</w:t>
      </w:r>
      <w:r w:rsidR="009C1414" w:rsidRPr="00DC23EF">
        <w:rPr>
          <w:rFonts w:cs="Calibri"/>
        </w:rPr>
        <w:t xml:space="preserve"> preventivas</w:t>
      </w:r>
      <w:r w:rsidR="009C1414" w:rsidRPr="00DC23EF">
        <w:rPr>
          <w:rFonts w:cs="Calibri"/>
          <w:b/>
          <w:bCs/>
          <w:color w:val="984806"/>
        </w:rPr>
        <w:t xml:space="preserve"> q</w:t>
      </w:r>
      <w:r w:rsidRPr="00DC23EF">
        <w:rPr>
          <w:rFonts w:cs="Calibri"/>
        </w:rPr>
        <w:t xml:space="preserve">ue se hubieran practicado </w:t>
      </w:r>
      <w:r w:rsidR="009C1414" w:rsidRPr="00DC23EF">
        <w:rPr>
          <w:rFonts w:cs="Calibri"/>
        </w:rPr>
        <w:t>por</w:t>
      </w:r>
      <w:r w:rsidRPr="00DC23EF">
        <w:rPr>
          <w:rFonts w:cs="Calibri"/>
        </w:rPr>
        <w:t xml:space="preserve"> documento privado</w:t>
      </w:r>
      <w:r w:rsidR="009C1414" w:rsidRPr="00DC23EF">
        <w:rPr>
          <w:rFonts w:cs="Calibri"/>
        </w:rPr>
        <w:t xml:space="preserve"> (</w:t>
      </w:r>
      <w:r w:rsidRPr="00DC23EF">
        <w:rPr>
          <w:rFonts w:cs="Calibri"/>
          <w:b/>
          <w:bCs/>
          <w:color w:val="984806"/>
        </w:rPr>
        <w:t xml:space="preserve"> 208 RH</w:t>
      </w:r>
      <w:r w:rsidR="009C1414" w:rsidRPr="00DC23EF">
        <w:rPr>
          <w:rFonts w:cs="Calibri"/>
          <w:b/>
          <w:bCs/>
          <w:color w:val="984806"/>
        </w:rPr>
        <w:t>)</w:t>
      </w:r>
    </w:p>
    <w:p w:rsidR="003D29CF" w:rsidRPr="00DC23EF" w:rsidRDefault="003D29CF" w:rsidP="00BD78BF">
      <w:pPr>
        <w:rPr>
          <w:rFonts w:cs="Calibri"/>
        </w:rPr>
      </w:pPr>
    </w:p>
    <w:p w:rsidR="00BD78BF" w:rsidRPr="00DC23EF" w:rsidRDefault="00BD78BF" w:rsidP="00DC23EF">
      <w:pPr>
        <w:rPr>
          <w:rFonts w:cs="Calibri"/>
        </w:rPr>
      </w:pPr>
      <w:r w:rsidRPr="00DC23EF">
        <w:rPr>
          <w:rFonts w:cs="Calibri"/>
          <w:b/>
          <w:color w:val="1F497D"/>
        </w:rPr>
        <w:t>En materia de notas marginales,</w:t>
      </w:r>
      <w:r w:rsidRPr="00DC23EF">
        <w:rPr>
          <w:rFonts w:cs="Calibri"/>
        </w:rPr>
        <w:t xml:space="preserve"> se admite el documento privado</w:t>
      </w:r>
      <w:r w:rsidR="00DC23EF" w:rsidRPr="00DC23EF">
        <w:rPr>
          <w:rFonts w:cs="Calibri"/>
        </w:rPr>
        <w:t xml:space="preserve"> p</w:t>
      </w:r>
      <w:r w:rsidRPr="00DC23EF">
        <w:rPr>
          <w:rFonts w:cs="Calibri"/>
        </w:rPr>
        <w:t xml:space="preserve">ara la constatación del dº de retorno arrendaticio: </w:t>
      </w:r>
      <w:r w:rsidRPr="00DC23EF">
        <w:rPr>
          <w:rFonts w:cs="Calibri"/>
          <w:b/>
          <w:bCs/>
          <w:color w:val="984806"/>
        </w:rPr>
        <w:t>15 RH.</w:t>
      </w:r>
    </w:p>
    <w:p w:rsidR="000843D9" w:rsidRPr="00DC23EF" w:rsidRDefault="000843D9" w:rsidP="000843D9">
      <w:pPr>
        <w:ind w:left="624" w:hanging="340"/>
        <w:rPr>
          <w:rFonts w:cs="Calibri"/>
        </w:rPr>
      </w:pPr>
      <w:r w:rsidRPr="00DC23EF">
        <w:rPr>
          <w:rFonts w:cs="Calibri"/>
        </w:rPr>
        <w:t xml:space="preserve"> </w:t>
      </w:r>
    </w:p>
    <w:p w:rsidR="003D29CF" w:rsidRDefault="003D29CF" w:rsidP="003D29CF">
      <w:pPr>
        <w:ind w:firstLine="708"/>
        <w:rPr>
          <w:rFonts w:cs="Courier New"/>
          <w:sz w:val="20"/>
        </w:rPr>
      </w:pPr>
    </w:p>
    <w:p w:rsidR="003D29CF" w:rsidRPr="00F53446" w:rsidRDefault="003D29CF" w:rsidP="008612DF">
      <w:pPr>
        <w:rPr>
          <w:rFonts w:cs="Calibr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BD78BF" w:rsidRPr="00F53446">
        <w:tc>
          <w:tcPr>
            <w:tcW w:w="9494" w:type="dxa"/>
          </w:tcPr>
          <w:p w:rsidR="00BD78BF" w:rsidRPr="00F53446" w:rsidRDefault="00BD78BF" w:rsidP="00DC23EF">
            <w:pPr>
              <w:jc w:val="center"/>
              <w:rPr>
                <w:rFonts w:cs="Calibri"/>
                <w:b/>
              </w:rPr>
            </w:pPr>
            <w:r w:rsidRPr="00F53446">
              <w:rPr>
                <w:rFonts w:cs="Calibri"/>
                <w:b/>
              </w:rPr>
              <w:t xml:space="preserve"> DOCUMENTOS OTORGADOS EN EL EXTRANJERO</w:t>
            </w:r>
          </w:p>
        </w:tc>
      </w:tr>
    </w:tbl>
    <w:p w:rsidR="00DC23EF" w:rsidRDefault="00DC23EF" w:rsidP="00927BAE">
      <w:pPr>
        <w:rPr>
          <w:rFonts w:cs="Calibri"/>
          <w:b/>
          <w:bCs/>
          <w:color w:val="1F497D"/>
        </w:rPr>
      </w:pPr>
    </w:p>
    <w:p w:rsidR="00DC23EF" w:rsidRDefault="00DC23EF" w:rsidP="00927BAE">
      <w:pPr>
        <w:rPr>
          <w:rFonts w:cs="Calibri"/>
          <w:b/>
          <w:bCs/>
          <w:color w:val="1F497D"/>
        </w:rPr>
      </w:pPr>
    </w:p>
    <w:p w:rsidR="00BD78BF" w:rsidRPr="00F53446" w:rsidRDefault="00927BAE" w:rsidP="00927BAE">
      <w:pPr>
        <w:rPr>
          <w:rFonts w:cs="Calibri"/>
          <w:b/>
          <w:i/>
          <w:color w:val="7F7F7F"/>
        </w:rPr>
      </w:pPr>
      <w:r w:rsidRPr="00927BAE">
        <w:rPr>
          <w:rFonts w:cs="Calibri"/>
          <w:b/>
          <w:bCs/>
          <w:color w:val="1F497D"/>
        </w:rPr>
        <w:t>Art 4 LH</w:t>
      </w:r>
      <w:r w:rsidR="004838C0">
        <w:rPr>
          <w:rFonts w:cs="Calibri"/>
          <w:b/>
          <w:bCs/>
          <w:color w:val="1F497D"/>
        </w:rPr>
        <w:t xml:space="preserve"> </w:t>
      </w:r>
      <w:r w:rsidR="00BD78BF" w:rsidRPr="00F53446">
        <w:rPr>
          <w:rFonts w:cs="Calibri"/>
          <w:b/>
          <w:i/>
          <w:color w:val="7F7F7F"/>
        </w:rPr>
        <w:t>TAMBIEN SE INSCRIBIRAN en el Registro</w:t>
      </w:r>
      <w:r>
        <w:rPr>
          <w:rFonts w:cs="Calibri"/>
          <w:b/>
          <w:i/>
          <w:color w:val="7F7F7F"/>
        </w:rPr>
        <w:t>:</w:t>
      </w:r>
      <w:r w:rsidR="00BD78BF" w:rsidRPr="00F53446">
        <w:rPr>
          <w:rFonts w:cs="Calibri"/>
          <w:b/>
          <w:i/>
          <w:color w:val="7F7F7F"/>
        </w:rPr>
        <w:t>:</w:t>
      </w:r>
    </w:p>
    <w:p w:rsidR="004838C0" w:rsidRDefault="004838C0" w:rsidP="004838C0">
      <w:pPr>
        <w:ind w:left="720"/>
        <w:rPr>
          <w:rFonts w:cs="Calibri"/>
          <w:b/>
          <w:i/>
          <w:color w:val="7F7F7F"/>
          <w:u w:val="single"/>
        </w:rPr>
      </w:pPr>
    </w:p>
    <w:p w:rsidR="00BD78BF" w:rsidRPr="008A0B88" w:rsidRDefault="00BD78BF" w:rsidP="004838C0">
      <w:pPr>
        <w:ind w:left="720"/>
        <w:rPr>
          <w:rFonts w:cs="Calibri"/>
          <w:b/>
          <w:color w:val="7F7F7F"/>
        </w:rPr>
      </w:pPr>
      <w:r w:rsidRPr="008A0B88">
        <w:rPr>
          <w:rFonts w:cs="Calibri"/>
          <w:b/>
          <w:i/>
          <w:color w:val="7F7F7F"/>
        </w:rPr>
        <w:t xml:space="preserve">Los </w:t>
      </w:r>
      <w:r w:rsidR="00927BAE" w:rsidRPr="008A0B88">
        <w:rPr>
          <w:rFonts w:cs="Calibri"/>
          <w:b/>
          <w:i/>
          <w:color w:val="7F7F7F"/>
        </w:rPr>
        <w:t xml:space="preserve">TITULOS expresados en el art 2 </w:t>
      </w:r>
      <w:r w:rsidRPr="008A0B88">
        <w:rPr>
          <w:rFonts w:cs="Calibri"/>
          <w:b/>
          <w:i/>
          <w:color w:val="7F7F7F"/>
        </w:rPr>
        <w:t xml:space="preserve"> otorgados en país extranjero, que tengan fuerza en España con arreglo a las leyes, </w:t>
      </w:r>
      <w:r w:rsidR="004838C0" w:rsidRPr="008A0B88">
        <w:rPr>
          <w:rFonts w:cs="Calibri"/>
          <w:b/>
          <w:i/>
          <w:color w:val="7F7F7F"/>
        </w:rPr>
        <w:t>y</w:t>
      </w:r>
    </w:p>
    <w:p w:rsidR="00BD78BF" w:rsidRPr="00F53446" w:rsidRDefault="00BD78BF" w:rsidP="004838C0">
      <w:pPr>
        <w:ind w:left="720"/>
        <w:rPr>
          <w:rFonts w:cs="Calibri"/>
        </w:rPr>
      </w:pPr>
      <w:r w:rsidRPr="008A0B88">
        <w:rPr>
          <w:rFonts w:cs="Calibri"/>
          <w:b/>
          <w:i/>
          <w:color w:val="7F7F7F"/>
        </w:rPr>
        <w:t xml:space="preserve">las </w:t>
      </w:r>
      <w:r w:rsidR="00927BAE" w:rsidRPr="008A0B88">
        <w:rPr>
          <w:rFonts w:cs="Calibri"/>
          <w:b/>
          <w:i/>
          <w:color w:val="7F7F7F"/>
        </w:rPr>
        <w:t>EJECUTORIAS</w:t>
      </w:r>
      <w:r w:rsidRPr="008A0B88">
        <w:rPr>
          <w:rFonts w:cs="Calibri"/>
          <w:b/>
          <w:i/>
          <w:color w:val="7F7F7F"/>
        </w:rPr>
        <w:t xml:space="preserve"> pronunciadas por Tribunales extranjeros, a las</w:t>
      </w:r>
      <w:r w:rsidRPr="00F53446">
        <w:rPr>
          <w:rFonts w:cs="Calibri"/>
          <w:b/>
          <w:i/>
          <w:color w:val="7F7F7F"/>
        </w:rPr>
        <w:t xml:space="preserve"> que deba darse cumplimiento en España, con arreglo a </w:t>
      </w:r>
      <w:smartTag w:uri="urn:schemas-microsoft-com:office:smarttags" w:element="PersonName">
        <w:smartTagPr>
          <w:attr w:name="ProductID" w:val="la LEC."/>
        </w:smartTagPr>
        <w:r w:rsidRPr="00F53446">
          <w:rPr>
            <w:rFonts w:cs="Calibri"/>
            <w:b/>
            <w:i/>
            <w:color w:val="7F7F7F"/>
          </w:rPr>
          <w:t>la LEC.</w:t>
        </w:r>
      </w:smartTag>
      <w:r w:rsidRPr="00F53446">
        <w:rPr>
          <w:rFonts w:cs="Calibri"/>
          <w:b/>
          <w:color w:val="7F7F7F"/>
        </w:rPr>
        <w:t xml:space="preserve"> </w:t>
      </w:r>
    </w:p>
    <w:p w:rsidR="00927BAE" w:rsidRPr="00F53446" w:rsidRDefault="00927BAE" w:rsidP="00BD78BF">
      <w:pPr>
        <w:rPr>
          <w:rFonts w:cs="Calibri"/>
          <w:b/>
        </w:rPr>
      </w:pPr>
    </w:p>
    <w:p w:rsidR="00BD78BF" w:rsidRDefault="00927BAE" w:rsidP="00BD78BF">
      <w:pPr>
        <w:rPr>
          <w:rFonts w:cs="Calibri"/>
        </w:rPr>
      </w:pPr>
      <w:r w:rsidRPr="00927BAE">
        <w:rPr>
          <w:rFonts w:cs="Calibri"/>
          <w:b/>
          <w:bCs/>
          <w:color w:val="984806"/>
        </w:rPr>
        <w:t>Arts 35</w:t>
      </w:r>
      <w:r w:rsidR="001D2FF7">
        <w:rPr>
          <w:rFonts w:cs="Calibri"/>
          <w:b/>
          <w:bCs/>
          <w:color w:val="984806"/>
        </w:rPr>
        <w:t xml:space="preserve"> y ss</w:t>
      </w:r>
      <w:r w:rsidRPr="00927BAE">
        <w:rPr>
          <w:rFonts w:cs="Calibri"/>
          <w:b/>
          <w:bCs/>
          <w:color w:val="984806"/>
        </w:rPr>
        <w:t xml:space="preserve"> RH.-</w:t>
      </w:r>
      <w:r>
        <w:rPr>
          <w:rFonts w:cs="Calibri"/>
        </w:rPr>
        <w:t xml:space="preserve"> </w:t>
      </w:r>
      <w:r w:rsidR="00BD78BF" w:rsidRPr="00F53446">
        <w:rPr>
          <w:rFonts w:cs="Calibri"/>
        </w:rPr>
        <w:t xml:space="preserve">Complementan </w:t>
      </w:r>
      <w:r w:rsidR="004838C0">
        <w:rPr>
          <w:rFonts w:cs="Calibri"/>
        </w:rPr>
        <w:t xml:space="preserve">a </w:t>
      </w:r>
      <w:r w:rsidR="00BD78BF" w:rsidRPr="00F53446">
        <w:rPr>
          <w:rFonts w:cs="Calibri"/>
        </w:rPr>
        <w:t xml:space="preserve">este art 4 de </w:t>
      </w:r>
      <w:smartTag w:uri="urn:schemas-microsoft-com:office:smarttags" w:element="PersonName">
        <w:smartTagPr>
          <w:attr w:name="ProductID" w:val="la LH"/>
        </w:smartTagPr>
        <w:r w:rsidR="00BD78BF" w:rsidRPr="00F53446">
          <w:rPr>
            <w:rFonts w:cs="Calibri"/>
          </w:rPr>
          <w:t>la LH</w:t>
        </w:r>
      </w:smartTag>
      <w:r w:rsidR="00BD78BF" w:rsidRPr="00F53446">
        <w:rPr>
          <w:rFonts w:cs="Calibri"/>
        </w:rPr>
        <w:t xml:space="preserve">, </w:t>
      </w:r>
      <w:r w:rsidR="004838C0" w:rsidRPr="001D2FF7">
        <w:rPr>
          <w:rFonts w:cs="Calibri"/>
          <w:color w:val="984806"/>
        </w:rPr>
        <w:t>distinguiendo</w:t>
      </w:r>
      <w:r w:rsidR="00BD78BF" w:rsidRPr="001D2FF7">
        <w:rPr>
          <w:rFonts w:cs="Calibri"/>
        </w:rPr>
        <w:t xml:space="preserve"> entre</w:t>
      </w:r>
      <w:r w:rsidR="004838C0" w:rsidRPr="001D2FF7">
        <w:rPr>
          <w:rFonts w:cs="Calibri"/>
        </w:rPr>
        <w:t xml:space="preserve"> documentos</w:t>
      </w:r>
      <w:r w:rsidR="00BD78BF" w:rsidRPr="00F53446">
        <w:rPr>
          <w:rFonts w:cs="Calibri"/>
        </w:rPr>
        <w:t>:</w:t>
      </w:r>
      <w:r w:rsidR="004838C0">
        <w:rPr>
          <w:rFonts w:cs="Calibri"/>
        </w:rPr>
        <w:t xml:space="preserve"> </w:t>
      </w:r>
    </w:p>
    <w:p w:rsidR="007619D6" w:rsidRPr="00F53446" w:rsidRDefault="007619D6" w:rsidP="00BD78BF">
      <w:pPr>
        <w:rPr>
          <w:rFonts w:cs="Calibri"/>
        </w:rPr>
      </w:pPr>
    </w:p>
    <w:p w:rsidR="00BD78BF" w:rsidRPr="00FF6DA8" w:rsidRDefault="00FF6DA8" w:rsidP="004838C0">
      <w:pPr>
        <w:ind w:left="2127"/>
        <w:rPr>
          <w:rFonts w:cs="Calibri"/>
          <w:bCs/>
        </w:rPr>
      </w:pPr>
      <w:r w:rsidRPr="00FF6DA8">
        <w:rPr>
          <w:rFonts w:cs="Calibri"/>
          <w:bCs/>
          <w:i/>
          <w:iCs/>
        </w:rPr>
        <w:t>pontificios.</w:t>
      </w:r>
    </w:p>
    <w:p w:rsidR="00FF6DA8" w:rsidRPr="00FF6DA8" w:rsidRDefault="00FF6DA8" w:rsidP="004838C0">
      <w:pPr>
        <w:ind w:left="2127"/>
        <w:rPr>
          <w:rFonts w:cs="Calibri"/>
          <w:bCs/>
        </w:rPr>
      </w:pPr>
      <w:r w:rsidRPr="00FF6DA8">
        <w:rPr>
          <w:rFonts w:cs="Calibri"/>
          <w:bCs/>
          <w:i/>
          <w:iCs/>
        </w:rPr>
        <w:t>extrajudiciales</w:t>
      </w:r>
      <w:r w:rsidRPr="00FF6DA8">
        <w:rPr>
          <w:rFonts w:cs="Calibri"/>
          <w:bCs/>
        </w:rPr>
        <w:t xml:space="preserve"> otorgados ante funcionario extranjero.</w:t>
      </w:r>
    </w:p>
    <w:p w:rsidR="00FF6DA8" w:rsidRPr="00FF6DA8" w:rsidRDefault="00FF6DA8" w:rsidP="004838C0">
      <w:pPr>
        <w:ind w:left="2127"/>
        <w:rPr>
          <w:rFonts w:cs="Calibri"/>
          <w:bCs/>
        </w:rPr>
      </w:pPr>
      <w:r w:rsidRPr="00FF6DA8">
        <w:rPr>
          <w:rFonts w:cs="Calibri"/>
          <w:bCs/>
          <w:i/>
          <w:iCs/>
        </w:rPr>
        <w:t>redactados en idioma no oficial</w:t>
      </w:r>
      <w:r w:rsidRPr="00FF6DA8">
        <w:rPr>
          <w:rFonts w:cs="Calibri"/>
          <w:bCs/>
        </w:rPr>
        <w:t>.</w:t>
      </w:r>
    </w:p>
    <w:p w:rsidR="00FF6DA8" w:rsidRPr="00FF6DA8" w:rsidRDefault="00FF6DA8" w:rsidP="004838C0">
      <w:pPr>
        <w:ind w:left="2127"/>
        <w:rPr>
          <w:rFonts w:cs="Calibri"/>
          <w:bCs/>
        </w:rPr>
      </w:pPr>
      <w:r>
        <w:rPr>
          <w:rFonts w:cs="Calibri"/>
          <w:bCs/>
        </w:rPr>
        <w:t xml:space="preserve"> </w:t>
      </w:r>
      <w:r w:rsidRPr="00FF6DA8">
        <w:rPr>
          <w:rFonts w:cs="Calibri"/>
          <w:bCs/>
          <w:i/>
          <w:iCs/>
        </w:rPr>
        <w:t>judiciales</w:t>
      </w:r>
      <w:r w:rsidRPr="00FF6DA8">
        <w:rPr>
          <w:rFonts w:cs="Calibri"/>
          <w:bCs/>
        </w:rPr>
        <w:t>.</w:t>
      </w:r>
    </w:p>
    <w:p w:rsidR="00FF6DA8" w:rsidRPr="00F53446" w:rsidRDefault="00FF6DA8" w:rsidP="00BD78BF">
      <w:pPr>
        <w:rPr>
          <w:rFonts w:cs="Calibri"/>
          <w:b/>
        </w:rPr>
      </w:pPr>
    </w:p>
    <w:p w:rsidR="00297431" w:rsidRPr="00F40D18" w:rsidRDefault="004838C0" w:rsidP="00793ECA">
      <w:pPr>
        <w:rPr>
          <w:rFonts w:cs="Calibri"/>
        </w:rPr>
      </w:pPr>
      <w:r w:rsidRPr="00F40D18">
        <w:rPr>
          <w:rFonts w:cs="Calibri"/>
          <w:b/>
          <w:color w:val="1F497D"/>
        </w:rPr>
        <w:t>D</w:t>
      </w:r>
      <w:r w:rsidR="00BD78BF" w:rsidRPr="00F40D18">
        <w:rPr>
          <w:rFonts w:cs="Calibri"/>
          <w:b/>
          <w:color w:val="1F497D"/>
        </w:rPr>
        <w:t xml:space="preserve">ocumentos </w:t>
      </w:r>
      <w:r w:rsidR="00BD78BF" w:rsidRPr="00F40D18">
        <w:rPr>
          <w:rFonts w:cs="Calibri"/>
          <w:b/>
          <w:i/>
          <w:color w:val="1F497D"/>
        </w:rPr>
        <w:t>pontificios</w:t>
      </w:r>
      <w:r w:rsidR="00FF6DA8" w:rsidRPr="00F40D18">
        <w:rPr>
          <w:rFonts w:cs="Calibri"/>
          <w:b/>
          <w:iCs/>
        </w:rPr>
        <w:t xml:space="preserve"> </w:t>
      </w:r>
      <w:r w:rsidRPr="00F40D18">
        <w:rPr>
          <w:rFonts w:cs="Calibri"/>
        </w:rPr>
        <w:t>Son</w:t>
      </w:r>
      <w:r w:rsidR="00BD78BF" w:rsidRPr="00F40D18">
        <w:rPr>
          <w:rFonts w:cs="Calibri"/>
        </w:rPr>
        <w:t xml:space="preserve"> considerados documentos auténticos sin necesidad de legaliza</w:t>
      </w:r>
      <w:r w:rsidR="007619D6">
        <w:rPr>
          <w:rFonts w:cs="Calibri"/>
        </w:rPr>
        <w:t>ción</w:t>
      </w:r>
      <w:r w:rsidRPr="00F40D18">
        <w:rPr>
          <w:rFonts w:cs="Calibri"/>
        </w:rPr>
        <w:t xml:space="preserve"> (pero sí</w:t>
      </w:r>
      <w:r w:rsidR="00BD78BF" w:rsidRPr="00F40D18">
        <w:rPr>
          <w:rFonts w:cs="Calibri"/>
        </w:rPr>
        <w:t xml:space="preserve"> traducidos y testimoniados por los Ordinarios Diocesanos</w:t>
      </w:r>
      <w:r w:rsidRPr="00F40D18">
        <w:rPr>
          <w:rFonts w:cs="Calibri"/>
        </w:rPr>
        <w:t>)</w:t>
      </w:r>
      <w:r w:rsidR="00BD78BF" w:rsidRPr="00F40D18">
        <w:rPr>
          <w:rFonts w:cs="Calibri"/>
        </w:rPr>
        <w:t>.</w:t>
      </w:r>
    </w:p>
    <w:p w:rsidR="00297431" w:rsidRPr="00F40D18" w:rsidRDefault="00297431" w:rsidP="00297431">
      <w:pPr>
        <w:widowControl w:val="0"/>
        <w:ind w:left="340" w:hanging="340"/>
        <w:rPr>
          <w:rFonts w:cs="Calibri"/>
          <w:b/>
          <w:color w:val="1F497D"/>
        </w:rPr>
      </w:pPr>
    </w:p>
    <w:p w:rsidR="008D0ABB" w:rsidRDefault="004838C0" w:rsidP="00793ECA">
      <w:pPr>
        <w:rPr>
          <w:rFonts w:cs="Calibri"/>
        </w:rPr>
      </w:pPr>
      <w:r w:rsidRPr="00F40D18">
        <w:rPr>
          <w:rFonts w:cs="Calibri"/>
          <w:b/>
          <w:color w:val="1F497D"/>
        </w:rPr>
        <w:t>D</w:t>
      </w:r>
      <w:r w:rsidR="00BD78BF" w:rsidRPr="00F40D18">
        <w:rPr>
          <w:rFonts w:cs="Calibri"/>
          <w:b/>
          <w:color w:val="1F497D"/>
        </w:rPr>
        <w:t xml:space="preserve">ocumentos </w:t>
      </w:r>
      <w:r w:rsidR="00BD78BF" w:rsidRPr="00F40D18">
        <w:rPr>
          <w:rFonts w:cs="Calibri"/>
          <w:b/>
          <w:i/>
          <w:color w:val="1F497D"/>
        </w:rPr>
        <w:t>extrajudiciales</w:t>
      </w:r>
      <w:r w:rsidR="00BD78BF" w:rsidRPr="00F40D18">
        <w:rPr>
          <w:rFonts w:cs="Calibri"/>
          <w:b/>
          <w:color w:val="1F497D"/>
        </w:rPr>
        <w:t xml:space="preserve"> otorgados </w:t>
      </w:r>
      <w:r w:rsidR="00793ECA" w:rsidRPr="00793ECA">
        <w:rPr>
          <w:rFonts w:cs="Calibri"/>
          <w:b/>
          <w:i/>
          <w:color w:val="1F497D"/>
        </w:rPr>
        <w:t xml:space="preserve">ANTE FUNCIONARIO </w:t>
      </w:r>
      <w:r w:rsidR="00F40D18" w:rsidRPr="00793ECA">
        <w:rPr>
          <w:rFonts w:cs="Calibri"/>
          <w:b/>
          <w:i/>
          <w:color w:val="1F497D"/>
        </w:rPr>
        <w:t>EXTRANJERO</w:t>
      </w:r>
      <w:r w:rsidRPr="00F40D18">
        <w:rPr>
          <w:rFonts w:cs="Calibri"/>
          <w:color w:val="1F497D"/>
        </w:rPr>
        <w:t xml:space="preserve"> </w:t>
      </w:r>
      <w:r w:rsidR="00F40D18" w:rsidRPr="007619D6">
        <w:rPr>
          <w:rFonts w:cs="Calibri"/>
        </w:rPr>
        <w:t>(</w:t>
      </w:r>
      <w:r w:rsidR="00793ECA" w:rsidRPr="007619D6">
        <w:rPr>
          <w:rFonts w:cs="Calibri"/>
        </w:rPr>
        <w:t>l</w:t>
      </w:r>
      <w:r w:rsidR="00F40D18" w:rsidRPr="007619D6">
        <w:rPr>
          <w:rFonts w:cs="Calibri"/>
        </w:rPr>
        <w:t>os otorgados ante funcionario</w:t>
      </w:r>
      <w:r w:rsidR="008D0ABB" w:rsidRPr="007619D6">
        <w:rPr>
          <w:rFonts w:cs="Calibri"/>
        </w:rPr>
        <w:t xml:space="preserve"> </w:t>
      </w:r>
      <w:r w:rsidR="00F40D18" w:rsidRPr="007619D6">
        <w:rPr>
          <w:rFonts w:cs="Calibri"/>
        </w:rPr>
        <w:t>diplomático ó consular</w:t>
      </w:r>
      <w:r w:rsidR="008D0ABB" w:rsidRPr="007619D6">
        <w:rPr>
          <w:rFonts w:cs="Calibri"/>
        </w:rPr>
        <w:t xml:space="preserve"> </w:t>
      </w:r>
      <w:r w:rsidR="00F40D18" w:rsidRPr="007619D6">
        <w:rPr>
          <w:rFonts w:cs="Calibri"/>
        </w:rPr>
        <w:t xml:space="preserve"> español en cambio, h</w:t>
      </w:r>
      <w:r w:rsidR="00F40D18" w:rsidRPr="00F40D18">
        <w:rPr>
          <w:rFonts w:cs="Calibri"/>
        </w:rPr>
        <w:t>acen fe en España, sin necesidad de legalización ni ningún otro requisito</w:t>
      </w:r>
      <w:r w:rsidR="008D0ABB">
        <w:rPr>
          <w:rFonts w:cs="Calibri"/>
        </w:rPr>
        <w:t xml:space="preserve">)  </w:t>
      </w:r>
    </w:p>
    <w:p w:rsidR="008D0ABB" w:rsidRDefault="008D0ABB" w:rsidP="008D0ABB">
      <w:pPr>
        <w:ind w:left="340" w:hanging="340"/>
        <w:rPr>
          <w:rFonts w:cs="Calibri"/>
        </w:rPr>
      </w:pPr>
    </w:p>
    <w:p w:rsidR="007619D6" w:rsidRDefault="008D0ABB" w:rsidP="00DA4459">
      <w:pPr>
        <w:rPr>
          <w:rFonts w:cs="Calibri"/>
        </w:rPr>
      </w:pPr>
      <w:r>
        <w:rPr>
          <w:rFonts w:cs="Calibri"/>
        </w:rPr>
        <w:t>+ Han de</w:t>
      </w:r>
      <w:r w:rsidR="004838C0" w:rsidRPr="00F40D18">
        <w:rPr>
          <w:rFonts w:cs="Calibri"/>
        </w:rPr>
        <w:t xml:space="preserve"> reunir los requisitos  exigidos por las normas de Dº Internacional Privado (capacidad -9.1 Cc-, forma -11 Cc-, orden público -12.3 Cc-)</w:t>
      </w:r>
      <w:r>
        <w:rPr>
          <w:rFonts w:cs="Calibri"/>
        </w:rPr>
        <w:t xml:space="preserve">. </w:t>
      </w:r>
    </w:p>
    <w:p w:rsidR="007619D6" w:rsidRDefault="007619D6" w:rsidP="00DA4459">
      <w:pPr>
        <w:rPr>
          <w:rFonts w:cs="Calibri"/>
        </w:rPr>
      </w:pPr>
    </w:p>
    <w:p w:rsidR="007619D6" w:rsidRDefault="00DA4459" w:rsidP="007619D6">
      <w:pPr>
        <w:ind w:left="709"/>
        <w:rPr>
          <w:rFonts w:cs="Calibri"/>
        </w:rPr>
      </w:pPr>
      <w:r w:rsidRPr="00F40D18">
        <w:rPr>
          <w:rFonts w:cs="Calibri"/>
        </w:rPr>
        <w:t xml:space="preserve">La observancia de las formas y capacidad podrán acreditarse, entre otros medios, mediante </w:t>
      </w:r>
      <w:r w:rsidRPr="00F40D18">
        <w:rPr>
          <w:rFonts w:cs="Calibri"/>
          <w:i/>
        </w:rPr>
        <w:t>informe de un Notario o Cónsul español o de Diplomático</w:t>
      </w:r>
      <w:r w:rsidR="007619D6">
        <w:rPr>
          <w:rFonts w:cs="Calibri"/>
          <w:i/>
        </w:rPr>
        <w:t>/</w:t>
      </w:r>
      <w:r w:rsidRPr="00F40D18">
        <w:rPr>
          <w:rFonts w:cs="Calibri"/>
          <w:i/>
        </w:rPr>
        <w:t>Cónsul</w:t>
      </w:r>
      <w:r w:rsidR="007619D6">
        <w:rPr>
          <w:rFonts w:cs="Calibri"/>
          <w:i/>
        </w:rPr>
        <w:t>/F</w:t>
      </w:r>
      <w:r w:rsidRPr="00F40D18">
        <w:rPr>
          <w:rFonts w:cs="Calibri"/>
          <w:i/>
        </w:rPr>
        <w:t>uncionario competente del país de la legislación que sea aplicable</w:t>
      </w:r>
      <w:r w:rsidRPr="00F40D18">
        <w:rPr>
          <w:rFonts w:cs="Calibri"/>
        </w:rPr>
        <w:t>. El Registrador podrá, bajo su responsabilidad, prescindir de dichos medios si conociere suficientemente la legislación aplicable.</w:t>
      </w:r>
    </w:p>
    <w:p w:rsidR="007619D6" w:rsidRDefault="007619D6" w:rsidP="007619D6">
      <w:pPr>
        <w:ind w:left="709"/>
        <w:rPr>
          <w:rFonts w:cs="Calibri"/>
        </w:rPr>
      </w:pPr>
    </w:p>
    <w:p w:rsidR="007619D6" w:rsidRDefault="008D0ABB" w:rsidP="007619D6">
      <w:pPr>
        <w:ind w:left="709"/>
        <w:rPr>
          <w:rFonts w:cs="Calibri"/>
        </w:rPr>
      </w:pPr>
      <w:r w:rsidRPr="00F40D18">
        <w:rPr>
          <w:rFonts w:cs="Calibri"/>
        </w:rPr>
        <w:t xml:space="preserve">Una </w:t>
      </w:r>
      <w:r w:rsidRPr="00F40D18">
        <w:rPr>
          <w:rFonts w:cs="Calibri"/>
          <w:b/>
          <w:bCs/>
        </w:rPr>
        <w:t xml:space="preserve">RDGRN </w:t>
      </w:r>
      <w:r w:rsidRPr="007619D6">
        <w:rPr>
          <w:rFonts w:cs="Calibri"/>
          <w:bCs/>
        </w:rPr>
        <w:t>de</w:t>
      </w:r>
      <w:r w:rsidRPr="00F40D18">
        <w:rPr>
          <w:rFonts w:cs="Calibri"/>
          <w:b/>
          <w:bCs/>
        </w:rPr>
        <w:t xml:space="preserve"> 2005</w:t>
      </w:r>
      <w:r w:rsidRPr="00F40D18">
        <w:rPr>
          <w:rFonts w:cs="Calibri"/>
        </w:rPr>
        <w:t xml:space="preserve"> no consideró inscribible una escritura de compraventa ante Notario Alemán</w:t>
      </w:r>
      <w:r w:rsidR="00793ECA">
        <w:rPr>
          <w:rFonts w:cs="Calibri"/>
        </w:rPr>
        <w:t xml:space="preserve"> </w:t>
      </w:r>
      <w:r w:rsidRPr="00F40D18">
        <w:rPr>
          <w:rFonts w:cs="Calibri"/>
        </w:rPr>
        <w:t xml:space="preserve">que tenía por objeto un inmueble sito en España. </w:t>
      </w:r>
    </w:p>
    <w:p w:rsidR="007619D6" w:rsidRDefault="007619D6" w:rsidP="007619D6">
      <w:pPr>
        <w:ind w:left="1616"/>
        <w:rPr>
          <w:rFonts w:cs="Calibri"/>
        </w:rPr>
      </w:pPr>
    </w:p>
    <w:p w:rsidR="007619D6" w:rsidRDefault="007619D6" w:rsidP="007619D6">
      <w:pPr>
        <w:ind w:left="1616"/>
        <w:rPr>
          <w:rFonts w:cs="Arial"/>
        </w:rPr>
      </w:pPr>
      <w:r>
        <w:rPr>
          <w:rFonts w:cs="Calibri"/>
        </w:rPr>
        <w:lastRenderedPageBreak/>
        <w:t>Una</w:t>
      </w:r>
      <w:r w:rsidR="008D0ABB" w:rsidRPr="00F40D18">
        <w:rPr>
          <w:rFonts w:cs="Arial"/>
        </w:rPr>
        <w:t xml:space="preserve"> STS </w:t>
      </w:r>
      <w:r w:rsidR="008D0ABB" w:rsidRPr="00F40D18">
        <w:rPr>
          <w:rFonts w:cs="Arial"/>
          <w:b/>
        </w:rPr>
        <w:t xml:space="preserve">2012 </w:t>
      </w:r>
      <w:r w:rsidR="008D0ABB" w:rsidRPr="007619D6">
        <w:rPr>
          <w:rFonts w:cs="Arial"/>
        </w:rPr>
        <w:t>sin embargo</w:t>
      </w:r>
      <w:r w:rsidR="008D0ABB" w:rsidRPr="00F40D18">
        <w:rPr>
          <w:rFonts w:cs="Arial"/>
        </w:rPr>
        <w:t xml:space="preserve"> admitió su inscripción, a pesar del distinto sistema transmisivo español y alemán y de que Alemania </w:t>
      </w:r>
      <w:r w:rsidR="00793ECA">
        <w:rPr>
          <w:rFonts w:cs="Arial"/>
        </w:rPr>
        <w:t>exige</w:t>
      </w:r>
      <w:r w:rsidR="008D0ABB" w:rsidRPr="00F40D18">
        <w:rPr>
          <w:rFonts w:cs="Arial"/>
        </w:rPr>
        <w:t xml:space="preserve"> la actuación de un notario alemán (como casi todos los </w:t>
      </w:r>
      <w:r w:rsidR="00793ECA" w:rsidRPr="00F40D18">
        <w:rPr>
          <w:rFonts w:cs="Arial"/>
        </w:rPr>
        <w:t>países</w:t>
      </w:r>
      <w:r w:rsidR="008D0ABB" w:rsidRPr="00F40D18">
        <w:rPr>
          <w:rFonts w:cs="Arial"/>
        </w:rPr>
        <w:t xml:space="preserve"> en Europa). </w:t>
      </w:r>
    </w:p>
    <w:p w:rsidR="007619D6" w:rsidRDefault="007619D6" w:rsidP="007619D6">
      <w:pPr>
        <w:ind w:left="1616"/>
        <w:rPr>
          <w:rFonts w:cs="Arial"/>
        </w:rPr>
      </w:pPr>
    </w:p>
    <w:p w:rsidR="008D0ABB" w:rsidRPr="00F40D18" w:rsidRDefault="008D0ABB" w:rsidP="007619D6">
      <w:pPr>
        <w:ind w:left="1616"/>
        <w:rPr>
          <w:rFonts w:cs="Arial"/>
        </w:rPr>
      </w:pPr>
      <w:r w:rsidRPr="00F40D18">
        <w:rPr>
          <w:rFonts w:cs="Arial"/>
        </w:rPr>
        <w:t xml:space="preserve">En la actualidad </w:t>
      </w:r>
      <w:r>
        <w:rPr>
          <w:rFonts w:cs="Arial"/>
        </w:rPr>
        <w:t xml:space="preserve">rige el </w:t>
      </w:r>
      <w:r w:rsidRPr="00F40D18">
        <w:rPr>
          <w:rFonts w:cs="Arial"/>
        </w:rPr>
        <w:t>art 60 Ley Cooperación Jurídica Internacional 2015 (</w:t>
      </w:r>
      <w:r w:rsidRPr="00793ECA">
        <w:rPr>
          <w:rFonts w:cs="Arial"/>
          <w:i/>
        </w:rPr>
        <w:t xml:space="preserve">funciones </w:t>
      </w:r>
      <w:r w:rsidRPr="00F40D18">
        <w:rPr>
          <w:rFonts w:cs="Arial"/>
        </w:rPr>
        <w:t xml:space="preserve">equivalentes y </w:t>
      </w:r>
      <w:r w:rsidRPr="00793ECA">
        <w:rPr>
          <w:rFonts w:cs="Arial"/>
          <w:i/>
        </w:rPr>
        <w:t>mismos o más próximos efectos</w:t>
      </w:r>
      <w:r w:rsidRPr="00F40D18">
        <w:rPr>
          <w:rFonts w:cs="Arial"/>
        </w:rPr>
        <w:t xml:space="preserve"> en el país de origen).</w:t>
      </w:r>
    </w:p>
    <w:p w:rsidR="008D0ABB" w:rsidRDefault="008D0ABB" w:rsidP="006B66C3">
      <w:pPr>
        <w:widowControl w:val="0"/>
        <w:ind w:left="340" w:hanging="340"/>
        <w:rPr>
          <w:rFonts w:cs="Calibri"/>
        </w:rPr>
      </w:pPr>
    </w:p>
    <w:p w:rsidR="00DA4459" w:rsidRPr="001D2FF7" w:rsidRDefault="008D0ABB" w:rsidP="001D2FF7">
      <w:pPr>
        <w:rPr>
          <w:rFonts w:cs="Calibri"/>
          <w:i/>
        </w:rPr>
      </w:pPr>
      <w:r>
        <w:rPr>
          <w:rFonts w:cs="Calibri"/>
        </w:rPr>
        <w:t>+ R</w:t>
      </w:r>
      <w:r w:rsidRPr="00F40D18">
        <w:rPr>
          <w:rFonts w:cs="Calibri"/>
        </w:rPr>
        <w:t>equieren LEGALIZACIÓN.</w:t>
      </w:r>
      <w:r w:rsidR="00793ECA">
        <w:rPr>
          <w:rFonts w:cs="Calibri"/>
        </w:rPr>
        <w:t xml:space="preserve"> </w:t>
      </w:r>
      <w:r w:rsidR="00DA4459" w:rsidRPr="00F40D18">
        <w:rPr>
          <w:rFonts w:cs="Calibri"/>
        </w:rPr>
        <w:t xml:space="preserve">Consiste </w:t>
      </w:r>
      <w:r w:rsidR="001D2FF7">
        <w:rPr>
          <w:rFonts w:cs="Calibri"/>
        </w:rPr>
        <w:t>en una cadena de legalización de firmas</w:t>
      </w:r>
      <w:r w:rsidR="00DA4459" w:rsidRPr="00F40D18">
        <w:rPr>
          <w:rFonts w:cs="Calibri"/>
        </w:rPr>
        <w:t>.</w:t>
      </w:r>
      <w:r w:rsidR="001D2FF7">
        <w:rPr>
          <w:rFonts w:cs="Calibri"/>
        </w:rPr>
        <w:t xml:space="preserve"> P</w:t>
      </w:r>
      <w:r w:rsidR="00DA4459" w:rsidRPr="00F40D18">
        <w:rPr>
          <w:rFonts w:cs="Calibri"/>
        </w:rPr>
        <w:t xml:space="preserve">ara aligerar </w:t>
      </w:r>
      <w:r w:rsidR="001D2FF7">
        <w:rPr>
          <w:rFonts w:cs="Calibri"/>
        </w:rPr>
        <w:t>esto</w:t>
      </w:r>
      <w:r w:rsidR="00DA4459" w:rsidRPr="00F40D18">
        <w:rPr>
          <w:rFonts w:cs="Calibri"/>
        </w:rPr>
        <w:t xml:space="preserve">s pesado trámites el </w:t>
      </w:r>
      <w:r w:rsidR="00DA4459" w:rsidRPr="00F40D18">
        <w:rPr>
          <w:rFonts w:cs="Calibri"/>
          <w:b/>
        </w:rPr>
        <w:t xml:space="preserve">Convenio de </w:t>
      </w:r>
      <w:smartTag w:uri="urn:schemas-microsoft-com:office:smarttags" w:element="PersonName">
        <w:smartTagPr>
          <w:attr w:name="ProductID" w:val="la Haya"/>
        </w:smartTagPr>
        <w:r w:rsidR="00DA4459" w:rsidRPr="00F40D18">
          <w:rPr>
            <w:rFonts w:cs="Calibri"/>
            <w:b/>
          </w:rPr>
          <w:t>la Haya</w:t>
        </w:r>
      </w:smartTag>
      <w:r w:rsidR="00DA4459" w:rsidRPr="00F40D18">
        <w:rPr>
          <w:rFonts w:cs="Calibri"/>
          <w:b/>
        </w:rPr>
        <w:t xml:space="preserve"> de 1961</w:t>
      </w:r>
      <w:r w:rsidR="00DA4459" w:rsidRPr="00F40D18">
        <w:rPr>
          <w:rFonts w:cs="Calibri"/>
        </w:rPr>
        <w:t xml:space="preserve"> </w:t>
      </w:r>
      <w:r w:rsidR="00DA4459" w:rsidRPr="00F40D18">
        <w:rPr>
          <w:rFonts w:cs="Calibri"/>
          <w:bCs/>
          <w:i/>
          <w:iCs/>
        </w:rPr>
        <w:t>introdujo la apostilla.</w:t>
      </w:r>
      <w:r w:rsidR="00DA4459" w:rsidRPr="00F40D18">
        <w:rPr>
          <w:rFonts w:cs="Calibri"/>
        </w:rPr>
        <w:t xml:space="preserve"> Consiste en </w:t>
      </w:r>
      <w:r w:rsidR="001D2FF7">
        <w:rPr>
          <w:rFonts w:cs="Calibri"/>
        </w:rPr>
        <w:t xml:space="preserve">una </w:t>
      </w:r>
      <w:r w:rsidR="00DA4459" w:rsidRPr="001D2FF7">
        <w:rPr>
          <w:rFonts w:cs="Calibri"/>
          <w:u w:val="single"/>
        </w:rPr>
        <w:t>única</w:t>
      </w:r>
      <w:r w:rsidR="00DA4459" w:rsidRPr="00F40D18">
        <w:rPr>
          <w:rFonts w:cs="Calibri"/>
        </w:rPr>
        <w:t xml:space="preserve"> legalización llevada a cabo por un funcionario del país en el que se ha otorgado el documento</w:t>
      </w:r>
      <w:r w:rsidR="001D2FF7">
        <w:rPr>
          <w:rFonts w:cs="Calibri"/>
        </w:rPr>
        <w:t xml:space="preserve"> </w:t>
      </w:r>
      <w:r w:rsidR="001D2FF7" w:rsidRPr="001D2FF7">
        <w:rPr>
          <w:rFonts w:cs="Calibri"/>
          <w:i/>
        </w:rPr>
        <w:t>(</w:t>
      </w:r>
      <w:r w:rsidR="00DA4459" w:rsidRPr="001D2FF7">
        <w:rPr>
          <w:rFonts w:cs="Courier New"/>
          <w:i/>
        </w:rPr>
        <w:t>caso de que se tenga que apostillar un documento notarial español, la apostilla  corresponde extenderla al decano del CN ó quien haga sus veces reglamentariamente</w:t>
      </w:r>
      <w:r w:rsidR="001D2FF7" w:rsidRPr="001D2FF7">
        <w:rPr>
          <w:rFonts w:cs="Courier New"/>
          <w:i/>
        </w:rPr>
        <w:t>)</w:t>
      </w:r>
      <w:r w:rsidR="00DA4459" w:rsidRPr="001D2FF7">
        <w:rPr>
          <w:rFonts w:cs="Courier New"/>
          <w:i/>
        </w:rPr>
        <w:t>.</w:t>
      </w:r>
    </w:p>
    <w:p w:rsidR="00DA4459" w:rsidRPr="00F40D18" w:rsidRDefault="00DA4459" w:rsidP="006B66C3">
      <w:pPr>
        <w:widowControl w:val="0"/>
        <w:ind w:left="340" w:hanging="340"/>
        <w:rPr>
          <w:rFonts w:cs="Calibri"/>
          <w:i/>
          <w:iCs/>
        </w:rPr>
      </w:pPr>
    </w:p>
    <w:p w:rsidR="00F40D18" w:rsidRPr="00F40D18" w:rsidRDefault="00DA4459" w:rsidP="00793ECA">
      <w:pPr>
        <w:rPr>
          <w:rFonts w:cs="Calibri"/>
        </w:rPr>
      </w:pPr>
      <w:r w:rsidRPr="00F40D18">
        <w:rPr>
          <w:rFonts w:cs="Calibri"/>
          <w:b/>
          <w:color w:val="1F497D"/>
        </w:rPr>
        <w:t>D</w:t>
      </w:r>
      <w:r w:rsidR="00BD78BF" w:rsidRPr="00F40D18">
        <w:rPr>
          <w:rFonts w:cs="Calibri"/>
          <w:b/>
          <w:color w:val="1F497D"/>
        </w:rPr>
        <w:t xml:space="preserve">ocumentos </w:t>
      </w:r>
      <w:r w:rsidR="00BD78BF" w:rsidRPr="00F40D18">
        <w:rPr>
          <w:rFonts w:cs="Calibri"/>
          <w:b/>
          <w:i/>
          <w:iCs/>
          <w:color w:val="1F497D"/>
        </w:rPr>
        <w:t>judiciale</w:t>
      </w:r>
      <w:r w:rsidR="00F40D18" w:rsidRPr="00F40D18">
        <w:rPr>
          <w:rFonts w:cs="Calibri"/>
          <w:b/>
          <w:i/>
          <w:iCs/>
          <w:color w:val="1F497D"/>
        </w:rPr>
        <w:t>s</w:t>
      </w:r>
      <w:r w:rsidR="00BD78BF" w:rsidRPr="00F40D18">
        <w:rPr>
          <w:rFonts w:cs="Calibri"/>
        </w:rPr>
        <w:t xml:space="preserve">: </w:t>
      </w:r>
      <w:r w:rsidR="00F40D18" w:rsidRPr="00F40D18">
        <w:rPr>
          <w:rFonts w:cs="Calibri"/>
        </w:rPr>
        <w:t xml:space="preserve">El art. 59  Ley de 30 de julio de 2015 de cooperación jurídica internacional en materia civil, admite su reconocimiento </w:t>
      </w:r>
      <w:r w:rsidR="00793ECA" w:rsidRPr="00F40D18">
        <w:rPr>
          <w:rFonts w:cs="Calibri"/>
        </w:rPr>
        <w:t>INCIDENTAL</w:t>
      </w:r>
      <w:r w:rsidR="00F40D18" w:rsidRPr="00F40D18">
        <w:rPr>
          <w:rFonts w:cs="Calibri"/>
        </w:rPr>
        <w:t xml:space="preserve"> (sin necesidad de exequatur previo)  por el Registrador </w:t>
      </w:r>
      <w:r w:rsidR="00793ECA">
        <w:rPr>
          <w:rFonts w:cs="Calibri"/>
        </w:rPr>
        <w:t xml:space="preserve">a los solos efectos de </w:t>
      </w:r>
      <w:r w:rsidR="00F40D18" w:rsidRPr="00F40D18">
        <w:rPr>
          <w:rFonts w:cs="Calibri"/>
        </w:rPr>
        <w:t>su inscripción en los Registros españoles de la Propiedad, Mercantil y de Bienes Muebles, en los términos (</w:t>
      </w:r>
      <w:r w:rsidR="00F40D18" w:rsidRPr="001D2FF7">
        <w:rPr>
          <w:rFonts w:cs="Calibri"/>
          <w:u w:val="single"/>
        </w:rPr>
        <w:t xml:space="preserve">notificación de su decisión </w:t>
      </w:r>
      <w:r w:rsidR="00793ECA" w:rsidRPr="001D2FF7">
        <w:rPr>
          <w:rFonts w:cs="Calibri"/>
          <w:u w:val="single"/>
        </w:rPr>
        <w:t>favorable al reconocimiento</w:t>
      </w:r>
      <w:r w:rsidR="00793ECA">
        <w:rPr>
          <w:rFonts w:cs="Calibri"/>
        </w:rPr>
        <w:t xml:space="preserve"> </w:t>
      </w:r>
      <w:r w:rsidR="00F40D18" w:rsidRPr="00F40D18">
        <w:rPr>
          <w:rFonts w:cs="Calibri"/>
        </w:rPr>
        <w:t>al presentante y a la parte frente a la que se pretende hacer valer la resolución extranjera) que constan en dicho artículo</w:t>
      </w:r>
    </w:p>
    <w:p w:rsidR="00927BAE" w:rsidRDefault="00927BAE" w:rsidP="00BD78BF">
      <w:pPr>
        <w:rPr>
          <w:rFonts w:cs="Calibri"/>
        </w:rPr>
      </w:pPr>
    </w:p>
    <w:p w:rsidR="00927BAE" w:rsidRDefault="00927BAE" w:rsidP="00BD78BF">
      <w:pPr>
        <w:rPr>
          <w:rFonts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DC23EF" w:rsidRPr="00F53446" w:rsidTr="00DA4459">
        <w:tc>
          <w:tcPr>
            <w:tcW w:w="9494" w:type="dxa"/>
          </w:tcPr>
          <w:p w:rsidR="00DC23EF" w:rsidRPr="00F53446" w:rsidRDefault="00DC23EF" w:rsidP="00DA4459">
            <w:pPr>
              <w:jc w:val="center"/>
              <w:rPr>
                <w:rFonts w:cs="Calibri"/>
                <w:b/>
              </w:rPr>
            </w:pPr>
            <w:r>
              <w:rPr>
                <w:rFonts w:cs="Calibri"/>
                <w:b/>
              </w:rPr>
              <w:t>ó EN IDIOMA NO OFICIAL</w:t>
            </w:r>
          </w:p>
        </w:tc>
      </w:tr>
    </w:tbl>
    <w:p w:rsidR="008D0ABB" w:rsidRDefault="008D0ABB" w:rsidP="00BD78BF">
      <w:pPr>
        <w:rPr>
          <w:rFonts w:cs="Calibri"/>
        </w:rPr>
      </w:pPr>
    </w:p>
    <w:p w:rsidR="008D0ABB" w:rsidRDefault="008D0ABB" w:rsidP="00BD78BF">
      <w:pPr>
        <w:rPr>
          <w:rFonts w:cs="Calibri"/>
        </w:rPr>
      </w:pPr>
    </w:p>
    <w:p w:rsidR="00793ECA" w:rsidRDefault="00BD78BF" w:rsidP="00793ECA">
      <w:pPr>
        <w:rPr>
          <w:rFonts w:cs="Calibri"/>
        </w:rPr>
      </w:pPr>
      <w:r w:rsidRPr="005B3932">
        <w:rPr>
          <w:rFonts w:cs="Calibri"/>
          <w:b/>
          <w:color w:val="984806"/>
        </w:rPr>
        <w:t>37 RH</w:t>
      </w:r>
      <w:r w:rsidRPr="00F53446">
        <w:rPr>
          <w:rFonts w:cs="Calibri"/>
        </w:rPr>
        <w:t xml:space="preserve"> </w:t>
      </w:r>
      <w:r w:rsidR="00C1381F">
        <w:rPr>
          <w:rFonts w:cs="Calibri"/>
        </w:rPr>
        <w:t>Salvo que e</w:t>
      </w:r>
      <w:r w:rsidR="00C1381F" w:rsidRPr="00C1381F">
        <w:rPr>
          <w:rFonts w:cs="Calibri"/>
        </w:rPr>
        <w:t>l Registrador , bajo su responsabilidad, prescind</w:t>
      </w:r>
      <w:r w:rsidR="00C1381F">
        <w:rPr>
          <w:rFonts w:cs="Calibri"/>
        </w:rPr>
        <w:t>a</w:t>
      </w:r>
      <w:r w:rsidR="00C1381F" w:rsidRPr="00C1381F">
        <w:rPr>
          <w:rFonts w:cs="Calibri"/>
        </w:rPr>
        <w:t xml:space="preserve"> del documento oficial de traducción</w:t>
      </w:r>
      <w:r w:rsidR="00C1381F">
        <w:rPr>
          <w:rFonts w:cs="Calibri"/>
        </w:rPr>
        <w:t>, d</w:t>
      </w:r>
      <w:r w:rsidRPr="00793ECA">
        <w:rPr>
          <w:rFonts w:cs="Calibri"/>
        </w:rPr>
        <w:t xml:space="preserve">eberán </w:t>
      </w:r>
      <w:r w:rsidR="00C1381F">
        <w:rPr>
          <w:rFonts w:cs="Calibri"/>
        </w:rPr>
        <w:t>presentarse</w:t>
      </w:r>
      <w:r w:rsidRPr="00793ECA">
        <w:rPr>
          <w:rFonts w:cs="Calibri"/>
        </w:rPr>
        <w:t xml:space="preserve"> traducidos</w:t>
      </w:r>
      <w:r w:rsidRPr="00F53446">
        <w:rPr>
          <w:rFonts w:cs="Calibri"/>
        </w:rPr>
        <w:t xml:space="preserve"> por </w:t>
      </w:r>
    </w:p>
    <w:p w:rsidR="00793ECA" w:rsidRDefault="00793ECA" w:rsidP="00793ECA">
      <w:pPr>
        <w:rPr>
          <w:rFonts w:cs="Calibri"/>
        </w:rPr>
      </w:pPr>
    </w:p>
    <w:p w:rsidR="005B3932" w:rsidRDefault="00793ECA" w:rsidP="00C1381F">
      <w:pPr>
        <w:ind w:left="709"/>
        <w:rPr>
          <w:rFonts w:cs="Calibri"/>
        </w:rPr>
      </w:pPr>
      <w:r>
        <w:rPr>
          <w:rFonts w:cs="Calibri"/>
        </w:rPr>
        <w:t>L</w:t>
      </w:r>
      <w:r w:rsidR="00BD78BF" w:rsidRPr="00F53446">
        <w:rPr>
          <w:rFonts w:cs="Calibri"/>
        </w:rPr>
        <w:t xml:space="preserve">a </w:t>
      </w:r>
      <w:r w:rsidR="00BD78BF" w:rsidRPr="00793ECA">
        <w:rPr>
          <w:rFonts w:cs="Calibri"/>
        </w:rPr>
        <w:t>Oficina de interpretación de Lenguas</w:t>
      </w:r>
      <w:r>
        <w:rPr>
          <w:rFonts w:cs="Calibri"/>
        </w:rPr>
        <w:t xml:space="preserve"> /</w:t>
      </w:r>
      <w:r w:rsidR="00BD78BF" w:rsidRPr="00793ECA">
        <w:rPr>
          <w:rFonts w:cs="Calibri"/>
        </w:rPr>
        <w:t xml:space="preserve"> funcionario</w:t>
      </w:r>
      <w:r>
        <w:rPr>
          <w:rFonts w:cs="Calibri"/>
        </w:rPr>
        <w:t xml:space="preserve"> / </w:t>
      </w:r>
      <w:r w:rsidR="00BD78BF" w:rsidRPr="00793ECA">
        <w:rPr>
          <w:rFonts w:cs="Calibri"/>
        </w:rPr>
        <w:t xml:space="preserve"> Notario</w:t>
      </w:r>
      <w:r w:rsidR="00BD78BF" w:rsidRPr="00F53446">
        <w:rPr>
          <w:rFonts w:cs="Calibri"/>
        </w:rPr>
        <w:t xml:space="preserve"> (que responderá de la fidelidad de la traducción)</w:t>
      </w:r>
    </w:p>
    <w:p w:rsidR="005B3932" w:rsidRDefault="005B3932" w:rsidP="00C1381F">
      <w:pPr>
        <w:ind w:left="709"/>
        <w:rPr>
          <w:rFonts w:cs="Calibri"/>
        </w:rPr>
      </w:pPr>
    </w:p>
    <w:p w:rsidR="005B3932" w:rsidRDefault="00793ECA" w:rsidP="00C1381F">
      <w:pPr>
        <w:ind w:left="709"/>
        <w:rPr>
          <w:rFonts w:cs="Calibri"/>
        </w:rPr>
      </w:pPr>
      <w:r>
        <w:rPr>
          <w:rFonts w:cs="Calibri"/>
        </w:rPr>
        <w:t>U</w:t>
      </w:r>
      <w:r w:rsidRPr="00F53446">
        <w:rPr>
          <w:rFonts w:cs="Calibri"/>
        </w:rPr>
        <w:t xml:space="preserve">n titular del Cuerpo de Archiveros Bibliotecarios </w:t>
      </w:r>
      <w:r w:rsidR="00C1381F">
        <w:rPr>
          <w:rFonts w:cs="Calibri"/>
        </w:rPr>
        <w:t>(o</w:t>
      </w:r>
      <w:r w:rsidRPr="00F53446">
        <w:rPr>
          <w:rFonts w:cs="Calibri"/>
        </w:rPr>
        <w:t xml:space="preserve"> funcionario competente</w:t>
      </w:r>
      <w:r w:rsidR="00C1381F">
        <w:rPr>
          <w:rFonts w:cs="Calibri"/>
        </w:rPr>
        <w:t>), l</w:t>
      </w:r>
      <w:r w:rsidR="00BD78BF" w:rsidRPr="00F53446">
        <w:rPr>
          <w:rFonts w:cs="Calibri"/>
        </w:rPr>
        <w:t xml:space="preserve">os documentos extendidos </w:t>
      </w:r>
      <w:r w:rsidR="00BD78BF" w:rsidRPr="00793ECA">
        <w:rPr>
          <w:rFonts w:cs="Calibri"/>
        </w:rPr>
        <w:t>en latín</w:t>
      </w:r>
      <w:r w:rsidR="00C1381F">
        <w:rPr>
          <w:rFonts w:cs="Calibri"/>
        </w:rPr>
        <w:t xml:space="preserve"> (a </w:t>
      </w:r>
      <w:r w:rsidR="00C1381F" w:rsidRPr="00F53446">
        <w:rPr>
          <w:rFonts w:cs="Calibri"/>
        </w:rPr>
        <w:t>salvo lo dispuesto en el art 35 para los documentos pontificios</w:t>
      </w:r>
      <w:r w:rsidR="00C1381F">
        <w:rPr>
          <w:rFonts w:cs="Calibri"/>
        </w:rPr>
        <w:t>),</w:t>
      </w:r>
      <w:r w:rsidR="00BD78BF" w:rsidRPr="00793ECA">
        <w:rPr>
          <w:rFonts w:cs="Calibri"/>
        </w:rPr>
        <w:t xml:space="preserve"> </w:t>
      </w:r>
      <w:r w:rsidR="00BD78BF" w:rsidRPr="00C1381F">
        <w:rPr>
          <w:rFonts w:cs="Calibri"/>
          <w:i/>
        </w:rPr>
        <w:t>dialectos</w:t>
      </w:r>
      <w:r w:rsidR="00BD78BF" w:rsidRPr="00793ECA">
        <w:rPr>
          <w:rFonts w:cs="Calibri"/>
        </w:rPr>
        <w:t xml:space="preserve"> de España</w:t>
      </w:r>
      <w:r w:rsidR="00BD78BF" w:rsidRPr="00F53446">
        <w:rPr>
          <w:rFonts w:cs="Calibri"/>
        </w:rPr>
        <w:t xml:space="preserve">, </w:t>
      </w:r>
      <w:r w:rsidR="00BD78BF" w:rsidRPr="00793ECA">
        <w:rPr>
          <w:rFonts w:cs="Calibri"/>
        </w:rPr>
        <w:t>en letra antigua</w:t>
      </w:r>
      <w:r w:rsidR="00BD78BF" w:rsidRPr="00F53446">
        <w:rPr>
          <w:rFonts w:cs="Calibri"/>
        </w:rPr>
        <w:t xml:space="preserve"> ó </w:t>
      </w:r>
      <w:r w:rsidR="00BD78BF" w:rsidRPr="00793ECA">
        <w:rPr>
          <w:rFonts w:cs="Calibri"/>
        </w:rPr>
        <w:t>ininteligibles para el Registrador</w:t>
      </w:r>
      <w:r w:rsidR="00BD78BF" w:rsidRPr="00F53446">
        <w:rPr>
          <w:rFonts w:cs="Calibri"/>
        </w:rPr>
        <w:t xml:space="preserve"> .</w:t>
      </w:r>
    </w:p>
    <w:p w:rsidR="005B3932" w:rsidRDefault="005B3932" w:rsidP="005B3932">
      <w:pPr>
        <w:ind w:left="681" w:hanging="397"/>
        <w:rPr>
          <w:rFonts w:cs="Calibri"/>
        </w:rPr>
      </w:pPr>
    </w:p>
    <w:p w:rsidR="00BD78BF" w:rsidRPr="00F53446" w:rsidRDefault="00C1381F" w:rsidP="00C1381F">
      <w:pPr>
        <w:ind w:left="1418"/>
        <w:rPr>
          <w:rFonts w:cs="Calibri"/>
        </w:rPr>
      </w:pPr>
      <w:r w:rsidRPr="00C1381F">
        <w:rPr>
          <w:rFonts w:cs="Calibri"/>
        </w:rPr>
        <w:t>C</w:t>
      </w:r>
      <w:r w:rsidR="00BD78BF" w:rsidRPr="00C1381F">
        <w:rPr>
          <w:rFonts w:cs="Calibri"/>
        </w:rPr>
        <w:t xml:space="preserve">uando se trate de lenguas oficiales de las CCAA, </w:t>
      </w:r>
      <w:r w:rsidR="00BD78BF" w:rsidRPr="00C1381F">
        <w:rPr>
          <w:rFonts w:cs="Calibri"/>
          <w:b/>
        </w:rPr>
        <w:t xml:space="preserve">NO ES NECESARIA </w:t>
      </w:r>
      <w:smartTag w:uri="urn:schemas-microsoft-com:office:smarttags" w:element="PersonName">
        <w:smartTagPr>
          <w:attr w:name="ProductID" w:val="LA TRADUCCIÓN"/>
        </w:smartTagPr>
        <w:r w:rsidR="00BD78BF" w:rsidRPr="00C1381F">
          <w:rPr>
            <w:rFonts w:cs="Calibri"/>
            <w:b/>
          </w:rPr>
          <w:t>LA TRADUCCIÓN</w:t>
        </w:r>
      </w:smartTag>
      <w:r w:rsidR="00BD78BF" w:rsidRPr="00C1381F">
        <w:rPr>
          <w:rFonts w:cs="Calibri"/>
          <w:b/>
        </w:rPr>
        <w:t xml:space="preserve"> cuando accedan a RP situados en la propia CCAA</w:t>
      </w:r>
      <w:r>
        <w:rPr>
          <w:rFonts w:cs="Calibri"/>
        </w:rPr>
        <w:t xml:space="preserve"> (SI</w:t>
      </w:r>
      <w:r w:rsidR="00BD78BF" w:rsidRPr="00F53446">
        <w:rPr>
          <w:rFonts w:cs="Calibri"/>
        </w:rPr>
        <w:t xml:space="preserve"> cuando se presenten en RP que radique en otra CCAA</w:t>
      </w:r>
      <w:r>
        <w:rPr>
          <w:rFonts w:cs="Calibri"/>
        </w:rPr>
        <w:t>)</w:t>
      </w:r>
      <w:r w:rsidR="00BD78BF" w:rsidRPr="00F53446">
        <w:rPr>
          <w:rFonts w:cs="Calibri"/>
        </w:rPr>
        <w:t>. STC  24 abril 1997</w:t>
      </w:r>
    </w:p>
    <w:p w:rsidR="00BD78BF" w:rsidRPr="00C1381F" w:rsidRDefault="00BD78BF" w:rsidP="00C1381F">
      <w:pPr>
        <w:ind w:left="1418"/>
        <w:rPr>
          <w:rFonts w:cs="Calibri"/>
        </w:rPr>
      </w:pPr>
    </w:p>
    <w:p w:rsidR="00BD78BF" w:rsidRDefault="00C1381F" w:rsidP="00C1381F">
      <w:pPr>
        <w:ind w:left="1418"/>
        <w:rPr>
          <w:rFonts w:cs="Calibri"/>
        </w:rPr>
      </w:pPr>
      <w:r w:rsidRPr="00C1381F">
        <w:rPr>
          <w:rFonts w:cs="Calibri"/>
        </w:rPr>
        <w:t>S</w:t>
      </w:r>
      <w:r w:rsidR="00BD78BF" w:rsidRPr="00C1381F">
        <w:rPr>
          <w:rFonts w:cs="Calibri"/>
        </w:rPr>
        <w:t>obre el uso de la lengua propia, algunas CCAA han legislado</w:t>
      </w:r>
      <w:r w:rsidRPr="00C1381F">
        <w:rPr>
          <w:rFonts w:cs="Calibri"/>
        </w:rPr>
        <w:t xml:space="preserve">, vg </w:t>
      </w:r>
      <w:r w:rsidR="00BD78BF" w:rsidRPr="00C1381F">
        <w:rPr>
          <w:rFonts w:cs="Calibri"/>
          <w:b/>
        </w:rPr>
        <w:t xml:space="preserve">Cataluña </w:t>
      </w:r>
      <w:r w:rsidR="00BD78BF" w:rsidRPr="00F53446">
        <w:rPr>
          <w:rFonts w:cs="Calibri"/>
        </w:rPr>
        <w:t xml:space="preserve">(a través de </w:t>
      </w:r>
      <w:r>
        <w:rPr>
          <w:rFonts w:cs="Calibri"/>
        </w:rPr>
        <w:t>su</w:t>
      </w:r>
      <w:r w:rsidR="00BD78BF" w:rsidRPr="00F53446">
        <w:rPr>
          <w:rFonts w:cs="Calibri"/>
        </w:rPr>
        <w:t xml:space="preserve"> Ley de Política Lingüística de 7 enero de 1998) establece que los documentos notariales deberán redactarse en la lengua oficial (catalán ó castellano) que escoja el otorgante; y si no escoge una expresamente deberá redactarse en catalán. Y que los asientos registrales se redactarán en la lengua en que este redactado el título inscribible, salvo que el interesado solicite expresamente otra cosa.</w:t>
      </w:r>
    </w:p>
    <w:p w:rsidR="005B3932" w:rsidRDefault="005B3932" w:rsidP="00503ABE">
      <w:pPr>
        <w:widowControl w:val="0"/>
        <w:ind w:left="1069"/>
        <w:rPr>
          <w:rFonts w:cs="Calibri"/>
        </w:rPr>
      </w:pPr>
    </w:p>
    <w:p w:rsidR="000605DA" w:rsidRDefault="000605DA" w:rsidP="00503ABE">
      <w:pPr>
        <w:widowControl w:val="0"/>
        <w:ind w:left="1418"/>
        <w:rPr>
          <w:rFonts w:cs="Courier New"/>
          <w:sz w:val="20"/>
        </w:rPr>
      </w:pPr>
      <w:r>
        <w:rPr>
          <w:rFonts w:cs="Courier New"/>
          <w:sz w:val="20"/>
        </w:rPr>
        <w:t xml:space="preserve">Igualmente, el art. 33 del Estatuto de Autonomía de Cataluña reconoce el derecho de opción lingüística y, para garantizarlo, </w:t>
      </w:r>
      <w:r w:rsidRPr="00C1381F">
        <w:rPr>
          <w:rFonts w:cs="Courier New"/>
          <w:b/>
          <w:sz w:val="20"/>
        </w:rPr>
        <w:t>los notarios y registradores deben acreditar que tienen un nivel de conocimiento adecuado y suficiente de las lenguas oficiales</w:t>
      </w:r>
      <w:r>
        <w:rPr>
          <w:rFonts w:cs="Courier New"/>
          <w:sz w:val="20"/>
        </w:rPr>
        <w:t>.</w:t>
      </w:r>
    </w:p>
    <w:p w:rsidR="000605DA" w:rsidRPr="00F53446" w:rsidRDefault="000605DA" w:rsidP="000605DA">
      <w:pPr>
        <w:rPr>
          <w:rFonts w:cs="Calibri"/>
        </w:rPr>
      </w:pPr>
      <w:bookmarkStart w:id="0" w:name="_GoBack"/>
      <w:bookmarkEnd w:id="0"/>
    </w:p>
    <w:p w:rsidR="005B3932" w:rsidRPr="005B3932" w:rsidRDefault="005B3932" w:rsidP="005B3932">
      <w:pPr>
        <w:rPr>
          <w:rFonts w:cs="Calibri"/>
        </w:rPr>
      </w:pPr>
    </w:p>
    <w:sectPr w:rsidR="005B3932" w:rsidRPr="005B3932" w:rsidSect="00F53446">
      <w:footerReference w:type="even" r:id="rId7"/>
      <w:footerReference w:type="default" r:id="rId8"/>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C78" w:rsidRDefault="00957C78">
      <w:r>
        <w:separator/>
      </w:r>
    </w:p>
  </w:endnote>
  <w:endnote w:type="continuationSeparator" w:id="0">
    <w:p w:rsidR="00957C78" w:rsidRDefault="00957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altName w:val="Cambria Math"/>
    <w:panose1 w:val="02000500000000000000"/>
    <w:charset w:val="01"/>
    <w:family w:val="roman"/>
    <w:pitch w:val="variable"/>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9D6" w:rsidRDefault="007619D6" w:rsidP="00420E7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619D6" w:rsidRDefault="007619D6" w:rsidP="00A0565D">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9D6" w:rsidRDefault="007619D6" w:rsidP="00420E7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C3ACC">
      <w:rPr>
        <w:rStyle w:val="Nmerodepgina"/>
        <w:noProof/>
      </w:rPr>
      <w:t>5</w:t>
    </w:r>
    <w:r>
      <w:rPr>
        <w:rStyle w:val="Nmerodepgina"/>
      </w:rPr>
      <w:fldChar w:fldCharType="end"/>
    </w:r>
  </w:p>
  <w:p w:rsidR="007619D6" w:rsidRDefault="007619D6" w:rsidP="00A0565D">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C78" w:rsidRDefault="00957C78">
      <w:r>
        <w:separator/>
      </w:r>
    </w:p>
  </w:footnote>
  <w:footnote w:type="continuationSeparator" w:id="0">
    <w:p w:rsidR="00957C78" w:rsidRDefault="00957C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55AE"/>
    <w:multiLevelType w:val="hybridMultilevel"/>
    <w:tmpl w:val="52006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E160DD"/>
    <w:multiLevelType w:val="hybridMultilevel"/>
    <w:tmpl w:val="5EF2D266"/>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9F52E00"/>
    <w:multiLevelType w:val="hybridMultilevel"/>
    <w:tmpl w:val="E954E5C2"/>
    <w:lvl w:ilvl="0" w:tplc="C1D245AA">
      <w:start w:val="1"/>
      <w:numFmt w:val="bullet"/>
      <w:lvlText w:val="-"/>
      <w:lvlJc w:val="left"/>
      <w:pPr>
        <w:ind w:left="1004" w:hanging="360"/>
      </w:pPr>
      <w:rPr>
        <w:rFonts w:ascii="Raavi" w:hAnsi="Raavi"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15:restartNumberingAfterBreak="0">
    <w:nsid w:val="122E2F6D"/>
    <w:multiLevelType w:val="hybridMultilevel"/>
    <w:tmpl w:val="45367598"/>
    <w:lvl w:ilvl="0" w:tplc="8DB86596">
      <w:start w:val="1"/>
      <w:numFmt w:val="bullet"/>
      <w:lvlText w:val="­"/>
      <w:lvlJc w:val="left"/>
      <w:pPr>
        <w:ind w:left="1627" w:hanging="360"/>
      </w:pPr>
      <w:rPr>
        <w:rFonts w:ascii="Courier New" w:hAnsi="Courier New" w:hint="default"/>
      </w:rPr>
    </w:lvl>
    <w:lvl w:ilvl="1" w:tplc="0C0A0003" w:tentative="1">
      <w:start w:val="1"/>
      <w:numFmt w:val="bullet"/>
      <w:lvlText w:val="o"/>
      <w:lvlJc w:val="left"/>
      <w:pPr>
        <w:ind w:left="2347" w:hanging="360"/>
      </w:pPr>
      <w:rPr>
        <w:rFonts w:ascii="Courier New" w:hAnsi="Courier New" w:cs="Courier New" w:hint="default"/>
      </w:rPr>
    </w:lvl>
    <w:lvl w:ilvl="2" w:tplc="0C0A0005" w:tentative="1">
      <w:start w:val="1"/>
      <w:numFmt w:val="bullet"/>
      <w:lvlText w:val=""/>
      <w:lvlJc w:val="left"/>
      <w:pPr>
        <w:ind w:left="3067" w:hanging="360"/>
      </w:pPr>
      <w:rPr>
        <w:rFonts w:ascii="Wingdings" w:hAnsi="Wingdings" w:hint="default"/>
      </w:rPr>
    </w:lvl>
    <w:lvl w:ilvl="3" w:tplc="0C0A0001" w:tentative="1">
      <w:start w:val="1"/>
      <w:numFmt w:val="bullet"/>
      <w:lvlText w:val=""/>
      <w:lvlJc w:val="left"/>
      <w:pPr>
        <w:ind w:left="3787" w:hanging="360"/>
      </w:pPr>
      <w:rPr>
        <w:rFonts w:ascii="Symbol" w:hAnsi="Symbol" w:hint="default"/>
      </w:rPr>
    </w:lvl>
    <w:lvl w:ilvl="4" w:tplc="0C0A0003" w:tentative="1">
      <w:start w:val="1"/>
      <w:numFmt w:val="bullet"/>
      <w:lvlText w:val="o"/>
      <w:lvlJc w:val="left"/>
      <w:pPr>
        <w:ind w:left="4507" w:hanging="360"/>
      </w:pPr>
      <w:rPr>
        <w:rFonts w:ascii="Courier New" w:hAnsi="Courier New" w:cs="Courier New" w:hint="default"/>
      </w:rPr>
    </w:lvl>
    <w:lvl w:ilvl="5" w:tplc="0C0A0005" w:tentative="1">
      <w:start w:val="1"/>
      <w:numFmt w:val="bullet"/>
      <w:lvlText w:val=""/>
      <w:lvlJc w:val="left"/>
      <w:pPr>
        <w:ind w:left="5227" w:hanging="360"/>
      </w:pPr>
      <w:rPr>
        <w:rFonts w:ascii="Wingdings" w:hAnsi="Wingdings" w:hint="default"/>
      </w:rPr>
    </w:lvl>
    <w:lvl w:ilvl="6" w:tplc="0C0A0001" w:tentative="1">
      <w:start w:val="1"/>
      <w:numFmt w:val="bullet"/>
      <w:lvlText w:val=""/>
      <w:lvlJc w:val="left"/>
      <w:pPr>
        <w:ind w:left="5947" w:hanging="360"/>
      </w:pPr>
      <w:rPr>
        <w:rFonts w:ascii="Symbol" w:hAnsi="Symbol" w:hint="default"/>
      </w:rPr>
    </w:lvl>
    <w:lvl w:ilvl="7" w:tplc="0C0A0003" w:tentative="1">
      <w:start w:val="1"/>
      <w:numFmt w:val="bullet"/>
      <w:lvlText w:val="o"/>
      <w:lvlJc w:val="left"/>
      <w:pPr>
        <w:ind w:left="6667" w:hanging="360"/>
      </w:pPr>
      <w:rPr>
        <w:rFonts w:ascii="Courier New" w:hAnsi="Courier New" w:cs="Courier New" w:hint="default"/>
      </w:rPr>
    </w:lvl>
    <w:lvl w:ilvl="8" w:tplc="0C0A0005" w:tentative="1">
      <w:start w:val="1"/>
      <w:numFmt w:val="bullet"/>
      <w:lvlText w:val=""/>
      <w:lvlJc w:val="left"/>
      <w:pPr>
        <w:ind w:left="7387" w:hanging="360"/>
      </w:pPr>
      <w:rPr>
        <w:rFonts w:ascii="Wingdings" w:hAnsi="Wingdings" w:hint="default"/>
      </w:rPr>
    </w:lvl>
  </w:abstractNum>
  <w:abstractNum w:abstractNumId="4" w15:restartNumberingAfterBreak="0">
    <w:nsid w:val="12FE5A59"/>
    <w:multiLevelType w:val="hybridMultilevel"/>
    <w:tmpl w:val="C3CAA19E"/>
    <w:lvl w:ilvl="0" w:tplc="0C0A0003">
      <w:start w:val="1"/>
      <w:numFmt w:val="bullet"/>
      <w:lvlText w:val="o"/>
      <w:lvlJc w:val="left"/>
      <w:pPr>
        <w:ind w:left="1004" w:hanging="360"/>
      </w:pPr>
      <w:rPr>
        <w:rFonts w:ascii="Courier New" w:hAnsi="Courier New" w:cs="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15:restartNumberingAfterBreak="0">
    <w:nsid w:val="13596701"/>
    <w:multiLevelType w:val="hybridMultilevel"/>
    <w:tmpl w:val="C7243B02"/>
    <w:lvl w:ilvl="0" w:tplc="8DB86596">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49046A3"/>
    <w:multiLevelType w:val="hybridMultilevel"/>
    <w:tmpl w:val="835A8EF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5C63B39"/>
    <w:multiLevelType w:val="hybridMultilevel"/>
    <w:tmpl w:val="8D347494"/>
    <w:lvl w:ilvl="0" w:tplc="C1D245AA">
      <w:start w:val="1"/>
      <w:numFmt w:val="bullet"/>
      <w:lvlText w:val="-"/>
      <w:lvlJc w:val="left"/>
      <w:pPr>
        <w:ind w:left="1004" w:hanging="360"/>
      </w:pPr>
      <w:rPr>
        <w:rFonts w:ascii="Raavi" w:hAnsi="Raavi"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38106D85"/>
    <w:multiLevelType w:val="hybridMultilevel"/>
    <w:tmpl w:val="B3B6C0D4"/>
    <w:lvl w:ilvl="0" w:tplc="C1D245AA">
      <w:start w:val="1"/>
      <w:numFmt w:val="bullet"/>
      <w:lvlText w:val="-"/>
      <w:lvlJc w:val="left"/>
      <w:pPr>
        <w:ind w:left="1474" w:hanging="360"/>
      </w:pPr>
      <w:rPr>
        <w:rFonts w:ascii="Raavi" w:hAnsi="Raavi" w:hint="default"/>
      </w:rPr>
    </w:lvl>
    <w:lvl w:ilvl="1" w:tplc="0C0A0003" w:tentative="1">
      <w:start w:val="1"/>
      <w:numFmt w:val="bullet"/>
      <w:lvlText w:val="o"/>
      <w:lvlJc w:val="left"/>
      <w:pPr>
        <w:ind w:left="2194" w:hanging="360"/>
      </w:pPr>
      <w:rPr>
        <w:rFonts w:ascii="Courier New" w:hAnsi="Courier New" w:cs="Courier New" w:hint="default"/>
      </w:rPr>
    </w:lvl>
    <w:lvl w:ilvl="2" w:tplc="0C0A0005" w:tentative="1">
      <w:start w:val="1"/>
      <w:numFmt w:val="bullet"/>
      <w:lvlText w:val=""/>
      <w:lvlJc w:val="left"/>
      <w:pPr>
        <w:ind w:left="2914" w:hanging="360"/>
      </w:pPr>
      <w:rPr>
        <w:rFonts w:ascii="Wingdings" w:hAnsi="Wingdings" w:hint="default"/>
      </w:rPr>
    </w:lvl>
    <w:lvl w:ilvl="3" w:tplc="0C0A0001" w:tentative="1">
      <w:start w:val="1"/>
      <w:numFmt w:val="bullet"/>
      <w:lvlText w:val=""/>
      <w:lvlJc w:val="left"/>
      <w:pPr>
        <w:ind w:left="3634" w:hanging="360"/>
      </w:pPr>
      <w:rPr>
        <w:rFonts w:ascii="Symbol" w:hAnsi="Symbol" w:hint="default"/>
      </w:rPr>
    </w:lvl>
    <w:lvl w:ilvl="4" w:tplc="0C0A0003" w:tentative="1">
      <w:start w:val="1"/>
      <w:numFmt w:val="bullet"/>
      <w:lvlText w:val="o"/>
      <w:lvlJc w:val="left"/>
      <w:pPr>
        <w:ind w:left="4354" w:hanging="360"/>
      </w:pPr>
      <w:rPr>
        <w:rFonts w:ascii="Courier New" w:hAnsi="Courier New" w:cs="Courier New" w:hint="default"/>
      </w:rPr>
    </w:lvl>
    <w:lvl w:ilvl="5" w:tplc="0C0A0005" w:tentative="1">
      <w:start w:val="1"/>
      <w:numFmt w:val="bullet"/>
      <w:lvlText w:val=""/>
      <w:lvlJc w:val="left"/>
      <w:pPr>
        <w:ind w:left="5074" w:hanging="360"/>
      </w:pPr>
      <w:rPr>
        <w:rFonts w:ascii="Wingdings" w:hAnsi="Wingdings" w:hint="default"/>
      </w:rPr>
    </w:lvl>
    <w:lvl w:ilvl="6" w:tplc="0C0A0001" w:tentative="1">
      <w:start w:val="1"/>
      <w:numFmt w:val="bullet"/>
      <w:lvlText w:val=""/>
      <w:lvlJc w:val="left"/>
      <w:pPr>
        <w:ind w:left="5794" w:hanging="360"/>
      </w:pPr>
      <w:rPr>
        <w:rFonts w:ascii="Symbol" w:hAnsi="Symbol" w:hint="default"/>
      </w:rPr>
    </w:lvl>
    <w:lvl w:ilvl="7" w:tplc="0C0A0003" w:tentative="1">
      <w:start w:val="1"/>
      <w:numFmt w:val="bullet"/>
      <w:lvlText w:val="o"/>
      <w:lvlJc w:val="left"/>
      <w:pPr>
        <w:ind w:left="6514" w:hanging="360"/>
      </w:pPr>
      <w:rPr>
        <w:rFonts w:ascii="Courier New" w:hAnsi="Courier New" w:cs="Courier New" w:hint="default"/>
      </w:rPr>
    </w:lvl>
    <w:lvl w:ilvl="8" w:tplc="0C0A0005" w:tentative="1">
      <w:start w:val="1"/>
      <w:numFmt w:val="bullet"/>
      <w:lvlText w:val=""/>
      <w:lvlJc w:val="left"/>
      <w:pPr>
        <w:ind w:left="7234" w:hanging="360"/>
      </w:pPr>
      <w:rPr>
        <w:rFonts w:ascii="Wingdings" w:hAnsi="Wingdings" w:hint="default"/>
      </w:rPr>
    </w:lvl>
  </w:abstractNum>
  <w:abstractNum w:abstractNumId="9" w15:restartNumberingAfterBreak="0">
    <w:nsid w:val="3BE62448"/>
    <w:multiLevelType w:val="hybridMultilevel"/>
    <w:tmpl w:val="3B8A7468"/>
    <w:lvl w:ilvl="0" w:tplc="C1D245AA">
      <w:start w:val="1"/>
      <w:numFmt w:val="bullet"/>
      <w:lvlText w:val="-"/>
      <w:lvlJc w:val="left"/>
      <w:pPr>
        <w:ind w:left="1069" w:hanging="360"/>
      </w:pPr>
      <w:rPr>
        <w:rFonts w:ascii="Raavi" w:hAnsi="Raavi"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0" w15:restartNumberingAfterBreak="0">
    <w:nsid w:val="3EED48E2"/>
    <w:multiLevelType w:val="hybridMultilevel"/>
    <w:tmpl w:val="540EF0C6"/>
    <w:lvl w:ilvl="0" w:tplc="CF50ABC0">
      <w:start w:val="4"/>
      <w:numFmt w:val="bullet"/>
      <w:lvlText w:val="-"/>
      <w:lvlJc w:val="left"/>
      <w:pPr>
        <w:tabs>
          <w:tab w:val="num" w:pos="1653"/>
        </w:tabs>
        <w:ind w:left="1653" w:hanging="945"/>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3F044EAB"/>
    <w:multiLevelType w:val="hybridMultilevel"/>
    <w:tmpl w:val="02EA448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A5C5DF3"/>
    <w:multiLevelType w:val="hybridMultilevel"/>
    <w:tmpl w:val="E694476A"/>
    <w:lvl w:ilvl="0" w:tplc="8DB86596">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E6B3379"/>
    <w:multiLevelType w:val="hybridMultilevel"/>
    <w:tmpl w:val="44EC659E"/>
    <w:lvl w:ilvl="0" w:tplc="8DB86596">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2ED0A66"/>
    <w:multiLevelType w:val="hybridMultilevel"/>
    <w:tmpl w:val="39E46F28"/>
    <w:lvl w:ilvl="0" w:tplc="8DB86596">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455050D"/>
    <w:multiLevelType w:val="hybridMultilevel"/>
    <w:tmpl w:val="F53A42E4"/>
    <w:lvl w:ilvl="0" w:tplc="C1D245AA">
      <w:start w:val="1"/>
      <w:numFmt w:val="bullet"/>
      <w:lvlText w:val="-"/>
      <w:lvlJc w:val="left"/>
      <w:pPr>
        <w:ind w:left="1004" w:hanging="360"/>
      </w:pPr>
      <w:rPr>
        <w:rFonts w:ascii="Raavi" w:hAnsi="Raavi"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55CA6C9A"/>
    <w:multiLevelType w:val="hybridMultilevel"/>
    <w:tmpl w:val="4E2EB8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7325B56"/>
    <w:multiLevelType w:val="hybridMultilevel"/>
    <w:tmpl w:val="7EA06130"/>
    <w:lvl w:ilvl="0" w:tplc="C1D245AA">
      <w:start w:val="1"/>
      <w:numFmt w:val="bullet"/>
      <w:lvlText w:val="-"/>
      <w:lvlJc w:val="left"/>
      <w:pPr>
        <w:ind w:left="720" w:hanging="360"/>
      </w:pPr>
      <w:rPr>
        <w:rFonts w:ascii="Raavi" w:hAnsi="Raav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78E2FDA"/>
    <w:multiLevelType w:val="hybridMultilevel"/>
    <w:tmpl w:val="D3342A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7BE4B33"/>
    <w:multiLevelType w:val="hybridMultilevel"/>
    <w:tmpl w:val="659A3270"/>
    <w:lvl w:ilvl="0" w:tplc="0C0A0005">
      <w:start w:val="1"/>
      <w:numFmt w:val="bullet"/>
      <w:lvlText w:val=""/>
      <w:lvlJc w:val="left"/>
      <w:pPr>
        <w:ind w:left="2268" w:hanging="360"/>
      </w:pPr>
      <w:rPr>
        <w:rFonts w:ascii="Wingdings" w:hAnsi="Wingdings" w:hint="default"/>
      </w:rPr>
    </w:lvl>
    <w:lvl w:ilvl="1" w:tplc="0C0A0003" w:tentative="1">
      <w:start w:val="1"/>
      <w:numFmt w:val="bullet"/>
      <w:lvlText w:val="o"/>
      <w:lvlJc w:val="left"/>
      <w:pPr>
        <w:ind w:left="2988" w:hanging="360"/>
      </w:pPr>
      <w:rPr>
        <w:rFonts w:ascii="Courier New" w:hAnsi="Courier New" w:cs="Courier New" w:hint="default"/>
      </w:rPr>
    </w:lvl>
    <w:lvl w:ilvl="2" w:tplc="0C0A0005" w:tentative="1">
      <w:start w:val="1"/>
      <w:numFmt w:val="bullet"/>
      <w:lvlText w:val=""/>
      <w:lvlJc w:val="left"/>
      <w:pPr>
        <w:ind w:left="3708" w:hanging="360"/>
      </w:pPr>
      <w:rPr>
        <w:rFonts w:ascii="Wingdings" w:hAnsi="Wingdings" w:hint="default"/>
      </w:rPr>
    </w:lvl>
    <w:lvl w:ilvl="3" w:tplc="0C0A0001" w:tentative="1">
      <w:start w:val="1"/>
      <w:numFmt w:val="bullet"/>
      <w:lvlText w:val=""/>
      <w:lvlJc w:val="left"/>
      <w:pPr>
        <w:ind w:left="4428" w:hanging="360"/>
      </w:pPr>
      <w:rPr>
        <w:rFonts w:ascii="Symbol" w:hAnsi="Symbol" w:hint="default"/>
      </w:rPr>
    </w:lvl>
    <w:lvl w:ilvl="4" w:tplc="0C0A0003" w:tentative="1">
      <w:start w:val="1"/>
      <w:numFmt w:val="bullet"/>
      <w:lvlText w:val="o"/>
      <w:lvlJc w:val="left"/>
      <w:pPr>
        <w:ind w:left="5148" w:hanging="360"/>
      </w:pPr>
      <w:rPr>
        <w:rFonts w:ascii="Courier New" w:hAnsi="Courier New" w:cs="Courier New" w:hint="default"/>
      </w:rPr>
    </w:lvl>
    <w:lvl w:ilvl="5" w:tplc="0C0A0005" w:tentative="1">
      <w:start w:val="1"/>
      <w:numFmt w:val="bullet"/>
      <w:lvlText w:val=""/>
      <w:lvlJc w:val="left"/>
      <w:pPr>
        <w:ind w:left="5868" w:hanging="360"/>
      </w:pPr>
      <w:rPr>
        <w:rFonts w:ascii="Wingdings" w:hAnsi="Wingdings" w:hint="default"/>
      </w:rPr>
    </w:lvl>
    <w:lvl w:ilvl="6" w:tplc="0C0A0001" w:tentative="1">
      <w:start w:val="1"/>
      <w:numFmt w:val="bullet"/>
      <w:lvlText w:val=""/>
      <w:lvlJc w:val="left"/>
      <w:pPr>
        <w:ind w:left="6588" w:hanging="360"/>
      </w:pPr>
      <w:rPr>
        <w:rFonts w:ascii="Symbol" w:hAnsi="Symbol" w:hint="default"/>
      </w:rPr>
    </w:lvl>
    <w:lvl w:ilvl="7" w:tplc="0C0A0003" w:tentative="1">
      <w:start w:val="1"/>
      <w:numFmt w:val="bullet"/>
      <w:lvlText w:val="o"/>
      <w:lvlJc w:val="left"/>
      <w:pPr>
        <w:ind w:left="7308" w:hanging="360"/>
      </w:pPr>
      <w:rPr>
        <w:rFonts w:ascii="Courier New" w:hAnsi="Courier New" w:cs="Courier New" w:hint="default"/>
      </w:rPr>
    </w:lvl>
    <w:lvl w:ilvl="8" w:tplc="0C0A0005" w:tentative="1">
      <w:start w:val="1"/>
      <w:numFmt w:val="bullet"/>
      <w:lvlText w:val=""/>
      <w:lvlJc w:val="left"/>
      <w:pPr>
        <w:ind w:left="8028" w:hanging="360"/>
      </w:pPr>
      <w:rPr>
        <w:rFonts w:ascii="Wingdings" w:hAnsi="Wingdings" w:hint="default"/>
      </w:rPr>
    </w:lvl>
  </w:abstractNum>
  <w:abstractNum w:abstractNumId="20" w15:restartNumberingAfterBreak="0">
    <w:nsid w:val="5AC50237"/>
    <w:multiLevelType w:val="hybridMultilevel"/>
    <w:tmpl w:val="2F5897D6"/>
    <w:lvl w:ilvl="0" w:tplc="C1D245AA">
      <w:start w:val="1"/>
      <w:numFmt w:val="bullet"/>
      <w:lvlText w:val="-"/>
      <w:lvlJc w:val="left"/>
      <w:pPr>
        <w:ind w:left="1572" w:hanging="360"/>
      </w:pPr>
      <w:rPr>
        <w:rFonts w:ascii="Raavi" w:hAnsi="Raavi" w:hint="default"/>
      </w:rPr>
    </w:lvl>
    <w:lvl w:ilvl="1" w:tplc="0C0A0003" w:tentative="1">
      <w:start w:val="1"/>
      <w:numFmt w:val="bullet"/>
      <w:lvlText w:val="o"/>
      <w:lvlJc w:val="left"/>
      <w:pPr>
        <w:ind w:left="2292" w:hanging="360"/>
      </w:pPr>
      <w:rPr>
        <w:rFonts w:ascii="Courier New" w:hAnsi="Courier New" w:cs="Courier New" w:hint="default"/>
      </w:rPr>
    </w:lvl>
    <w:lvl w:ilvl="2" w:tplc="0C0A0005" w:tentative="1">
      <w:start w:val="1"/>
      <w:numFmt w:val="bullet"/>
      <w:lvlText w:val=""/>
      <w:lvlJc w:val="left"/>
      <w:pPr>
        <w:ind w:left="3012" w:hanging="360"/>
      </w:pPr>
      <w:rPr>
        <w:rFonts w:ascii="Wingdings" w:hAnsi="Wingdings" w:hint="default"/>
      </w:rPr>
    </w:lvl>
    <w:lvl w:ilvl="3" w:tplc="0C0A0001" w:tentative="1">
      <w:start w:val="1"/>
      <w:numFmt w:val="bullet"/>
      <w:lvlText w:val=""/>
      <w:lvlJc w:val="left"/>
      <w:pPr>
        <w:ind w:left="3732" w:hanging="360"/>
      </w:pPr>
      <w:rPr>
        <w:rFonts w:ascii="Symbol" w:hAnsi="Symbol" w:hint="default"/>
      </w:rPr>
    </w:lvl>
    <w:lvl w:ilvl="4" w:tplc="0C0A0003" w:tentative="1">
      <w:start w:val="1"/>
      <w:numFmt w:val="bullet"/>
      <w:lvlText w:val="o"/>
      <w:lvlJc w:val="left"/>
      <w:pPr>
        <w:ind w:left="4452" w:hanging="360"/>
      </w:pPr>
      <w:rPr>
        <w:rFonts w:ascii="Courier New" w:hAnsi="Courier New" w:cs="Courier New" w:hint="default"/>
      </w:rPr>
    </w:lvl>
    <w:lvl w:ilvl="5" w:tplc="0C0A0005" w:tentative="1">
      <w:start w:val="1"/>
      <w:numFmt w:val="bullet"/>
      <w:lvlText w:val=""/>
      <w:lvlJc w:val="left"/>
      <w:pPr>
        <w:ind w:left="5172" w:hanging="360"/>
      </w:pPr>
      <w:rPr>
        <w:rFonts w:ascii="Wingdings" w:hAnsi="Wingdings" w:hint="default"/>
      </w:rPr>
    </w:lvl>
    <w:lvl w:ilvl="6" w:tplc="0C0A0001" w:tentative="1">
      <w:start w:val="1"/>
      <w:numFmt w:val="bullet"/>
      <w:lvlText w:val=""/>
      <w:lvlJc w:val="left"/>
      <w:pPr>
        <w:ind w:left="5892" w:hanging="360"/>
      </w:pPr>
      <w:rPr>
        <w:rFonts w:ascii="Symbol" w:hAnsi="Symbol" w:hint="default"/>
      </w:rPr>
    </w:lvl>
    <w:lvl w:ilvl="7" w:tplc="0C0A0003" w:tentative="1">
      <w:start w:val="1"/>
      <w:numFmt w:val="bullet"/>
      <w:lvlText w:val="o"/>
      <w:lvlJc w:val="left"/>
      <w:pPr>
        <w:ind w:left="6612" w:hanging="360"/>
      </w:pPr>
      <w:rPr>
        <w:rFonts w:ascii="Courier New" w:hAnsi="Courier New" w:cs="Courier New" w:hint="default"/>
      </w:rPr>
    </w:lvl>
    <w:lvl w:ilvl="8" w:tplc="0C0A0005" w:tentative="1">
      <w:start w:val="1"/>
      <w:numFmt w:val="bullet"/>
      <w:lvlText w:val=""/>
      <w:lvlJc w:val="left"/>
      <w:pPr>
        <w:ind w:left="7332" w:hanging="360"/>
      </w:pPr>
      <w:rPr>
        <w:rFonts w:ascii="Wingdings" w:hAnsi="Wingdings" w:hint="default"/>
      </w:rPr>
    </w:lvl>
  </w:abstractNum>
  <w:abstractNum w:abstractNumId="21" w15:restartNumberingAfterBreak="0">
    <w:nsid w:val="66297E77"/>
    <w:multiLevelType w:val="hybridMultilevel"/>
    <w:tmpl w:val="BA5CFCE8"/>
    <w:lvl w:ilvl="0" w:tplc="C1D245AA">
      <w:start w:val="1"/>
      <w:numFmt w:val="bullet"/>
      <w:lvlText w:val="-"/>
      <w:lvlJc w:val="left"/>
      <w:pPr>
        <w:ind w:left="1474" w:hanging="360"/>
      </w:pPr>
      <w:rPr>
        <w:rFonts w:ascii="Raavi" w:hAnsi="Raavi" w:hint="default"/>
      </w:rPr>
    </w:lvl>
    <w:lvl w:ilvl="1" w:tplc="0C0A0003" w:tentative="1">
      <w:start w:val="1"/>
      <w:numFmt w:val="bullet"/>
      <w:lvlText w:val="o"/>
      <w:lvlJc w:val="left"/>
      <w:pPr>
        <w:ind w:left="2194" w:hanging="360"/>
      </w:pPr>
      <w:rPr>
        <w:rFonts w:ascii="Courier New" w:hAnsi="Courier New" w:cs="Courier New" w:hint="default"/>
      </w:rPr>
    </w:lvl>
    <w:lvl w:ilvl="2" w:tplc="0C0A0005" w:tentative="1">
      <w:start w:val="1"/>
      <w:numFmt w:val="bullet"/>
      <w:lvlText w:val=""/>
      <w:lvlJc w:val="left"/>
      <w:pPr>
        <w:ind w:left="2914" w:hanging="360"/>
      </w:pPr>
      <w:rPr>
        <w:rFonts w:ascii="Wingdings" w:hAnsi="Wingdings" w:hint="default"/>
      </w:rPr>
    </w:lvl>
    <w:lvl w:ilvl="3" w:tplc="0C0A0001" w:tentative="1">
      <w:start w:val="1"/>
      <w:numFmt w:val="bullet"/>
      <w:lvlText w:val=""/>
      <w:lvlJc w:val="left"/>
      <w:pPr>
        <w:ind w:left="3634" w:hanging="360"/>
      </w:pPr>
      <w:rPr>
        <w:rFonts w:ascii="Symbol" w:hAnsi="Symbol" w:hint="default"/>
      </w:rPr>
    </w:lvl>
    <w:lvl w:ilvl="4" w:tplc="0C0A0003" w:tentative="1">
      <w:start w:val="1"/>
      <w:numFmt w:val="bullet"/>
      <w:lvlText w:val="o"/>
      <w:lvlJc w:val="left"/>
      <w:pPr>
        <w:ind w:left="4354" w:hanging="360"/>
      </w:pPr>
      <w:rPr>
        <w:rFonts w:ascii="Courier New" w:hAnsi="Courier New" w:cs="Courier New" w:hint="default"/>
      </w:rPr>
    </w:lvl>
    <w:lvl w:ilvl="5" w:tplc="0C0A0005" w:tentative="1">
      <w:start w:val="1"/>
      <w:numFmt w:val="bullet"/>
      <w:lvlText w:val=""/>
      <w:lvlJc w:val="left"/>
      <w:pPr>
        <w:ind w:left="5074" w:hanging="360"/>
      </w:pPr>
      <w:rPr>
        <w:rFonts w:ascii="Wingdings" w:hAnsi="Wingdings" w:hint="default"/>
      </w:rPr>
    </w:lvl>
    <w:lvl w:ilvl="6" w:tplc="0C0A0001" w:tentative="1">
      <w:start w:val="1"/>
      <w:numFmt w:val="bullet"/>
      <w:lvlText w:val=""/>
      <w:lvlJc w:val="left"/>
      <w:pPr>
        <w:ind w:left="5794" w:hanging="360"/>
      </w:pPr>
      <w:rPr>
        <w:rFonts w:ascii="Symbol" w:hAnsi="Symbol" w:hint="default"/>
      </w:rPr>
    </w:lvl>
    <w:lvl w:ilvl="7" w:tplc="0C0A0003" w:tentative="1">
      <w:start w:val="1"/>
      <w:numFmt w:val="bullet"/>
      <w:lvlText w:val="o"/>
      <w:lvlJc w:val="left"/>
      <w:pPr>
        <w:ind w:left="6514" w:hanging="360"/>
      </w:pPr>
      <w:rPr>
        <w:rFonts w:ascii="Courier New" w:hAnsi="Courier New" w:cs="Courier New" w:hint="default"/>
      </w:rPr>
    </w:lvl>
    <w:lvl w:ilvl="8" w:tplc="0C0A0005" w:tentative="1">
      <w:start w:val="1"/>
      <w:numFmt w:val="bullet"/>
      <w:lvlText w:val=""/>
      <w:lvlJc w:val="left"/>
      <w:pPr>
        <w:ind w:left="7234" w:hanging="360"/>
      </w:pPr>
      <w:rPr>
        <w:rFonts w:ascii="Wingdings" w:hAnsi="Wingdings" w:hint="default"/>
      </w:rPr>
    </w:lvl>
  </w:abstractNum>
  <w:abstractNum w:abstractNumId="22" w15:restartNumberingAfterBreak="0">
    <w:nsid w:val="71EA7031"/>
    <w:multiLevelType w:val="hybridMultilevel"/>
    <w:tmpl w:val="C89A62DC"/>
    <w:lvl w:ilvl="0" w:tplc="C1D245AA">
      <w:start w:val="1"/>
      <w:numFmt w:val="bullet"/>
      <w:lvlText w:val="-"/>
      <w:lvlJc w:val="left"/>
      <w:pPr>
        <w:ind w:left="1647" w:hanging="360"/>
      </w:pPr>
      <w:rPr>
        <w:rFonts w:ascii="Raavi" w:hAnsi="Raavi" w:hint="default"/>
      </w:rPr>
    </w:lvl>
    <w:lvl w:ilvl="1" w:tplc="0C0A0003" w:tentative="1">
      <w:start w:val="1"/>
      <w:numFmt w:val="bullet"/>
      <w:lvlText w:val="o"/>
      <w:lvlJc w:val="left"/>
      <w:pPr>
        <w:ind w:left="2367" w:hanging="360"/>
      </w:pPr>
      <w:rPr>
        <w:rFonts w:ascii="Courier New" w:hAnsi="Courier New" w:cs="Courier New" w:hint="default"/>
      </w:rPr>
    </w:lvl>
    <w:lvl w:ilvl="2" w:tplc="0C0A0005" w:tentative="1">
      <w:start w:val="1"/>
      <w:numFmt w:val="bullet"/>
      <w:lvlText w:val=""/>
      <w:lvlJc w:val="left"/>
      <w:pPr>
        <w:ind w:left="3087" w:hanging="360"/>
      </w:pPr>
      <w:rPr>
        <w:rFonts w:ascii="Wingdings" w:hAnsi="Wingdings" w:hint="default"/>
      </w:rPr>
    </w:lvl>
    <w:lvl w:ilvl="3" w:tplc="0C0A0001" w:tentative="1">
      <w:start w:val="1"/>
      <w:numFmt w:val="bullet"/>
      <w:lvlText w:val=""/>
      <w:lvlJc w:val="left"/>
      <w:pPr>
        <w:ind w:left="3807" w:hanging="360"/>
      </w:pPr>
      <w:rPr>
        <w:rFonts w:ascii="Symbol" w:hAnsi="Symbol" w:hint="default"/>
      </w:rPr>
    </w:lvl>
    <w:lvl w:ilvl="4" w:tplc="0C0A0003" w:tentative="1">
      <w:start w:val="1"/>
      <w:numFmt w:val="bullet"/>
      <w:lvlText w:val="o"/>
      <w:lvlJc w:val="left"/>
      <w:pPr>
        <w:ind w:left="4527" w:hanging="360"/>
      </w:pPr>
      <w:rPr>
        <w:rFonts w:ascii="Courier New" w:hAnsi="Courier New" w:cs="Courier New" w:hint="default"/>
      </w:rPr>
    </w:lvl>
    <w:lvl w:ilvl="5" w:tplc="0C0A0005" w:tentative="1">
      <w:start w:val="1"/>
      <w:numFmt w:val="bullet"/>
      <w:lvlText w:val=""/>
      <w:lvlJc w:val="left"/>
      <w:pPr>
        <w:ind w:left="5247" w:hanging="360"/>
      </w:pPr>
      <w:rPr>
        <w:rFonts w:ascii="Wingdings" w:hAnsi="Wingdings" w:hint="default"/>
      </w:rPr>
    </w:lvl>
    <w:lvl w:ilvl="6" w:tplc="0C0A0001" w:tentative="1">
      <w:start w:val="1"/>
      <w:numFmt w:val="bullet"/>
      <w:lvlText w:val=""/>
      <w:lvlJc w:val="left"/>
      <w:pPr>
        <w:ind w:left="5967" w:hanging="360"/>
      </w:pPr>
      <w:rPr>
        <w:rFonts w:ascii="Symbol" w:hAnsi="Symbol" w:hint="default"/>
      </w:rPr>
    </w:lvl>
    <w:lvl w:ilvl="7" w:tplc="0C0A0003" w:tentative="1">
      <w:start w:val="1"/>
      <w:numFmt w:val="bullet"/>
      <w:lvlText w:val="o"/>
      <w:lvlJc w:val="left"/>
      <w:pPr>
        <w:ind w:left="6687" w:hanging="360"/>
      </w:pPr>
      <w:rPr>
        <w:rFonts w:ascii="Courier New" w:hAnsi="Courier New" w:cs="Courier New" w:hint="default"/>
      </w:rPr>
    </w:lvl>
    <w:lvl w:ilvl="8" w:tplc="0C0A0005" w:tentative="1">
      <w:start w:val="1"/>
      <w:numFmt w:val="bullet"/>
      <w:lvlText w:val=""/>
      <w:lvlJc w:val="left"/>
      <w:pPr>
        <w:ind w:left="7407" w:hanging="360"/>
      </w:pPr>
      <w:rPr>
        <w:rFonts w:ascii="Wingdings" w:hAnsi="Wingdings" w:hint="default"/>
      </w:rPr>
    </w:lvl>
  </w:abstractNum>
  <w:abstractNum w:abstractNumId="23" w15:restartNumberingAfterBreak="0">
    <w:nsid w:val="74AF3B23"/>
    <w:multiLevelType w:val="hybridMultilevel"/>
    <w:tmpl w:val="E3025A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5CD0B62"/>
    <w:multiLevelType w:val="hybridMultilevel"/>
    <w:tmpl w:val="CAFA5A4C"/>
    <w:lvl w:ilvl="0" w:tplc="C1D245AA">
      <w:start w:val="1"/>
      <w:numFmt w:val="bullet"/>
      <w:lvlText w:val="-"/>
      <w:lvlJc w:val="left"/>
      <w:pPr>
        <w:ind w:left="1440" w:hanging="360"/>
      </w:pPr>
      <w:rPr>
        <w:rFonts w:ascii="Raavi" w:hAnsi="Raav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15:restartNumberingAfterBreak="0">
    <w:nsid w:val="75DB11DC"/>
    <w:multiLevelType w:val="hybridMultilevel"/>
    <w:tmpl w:val="3934D7C8"/>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15"/>
  </w:num>
  <w:num w:numId="3">
    <w:abstractNumId w:val="24"/>
  </w:num>
  <w:num w:numId="4">
    <w:abstractNumId w:val="7"/>
  </w:num>
  <w:num w:numId="5">
    <w:abstractNumId w:val="8"/>
  </w:num>
  <w:num w:numId="6">
    <w:abstractNumId w:val="21"/>
  </w:num>
  <w:num w:numId="7">
    <w:abstractNumId w:val="4"/>
  </w:num>
  <w:num w:numId="8">
    <w:abstractNumId w:val="2"/>
  </w:num>
  <w:num w:numId="9">
    <w:abstractNumId w:val="17"/>
  </w:num>
  <w:num w:numId="10">
    <w:abstractNumId w:val="22"/>
  </w:num>
  <w:num w:numId="11">
    <w:abstractNumId w:val="20"/>
  </w:num>
  <w:num w:numId="12">
    <w:abstractNumId w:val="9"/>
  </w:num>
  <w:num w:numId="13">
    <w:abstractNumId w:val="10"/>
  </w:num>
  <w:num w:numId="14">
    <w:abstractNumId w:val="12"/>
  </w:num>
  <w:num w:numId="15">
    <w:abstractNumId w:val="13"/>
  </w:num>
  <w:num w:numId="16">
    <w:abstractNumId w:val="14"/>
  </w:num>
  <w:num w:numId="17">
    <w:abstractNumId w:val="3"/>
  </w:num>
  <w:num w:numId="18">
    <w:abstractNumId w:val="19"/>
  </w:num>
  <w:num w:numId="19">
    <w:abstractNumId w:val="5"/>
  </w:num>
  <w:num w:numId="20">
    <w:abstractNumId w:val="6"/>
  </w:num>
  <w:num w:numId="21">
    <w:abstractNumId w:val="11"/>
  </w:num>
  <w:num w:numId="22">
    <w:abstractNumId w:val="25"/>
  </w:num>
  <w:num w:numId="23">
    <w:abstractNumId w:val="1"/>
  </w:num>
  <w:num w:numId="24">
    <w:abstractNumId w:val="18"/>
  </w:num>
  <w:num w:numId="25">
    <w:abstractNumId w:val="16"/>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F62"/>
    <w:rsid w:val="000605DA"/>
    <w:rsid w:val="0006684D"/>
    <w:rsid w:val="000843D9"/>
    <w:rsid w:val="00090A6D"/>
    <w:rsid w:val="000B04DE"/>
    <w:rsid w:val="000E0849"/>
    <w:rsid w:val="000F4437"/>
    <w:rsid w:val="001007ED"/>
    <w:rsid w:val="001B1433"/>
    <w:rsid w:val="001D2C3F"/>
    <w:rsid w:val="001D2FF7"/>
    <w:rsid w:val="00206D7D"/>
    <w:rsid w:val="00236AA1"/>
    <w:rsid w:val="00265820"/>
    <w:rsid w:val="00285CE4"/>
    <w:rsid w:val="00297431"/>
    <w:rsid w:val="002A2D4D"/>
    <w:rsid w:val="00304194"/>
    <w:rsid w:val="003D29CF"/>
    <w:rsid w:val="003F2E16"/>
    <w:rsid w:val="003F4A84"/>
    <w:rsid w:val="00412FBC"/>
    <w:rsid w:val="00420E7C"/>
    <w:rsid w:val="00444732"/>
    <w:rsid w:val="004805D6"/>
    <w:rsid w:val="004838C0"/>
    <w:rsid w:val="004D5E8E"/>
    <w:rsid w:val="00503ABE"/>
    <w:rsid w:val="00505B88"/>
    <w:rsid w:val="0052143F"/>
    <w:rsid w:val="0053127D"/>
    <w:rsid w:val="005B3932"/>
    <w:rsid w:val="005D22D7"/>
    <w:rsid w:val="00666499"/>
    <w:rsid w:val="00697FCA"/>
    <w:rsid w:val="006B66C3"/>
    <w:rsid w:val="006C2E86"/>
    <w:rsid w:val="006E3BDB"/>
    <w:rsid w:val="006F3855"/>
    <w:rsid w:val="00750000"/>
    <w:rsid w:val="0075708D"/>
    <w:rsid w:val="007619D6"/>
    <w:rsid w:val="00787D17"/>
    <w:rsid w:val="00793ECA"/>
    <w:rsid w:val="007C3ACC"/>
    <w:rsid w:val="00812E4E"/>
    <w:rsid w:val="0081499A"/>
    <w:rsid w:val="0085757B"/>
    <w:rsid w:val="00860F63"/>
    <w:rsid w:val="008612DF"/>
    <w:rsid w:val="008A0B88"/>
    <w:rsid w:val="008A1296"/>
    <w:rsid w:val="008C14BE"/>
    <w:rsid w:val="008D0ABB"/>
    <w:rsid w:val="009266AB"/>
    <w:rsid w:val="00927BAE"/>
    <w:rsid w:val="00957C78"/>
    <w:rsid w:val="00973625"/>
    <w:rsid w:val="009C1414"/>
    <w:rsid w:val="009E46C9"/>
    <w:rsid w:val="00A0565D"/>
    <w:rsid w:val="00A76C3D"/>
    <w:rsid w:val="00AA7F62"/>
    <w:rsid w:val="00B06F93"/>
    <w:rsid w:val="00B22706"/>
    <w:rsid w:val="00B23D0E"/>
    <w:rsid w:val="00B26729"/>
    <w:rsid w:val="00B8075C"/>
    <w:rsid w:val="00BA51EC"/>
    <w:rsid w:val="00BD78BF"/>
    <w:rsid w:val="00BF1D3C"/>
    <w:rsid w:val="00BF3B26"/>
    <w:rsid w:val="00C1381F"/>
    <w:rsid w:val="00C94EB7"/>
    <w:rsid w:val="00CF6662"/>
    <w:rsid w:val="00D30966"/>
    <w:rsid w:val="00DA4459"/>
    <w:rsid w:val="00DC23EF"/>
    <w:rsid w:val="00DC6D15"/>
    <w:rsid w:val="00E23A88"/>
    <w:rsid w:val="00E316E1"/>
    <w:rsid w:val="00E61E33"/>
    <w:rsid w:val="00E73376"/>
    <w:rsid w:val="00EB2633"/>
    <w:rsid w:val="00F32673"/>
    <w:rsid w:val="00F40D18"/>
    <w:rsid w:val="00F53446"/>
    <w:rsid w:val="00F7043C"/>
    <w:rsid w:val="00F81965"/>
    <w:rsid w:val="00FF6DA8"/>
    <w:rsid w:val="00FF77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82F7F77-8319-4A9D-BB46-86FE445D7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F62"/>
    <w:pPr>
      <w:jc w:val="both"/>
    </w:pPr>
    <w:rPr>
      <w:rFonts w:ascii="Calibri" w:eastAsia="Calibri" w:hAnsi="Calibri"/>
      <w:sz w:val="22"/>
      <w:szCs w:val="22"/>
      <w:lang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rrafodelista">
    <w:name w:val="List Paragraph"/>
    <w:basedOn w:val="Normal"/>
    <w:qFormat/>
    <w:rsid w:val="00AA7F62"/>
    <w:pPr>
      <w:overflowPunct w:val="0"/>
      <w:autoSpaceDE w:val="0"/>
      <w:autoSpaceDN w:val="0"/>
      <w:adjustRightInd w:val="0"/>
      <w:ind w:left="708"/>
      <w:jc w:val="left"/>
      <w:textAlignment w:val="baseline"/>
    </w:pPr>
    <w:rPr>
      <w:rFonts w:ascii="Times New Roman" w:eastAsia="Times New Roman" w:hAnsi="Times New Roman"/>
      <w:sz w:val="20"/>
      <w:szCs w:val="20"/>
      <w:lang w:val="es-ES_tradnl" w:eastAsia="es-ES"/>
    </w:rPr>
  </w:style>
  <w:style w:type="paragraph" w:styleId="Piedepgina">
    <w:name w:val="footer"/>
    <w:basedOn w:val="Normal"/>
    <w:rsid w:val="00A0565D"/>
    <w:pPr>
      <w:tabs>
        <w:tab w:val="center" w:pos="4252"/>
        <w:tab w:val="right" w:pos="8504"/>
      </w:tabs>
    </w:pPr>
  </w:style>
  <w:style w:type="character" w:styleId="Nmerodepgina">
    <w:name w:val="page number"/>
    <w:basedOn w:val="Fuentedeprrafopredeter"/>
    <w:rsid w:val="00A0565D"/>
  </w:style>
  <w:style w:type="paragraph" w:styleId="Sangra2detindependiente">
    <w:name w:val="Body Text Indent 2"/>
    <w:basedOn w:val="Normal"/>
    <w:link w:val="Sangra2detindependienteCar"/>
    <w:rsid w:val="003F2E16"/>
    <w:pPr>
      <w:ind w:firstLine="708"/>
    </w:pPr>
    <w:rPr>
      <w:rFonts w:ascii="Courier New" w:eastAsia="Times New Roman" w:hAnsi="Courier New" w:cs="Courier New"/>
      <w:sz w:val="20"/>
      <w:szCs w:val="20"/>
      <w:lang w:eastAsia="es-ES"/>
    </w:rPr>
  </w:style>
  <w:style w:type="character" w:customStyle="1" w:styleId="Sangra2detindependienteCar">
    <w:name w:val="Sangría 2 de t. independiente Car"/>
    <w:link w:val="Sangra2detindependiente"/>
    <w:rsid w:val="003F2E16"/>
    <w:rPr>
      <w:rFonts w:ascii="Courier New" w:hAnsi="Courier New" w:cs="Courier New"/>
    </w:rPr>
  </w:style>
  <w:style w:type="paragraph" w:styleId="Textodebloque">
    <w:name w:val="Block Text"/>
    <w:basedOn w:val="Normal"/>
    <w:rsid w:val="006F3855"/>
    <w:pPr>
      <w:ind w:left="1985" w:right="1869"/>
    </w:pPr>
    <w:rPr>
      <w:rFonts w:ascii="Courier New" w:eastAsia="Times New Roman" w:hAnsi="Courier New"/>
      <w:b/>
      <w:bCs/>
      <w:sz w:val="18"/>
      <w:szCs w:val="20"/>
      <w:lang w:eastAsia="es-ES"/>
    </w:rPr>
  </w:style>
  <w:style w:type="table" w:styleId="Tablaconcuadrcula">
    <w:name w:val="Table Grid"/>
    <w:basedOn w:val="Tablanormal"/>
    <w:rsid w:val="00084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27BAE"/>
    <w:pPr>
      <w:spacing w:before="100" w:beforeAutospacing="1" w:after="100" w:afterAutospacing="1"/>
    </w:pPr>
    <w:rPr>
      <w:rFonts w:ascii="Verdana" w:eastAsia="Times New Roman" w:hAnsi="Verdana"/>
      <w:sz w:val="17"/>
      <w:szCs w:val="17"/>
      <w:lang w:eastAsia="es-ES"/>
    </w:rPr>
  </w:style>
  <w:style w:type="paragraph" w:styleId="Textonotaalfinal">
    <w:name w:val="endnote text"/>
    <w:basedOn w:val="Normal"/>
    <w:link w:val="TextonotaalfinalCar"/>
    <w:rsid w:val="000F4437"/>
    <w:rPr>
      <w:sz w:val="20"/>
      <w:szCs w:val="20"/>
    </w:rPr>
  </w:style>
  <w:style w:type="character" w:customStyle="1" w:styleId="TextonotaalfinalCar">
    <w:name w:val="Texto nota al final Car"/>
    <w:link w:val="Textonotaalfinal"/>
    <w:rsid w:val="000F4437"/>
    <w:rPr>
      <w:rFonts w:ascii="Calibri" w:eastAsia="Calibri" w:hAnsi="Calibri"/>
      <w:lang w:eastAsia="en-US"/>
    </w:rPr>
  </w:style>
  <w:style w:type="character" w:styleId="Refdenotaalfinal">
    <w:name w:val="endnote reference"/>
    <w:rsid w:val="000F44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2035</Words>
  <Characters>11195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Tema 19  Hipotecario</vt:lpstr>
    </vt:vector>
  </TitlesOfParts>
  <Company/>
  <LinksUpToDate>false</LinksUpToDate>
  <CharactersWithSpaces>13204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 19  Hipotecario</dc:title>
  <dc:subject/>
  <dc:creator>agustin zuasti san julian</dc:creator>
  <cp:keywords/>
  <cp:lastModifiedBy>Daniel Andreu</cp:lastModifiedBy>
  <cp:revision>2</cp:revision>
  <dcterms:created xsi:type="dcterms:W3CDTF">2019-05-27T15:25:00Z</dcterms:created>
  <dcterms:modified xsi:type="dcterms:W3CDTF">2019-05-27T15:25:00Z</dcterms:modified>
</cp:coreProperties>
</file>