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A6" w:rsidRPr="000428EE" w:rsidRDefault="00295DA6" w:rsidP="00E5303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center"/>
        <w:rPr>
          <w:rFonts w:ascii="Calibri" w:hAnsi="Calibri" w:cs="Courier New"/>
          <w:b/>
          <w:bCs/>
          <w:sz w:val="22"/>
          <w:szCs w:val="22"/>
        </w:rPr>
      </w:pPr>
      <w:r w:rsidRPr="000428EE">
        <w:rPr>
          <w:rFonts w:ascii="Calibri" w:hAnsi="Calibri" w:cs="Courier New"/>
          <w:b/>
          <w:bCs/>
          <w:sz w:val="22"/>
          <w:szCs w:val="22"/>
        </w:rPr>
        <w:t xml:space="preserve">TEMA </w:t>
      </w:r>
      <w:r w:rsidR="00EE4865">
        <w:rPr>
          <w:rFonts w:ascii="Calibri" w:hAnsi="Calibri" w:cs="Courier New"/>
          <w:b/>
          <w:bCs/>
          <w:sz w:val="22"/>
          <w:szCs w:val="22"/>
        </w:rPr>
        <w:t>19</w:t>
      </w:r>
      <w:r w:rsidRPr="000428EE">
        <w:rPr>
          <w:rFonts w:ascii="Calibri" w:hAnsi="Calibri" w:cs="Courier New"/>
          <w:b/>
          <w:bCs/>
          <w:sz w:val="22"/>
          <w:szCs w:val="22"/>
        </w:rPr>
        <w:t xml:space="preserve"> HIPOTECARIO</w:t>
      </w:r>
    </w:p>
    <w:p w:rsidR="007F6AE6" w:rsidRPr="000428EE" w:rsidRDefault="007F6AE6" w:rsidP="000428E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Courier New"/>
          <w:b/>
          <w:bCs/>
          <w:sz w:val="22"/>
          <w:szCs w:val="22"/>
        </w:rPr>
      </w:pPr>
    </w:p>
    <w:p w:rsidR="00295DA6" w:rsidRPr="000428EE" w:rsidRDefault="00295DA6" w:rsidP="000428E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3"/>
      </w:tblGrid>
      <w:tr w:rsidR="001B2509" w:rsidRPr="00467D24" w:rsidTr="00467D24">
        <w:tc>
          <w:tcPr>
            <w:tcW w:w="9733" w:type="dxa"/>
          </w:tcPr>
          <w:p w:rsidR="001B2509" w:rsidRPr="00467D24" w:rsidRDefault="001B2509" w:rsidP="00467D2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Courier New"/>
                <w:b/>
                <w:sz w:val="22"/>
                <w:szCs w:val="22"/>
              </w:rPr>
            </w:pPr>
            <w:r w:rsidRPr="00467D24">
              <w:rPr>
                <w:rFonts w:ascii="Calibri" w:hAnsi="Calibri" w:cs="Courier New"/>
                <w:b/>
                <w:sz w:val="22"/>
                <w:szCs w:val="22"/>
              </w:rPr>
              <w:t>EL PRINCIPIO DE LEGALIDAD</w:t>
            </w:r>
          </w:p>
        </w:tc>
      </w:tr>
    </w:tbl>
    <w:p w:rsidR="001B2509" w:rsidRPr="000428EE" w:rsidRDefault="001B250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bookmarkStart w:id="0" w:name="_GoBack"/>
      <w:bookmarkEnd w:id="0"/>
    </w:p>
    <w:p w:rsidR="00407F22" w:rsidRPr="00407F22" w:rsidRDefault="00BA5F98" w:rsidP="00407F22">
      <w:pPr>
        <w:jc w:val="both"/>
        <w:rPr>
          <w:rFonts w:ascii="Calibri" w:hAnsi="Calibri" w:cs="Courier New"/>
          <w:sz w:val="22"/>
          <w:szCs w:val="22"/>
        </w:rPr>
      </w:pPr>
      <w:r>
        <w:rPr>
          <w:rFonts w:ascii="Calibri" w:hAnsi="Calibri" w:cs="Courier New"/>
          <w:color w:val="1F497D"/>
          <w:sz w:val="22"/>
          <w:szCs w:val="22"/>
        </w:rPr>
        <w:t>Principio</w:t>
      </w:r>
      <w:r w:rsidR="001B2509" w:rsidRPr="00407F22">
        <w:rPr>
          <w:rFonts w:ascii="Calibri" w:hAnsi="Calibri" w:cs="Courier New"/>
          <w:sz w:val="22"/>
          <w:szCs w:val="22"/>
        </w:rPr>
        <w:t xml:space="preserve"> hipotecario </w:t>
      </w:r>
      <w:r w:rsidR="002616B1">
        <w:rPr>
          <w:rFonts w:ascii="Calibri" w:hAnsi="Calibri" w:cs="Courier New"/>
          <w:sz w:val="22"/>
          <w:szCs w:val="22"/>
        </w:rPr>
        <w:t>cuya</w:t>
      </w:r>
      <w:r w:rsidR="001B2509" w:rsidRPr="00407F22">
        <w:rPr>
          <w:rFonts w:ascii="Calibri" w:hAnsi="Calibri" w:cs="Courier New"/>
          <w:sz w:val="22"/>
          <w:szCs w:val="22"/>
        </w:rPr>
        <w:t xml:space="preserve"> “finalidad” </w:t>
      </w:r>
      <w:r w:rsidR="002616B1">
        <w:rPr>
          <w:rFonts w:ascii="Calibri" w:hAnsi="Calibri" w:cs="Courier New"/>
          <w:sz w:val="22"/>
          <w:szCs w:val="22"/>
        </w:rPr>
        <w:t xml:space="preserve">es </w:t>
      </w:r>
      <w:r w:rsidR="001B2509" w:rsidRPr="00407F22">
        <w:rPr>
          <w:rFonts w:ascii="Calibri" w:hAnsi="Calibri" w:cs="Courier New"/>
          <w:sz w:val="22"/>
          <w:szCs w:val="22"/>
        </w:rPr>
        <w:t>asegurar que los títulos inscribibles que acceden al RP sean válidos y perfectos</w:t>
      </w:r>
      <w:r w:rsidR="00EE4865">
        <w:rPr>
          <w:rFonts w:ascii="Calibri" w:hAnsi="Calibri" w:cs="Courier New"/>
          <w:sz w:val="22"/>
          <w:szCs w:val="22"/>
        </w:rPr>
        <w:t>, lo que</w:t>
      </w:r>
      <w:r w:rsidR="001B2509" w:rsidRPr="00407F22">
        <w:rPr>
          <w:rFonts w:ascii="Calibri" w:hAnsi="Calibri" w:cs="Courier New"/>
          <w:sz w:val="22"/>
          <w:szCs w:val="22"/>
        </w:rPr>
        <w:t xml:space="preserve"> se consigue est</w:t>
      </w:r>
      <w:r w:rsidR="00407F22" w:rsidRPr="00407F22">
        <w:rPr>
          <w:rFonts w:ascii="Calibri" w:hAnsi="Calibri" w:cs="Courier New"/>
          <w:sz w:val="22"/>
          <w:szCs w:val="22"/>
        </w:rPr>
        <w:t>ableciendo un doble pilar/control de seguridad jurídica preventiva:</w:t>
      </w:r>
    </w:p>
    <w:p w:rsidR="00407F22" w:rsidRPr="00407F22" w:rsidRDefault="00407F22" w:rsidP="00407F22">
      <w:pPr>
        <w:jc w:val="both"/>
        <w:rPr>
          <w:rFonts w:ascii="Calibri" w:hAnsi="Calibri" w:cs="Courier New"/>
          <w:sz w:val="22"/>
          <w:szCs w:val="22"/>
        </w:rPr>
      </w:pPr>
    </w:p>
    <w:p w:rsidR="00407F22" w:rsidRDefault="00407F22" w:rsidP="00407F22">
      <w:pPr>
        <w:ind w:left="708"/>
        <w:jc w:val="both"/>
        <w:rPr>
          <w:rFonts w:ascii="Calibri" w:hAnsi="Calibri" w:cs="Courier New"/>
          <w:sz w:val="22"/>
          <w:szCs w:val="22"/>
        </w:rPr>
      </w:pPr>
      <w:r w:rsidRPr="00407F22">
        <w:rPr>
          <w:rFonts w:ascii="Calibri" w:hAnsi="Calibri" w:cs="Courier New"/>
          <w:sz w:val="22"/>
          <w:szCs w:val="22"/>
        </w:rPr>
        <w:t>Ti</w:t>
      </w:r>
      <w:r w:rsidR="001B2509" w:rsidRPr="00407F22">
        <w:rPr>
          <w:rFonts w:ascii="Calibri" w:hAnsi="Calibri" w:cs="Courier New"/>
          <w:sz w:val="22"/>
          <w:szCs w:val="22"/>
        </w:rPr>
        <w:t>tul</w:t>
      </w:r>
      <w:r w:rsidRPr="00407F22">
        <w:rPr>
          <w:rFonts w:ascii="Calibri" w:hAnsi="Calibri" w:cs="Courier New"/>
          <w:sz w:val="22"/>
          <w:szCs w:val="22"/>
        </w:rPr>
        <w:t xml:space="preserve">ación </w:t>
      </w:r>
      <w:r w:rsidR="001B2509" w:rsidRPr="00407F22">
        <w:rPr>
          <w:rFonts w:ascii="Calibri" w:hAnsi="Calibri" w:cs="Courier New"/>
          <w:sz w:val="22"/>
          <w:szCs w:val="22"/>
        </w:rPr>
        <w:t>inscribible PUBLIC</w:t>
      </w:r>
      <w:r w:rsidRPr="00407F22">
        <w:rPr>
          <w:rFonts w:ascii="Calibri" w:hAnsi="Calibri" w:cs="Courier New"/>
          <w:sz w:val="22"/>
          <w:szCs w:val="22"/>
        </w:rPr>
        <w:t>A</w:t>
      </w:r>
      <w:r w:rsidR="001B2509" w:rsidRPr="00407F22">
        <w:rPr>
          <w:rFonts w:ascii="Calibri" w:hAnsi="Calibri" w:cs="Courier New"/>
          <w:sz w:val="22"/>
          <w:szCs w:val="22"/>
        </w:rPr>
        <w:t xml:space="preserve">, salvo </w:t>
      </w:r>
      <w:r w:rsidRPr="00407F22">
        <w:rPr>
          <w:rFonts w:ascii="Calibri" w:hAnsi="Calibri" w:cs="Courier New"/>
          <w:sz w:val="22"/>
          <w:szCs w:val="22"/>
        </w:rPr>
        <w:t>excepciones</w:t>
      </w:r>
    </w:p>
    <w:p w:rsidR="002866B9" w:rsidRPr="00407F22" w:rsidRDefault="002866B9" w:rsidP="00407F22">
      <w:pPr>
        <w:ind w:left="708"/>
        <w:jc w:val="both"/>
        <w:rPr>
          <w:rFonts w:ascii="Calibri" w:hAnsi="Calibri" w:cs="Courier New"/>
          <w:sz w:val="22"/>
          <w:szCs w:val="22"/>
        </w:rPr>
      </w:pPr>
    </w:p>
    <w:p w:rsidR="001B2509" w:rsidRPr="00407F22" w:rsidRDefault="00407F22" w:rsidP="00407F22">
      <w:pPr>
        <w:ind w:left="708"/>
        <w:jc w:val="both"/>
        <w:rPr>
          <w:rFonts w:ascii="Calibri" w:hAnsi="Calibri" w:cs="Courier New"/>
          <w:sz w:val="22"/>
          <w:szCs w:val="22"/>
        </w:rPr>
      </w:pPr>
      <w:r w:rsidRPr="00407F22">
        <w:rPr>
          <w:rFonts w:ascii="Calibri" w:hAnsi="Calibri" w:cs="Courier New"/>
          <w:sz w:val="22"/>
          <w:szCs w:val="22"/>
        </w:rPr>
        <w:t xml:space="preserve">CALIFICACIÓN del </w:t>
      </w:r>
      <w:r w:rsidR="001B2509" w:rsidRPr="00407F22">
        <w:rPr>
          <w:rFonts w:ascii="Calibri" w:hAnsi="Calibri" w:cs="Courier New"/>
          <w:sz w:val="22"/>
          <w:szCs w:val="22"/>
        </w:rPr>
        <w:t>Registrador</w:t>
      </w:r>
    </w:p>
    <w:p w:rsidR="001B2509" w:rsidRPr="000428EE" w:rsidRDefault="001B2509" w:rsidP="001B2509">
      <w:pPr>
        <w:jc w:val="both"/>
        <w:rPr>
          <w:rFonts w:ascii="Calibri" w:hAnsi="Calibri" w:cs="Courier New"/>
          <w:sz w:val="22"/>
          <w:szCs w:val="22"/>
        </w:rPr>
      </w:pPr>
    </w:p>
    <w:p w:rsidR="001B2509" w:rsidRPr="002616B1" w:rsidRDefault="00407F22" w:rsidP="00407F22">
      <w:pPr>
        <w:jc w:val="both"/>
        <w:rPr>
          <w:rFonts w:ascii="Calibri" w:hAnsi="Calibri" w:cs="Courier New"/>
          <w:sz w:val="18"/>
          <w:szCs w:val="18"/>
          <w:highlight w:val="cyan"/>
        </w:rPr>
      </w:pPr>
      <w:r w:rsidRPr="002616B1">
        <w:rPr>
          <w:rFonts w:ascii="Calibri" w:hAnsi="Calibri" w:cs="Courier New"/>
          <w:sz w:val="18"/>
          <w:szCs w:val="18"/>
          <w:highlight w:val="cyan"/>
        </w:rPr>
        <w:t xml:space="preserve">GRUPO NORMATIVO: </w:t>
      </w:r>
      <w:r w:rsidR="001B2509" w:rsidRPr="002616B1">
        <w:rPr>
          <w:rFonts w:ascii="Calibri" w:hAnsi="Calibri" w:cs="Courier New"/>
          <w:sz w:val="18"/>
          <w:szCs w:val="18"/>
          <w:highlight w:val="cyan"/>
        </w:rPr>
        <w:t>arts 18</w:t>
      </w:r>
      <w:r w:rsidR="00EE4865" w:rsidRPr="002616B1">
        <w:rPr>
          <w:rFonts w:ascii="Calibri" w:hAnsi="Calibri" w:cs="Courier New"/>
          <w:sz w:val="18"/>
          <w:szCs w:val="18"/>
          <w:highlight w:val="cyan"/>
        </w:rPr>
        <w:t>-</w:t>
      </w:r>
      <w:r w:rsidR="001B2509" w:rsidRPr="002616B1">
        <w:rPr>
          <w:rFonts w:ascii="Calibri" w:hAnsi="Calibri" w:cs="Courier New"/>
          <w:sz w:val="18"/>
          <w:szCs w:val="18"/>
          <w:highlight w:val="cyan"/>
        </w:rPr>
        <w:t>19</w:t>
      </w:r>
      <w:r w:rsidR="00EE4865" w:rsidRPr="002616B1">
        <w:rPr>
          <w:rFonts w:ascii="Calibri" w:hAnsi="Calibri" w:cs="Courier New"/>
          <w:sz w:val="18"/>
          <w:szCs w:val="18"/>
          <w:highlight w:val="cyan"/>
        </w:rPr>
        <w:t>-</w:t>
      </w:r>
      <w:r w:rsidR="001B2509" w:rsidRPr="002616B1">
        <w:rPr>
          <w:rFonts w:ascii="Calibri" w:hAnsi="Calibri" w:cs="Courier New"/>
          <w:sz w:val="18"/>
          <w:szCs w:val="18"/>
          <w:highlight w:val="cyan"/>
        </w:rPr>
        <w:t>19 bis, 65</w:t>
      </w:r>
      <w:r w:rsidR="00EE4865" w:rsidRPr="002616B1">
        <w:rPr>
          <w:rFonts w:ascii="Calibri" w:hAnsi="Calibri" w:cs="Courier New"/>
          <w:sz w:val="18"/>
          <w:szCs w:val="18"/>
          <w:highlight w:val="cyan"/>
        </w:rPr>
        <w:t>-</w:t>
      </w:r>
      <w:r w:rsidR="001B2509" w:rsidRPr="002616B1">
        <w:rPr>
          <w:rFonts w:ascii="Calibri" w:hAnsi="Calibri" w:cs="Courier New"/>
          <w:sz w:val="18"/>
          <w:szCs w:val="18"/>
          <w:highlight w:val="cyan"/>
        </w:rPr>
        <w:t>66, 99 LH</w:t>
      </w:r>
      <w:r w:rsidR="00BA5F98" w:rsidRPr="002616B1">
        <w:rPr>
          <w:rFonts w:ascii="Calibri" w:hAnsi="Calibri" w:cs="Courier New"/>
          <w:sz w:val="18"/>
          <w:szCs w:val="18"/>
          <w:highlight w:val="cyan"/>
        </w:rPr>
        <w:t xml:space="preserve"> / 98 Ley 24/2001</w:t>
      </w:r>
    </w:p>
    <w:p w:rsidR="001B2509" w:rsidRPr="002616B1" w:rsidRDefault="00407F22" w:rsidP="00407F22">
      <w:pPr>
        <w:jc w:val="both"/>
        <w:rPr>
          <w:rFonts w:ascii="Calibri" w:hAnsi="Calibri" w:cs="Courier New"/>
          <w:sz w:val="18"/>
          <w:szCs w:val="18"/>
        </w:rPr>
      </w:pPr>
      <w:r w:rsidRPr="002616B1">
        <w:rPr>
          <w:rFonts w:ascii="Calibri" w:hAnsi="Calibri" w:cs="Courier New"/>
          <w:sz w:val="18"/>
          <w:szCs w:val="18"/>
          <w:highlight w:val="cyan"/>
        </w:rPr>
        <w:t xml:space="preserve">                                       </w:t>
      </w:r>
      <w:r w:rsidR="001B2509" w:rsidRPr="002616B1">
        <w:rPr>
          <w:rFonts w:ascii="Calibri" w:hAnsi="Calibri" w:cs="Courier New"/>
          <w:sz w:val="18"/>
          <w:szCs w:val="18"/>
          <w:highlight w:val="cyan"/>
        </w:rPr>
        <w:t xml:space="preserve"> arts 98 y ss</w:t>
      </w:r>
      <w:r w:rsidR="00BA5F98" w:rsidRPr="002616B1">
        <w:rPr>
          <w:rFonts w:ascii="Calibri" w:hAnsi="Calibri" w:cs="Courier New"/>
          <w:sz w:val="18"/>
          <w:szCs w:val="18"/>
          <w:highlight w:val="cyan"/>
        </w:rPr>
        <w:t xml:space="preserve">, </w:t>
      </w:r>
      <w:r w:rsidR="001B2509" w:rsidRPr="002616B1">
        <w:rPr>
          <w:rFonts w:ascii="Calibri" w:hAnsi="Calibri" w:cs="Courier New"/>
          <w:sz w:val="18"/>
          <w:szCs w:val="18"/>
          <w:highlight w:val="cyan"/>
        </w:rPr>
        <w:t>322 a 329 RH</w:t>
      </w:r>
    </w:p>
    <w:p w:rsidR="001B2509" w:rsidRPr="000428EE" w:rsidRDefault="001B2509">
      <w:pPr>
        <w:widowControl w:val="0"/>
        <w:tabs>
          <w:tab w:val="left" w:pos="397"/>
        </w:tabs>
        <w:jc w:val="both"/>
        <w:rPr>
          <w:rFonts w:ascii="Calibri" w:hAnsi="Calibri" w:cs="Courier New"/>
          <w:sz w:val="22"/>
          <w:szCs w:val="22"/>
        </w:rPr>
      </w:pPr>
    </w:p>
    <w:p w:rsidR="001B2509" w:rsidRDefault="001B2509">
      <w:pPr>
        <w:widowControl w:val="0"/>
        <w:tabs>
          <w:tab w:val="left" w:pos="397"/>
        </w:tabs>
        <w:jc w:val="both"/>
        <w:rPr>
          <w:rFonts w:ascii="Calibri" w:hAnsi="Calibri" w:cs="Courier New"/>
          <w:sz w:val="22"/>
          <w:szCs w:val="22"/>
        </w:rPr>
      </w:pPr>
    </w:p>
    <w:p w:rsidR="000127ED" w:rsidRDefault="000127ED">
      <w:pPr>
        <w:widowControl w:val="0"/>
        <w:tabs>
          <w:tab w:val="left" w:pos="397"/>
        </w:tabs>
        <w:jc w:val="both"/>
        <w:rPr>
          <w:rFonts w:ascii="Calibri" w:hAnsi="Calibri" w:cs="Courier New"/>
          <w:sz w:val="22"/>
          <w:szCs w:val="22"/>
        </w:rPr>
      </w:pPr>
      <w:r w:rsidRPr="000127ED">
        <w:rPr>
          <w:rFonts w:ascii="Calibri" w:hAnsi="Calibri" w:cs="Courier New"/>
          <w:b/>
          <w:sz w:val="22"/>
          <w:szCs w:val="22"/>
          <w:bdr w:val="single" w:sz="4" w:space="0" w:color="auto"/>
        </w:rPr>
        <w:t>LA CALIFICACION REGISTRAL</w:t>
      </w:r>
    </w:p>
    <w:p w:rsidR="000127ED" w:rsidRPr="000428EE" w:rsidRDefault="000127ED">
      <w:pPr>
        <w:widowControl w:val="0"/>
        <w:tabs>
          <w:tab w:val="left" w:pos="397"/>
        </w:tabs>
        <w:jc w:val="both"/>
        <w:rPr>
          <w:rFonts w:ascii="Calibri" w:hAnsi="Calibri" w:cs="Courier New"/>
          <w:sz w:val="22"/>
          <w:szCs w:val="22"/>
        </w:rPr>
      </w:pPr>
    </w:p>
    <w:p w:rsidR="00295DA6" w:rsidRPr="000428EE" w:rsidRDefault="000127ED" w:rsidP="007F6AE6">
      <w:pPr>
        <w:jc w:val="both"/>
        <w:rPr>
          <w:rFonts w:ascii="Calibri" w:hAnsi="Calibri" w:cs="Courier New"/>
          <w:sz w:val="22"/>
          <w:szCs w:val="22"/>
        </w:rPr>
      </w:pPr>
      <w:r w:rsidRPr="000127ED">
        <w:rPr>
          <w:rFonts w:ascii="Calibri" w:hAnsi="Calibri" w:cs="Courier New"/>
          <w:sz w:val="22"/>
          <w:szCs w:val="22"/>
        </w:rPr>
        <w:t xml:space="preserve">Es </w:t>
      </w:r>
      <w:r w:rsidR="00295DA6" w:rsidRPr="000127ED">
        <w:rPr>
          <w:rFonts w:ascii="Calibri" w:hAnsi="Calibri" w:cs="Courier New"/>
          <w:sz w:val="22"/>
          <w:szCs w:val="22"/>
        </w:rPr>
        <w:t xml:space="preserve">el control de legalidad que la </w:t>
      </w:r>
      <w:r w:rsidR="001B2509" w:rsidRPr="000127ED">
        <w:rPr>
          <w:rFonts w:ascii="Calibri" w:hAnsi="Calibri" w:cs="Courier New"/>
          <w:sz w:val="22"/>
          <w:szCs w:val="22"/>
        </w:rPr>
        <w:t>L</w:t>
      </w:r>
      <w:r w:rsidR="00295DA6" w:rsidRPr="000127ED">
        <w:rPr>
          <w:rFonts w:ascii="Calibri" w:hAnsi="Calibri" w:cs="Courier New"/>
          <w:sz w:val="22"/>
          <w:szCs w:val="22"/>
        </w:rPr>
        <w:t>ey encomienda al Registrador para que sólo accedan al Registro los negocios perfectos y válidos</w:t>
      </w:r>
      <w:r w:rsidRPr="000127ED">
        <w:rPr>
          <w:rFonts w:ascii="Calibri" w:hAnsi="Calibri" w:cs="Courier New"/>
          <w:sz w:val="22"/>
          <w:szCs w:val="22"/>
        </w:rPr>
        <w:t xml:space="preserve"> (GARCÍA GARCÍA)</w:t>
      </w:r>
      <w:r w:rsidR="00295DA6" w:rsidRPr="000428EE">
        <w:rPr>
          <w:rFonts w:ascii="Calibri" w:hAnsi="Calibri" w:cs="Courier New"/>
          <w:sz w:val="22"/>
          <w:szCs w:val="22"/>
        </w:rPr>
        <w:t>.</w:t>
      </w:r>
    </w:p>
    <w:p w:rsidR="001B2509" w:rsidRPr="000428EE" w:rsidRDefault="001B2509">
      <w:pPr>
        <w:widowControl w:val="0"/>
        <w:tabs>
          <w:tab w:val="left" w:pos="397"/>
        </w:tabs>
        <w:jc w:val="both"/>
        <w:rPr>
          <w:rFonts w:ascii="Calibri" w:hAnsi="Calibri" w:cs="Courier New"/>
          <w:sz w:val="22"/>
          <w:szCs w:val="22"/>
        </w:rPr>
      </w:pPr>
    </w:p>
    <w:p w:rsidR="001B2509" w:rsidRPr="002616B1" w:rsidRDefault="000127ED" w:rsidP="001B2509">
      <w:pPr>
        <w:jc w:val="both"/>
        <w:rPr>
          <w:rFonts w:ascii="Calibri" w:hAnsi="Calibri" w:cs="Courier New"/>
          <w:bCs/>
          <w:sz w:val="22"/>
          <w:szCs w:val="22"/>
          <w:highlight w:val="cyan"/>
        </w:rPr>
      </w:pPr>
      <w:r>
        <w:rPr>
          <w:rFonts w:ascii="Calibri" w:hAnsi="Calibri" w:cs="Courier New"/>
          <w:bCs/>
          <w:sz w:val="22"/>
          <w:szCs w:val="22"/>
        </w:rPr>
        <w:t>P</w:t>
      </w:r>
      <w:r w:rsidR="001B2509" w:rsidRPr="000428EE">
        <w:rPr>
          <w:rFonts w:ascii="Calibri" w:hAnsi="Calibri" w:cs="Courier New"/>
          <w:bCs/>
          <w:sz w:val="22"/>
          <w:szCs w:val="22"/>
        </w:rPr>
        <w:t xml:space="preserve">articipa de la misma naturaleza que el </w:t>
      </w:r>
      <w:r w:rsidR="00770120" w:rsidRPr="000428EE">
        <w:rPr>
          <w:rFonts w:ascii="Calibri" w:hAnsi="Calibri" w:cs="Courier New"/>
          <w:bCs/>
          <w:sz w:val="22"/>
          <w:szCs w:val="22"/>
        </w:rPr>
        <w:t>“</w:t>
      </w:r>
      <w:r w:rsidR="001B2509" w:rsidRPr="000428EE">
        <w:rPr>
          <w:rFonts w:ascii="Calibri" w:hAnsi="Calibri" w:cs="Courier New"/>
          <w:bCs/>
          <w:sz w:val="22"/>
          <w:szCs w:val="22"/>
        </w:rPr>
        <w:t>procedimiento registral</w:t>
      </w:r>
      <w:r w:rsidR="00770120" w:rsidRPr="000428EE">
        <w:rPr>
          <w:rFonts w:ascii="Calibri" w:hAnsi="Calibri" w:cs="Courier New"/>
          <w:bCs/>
          <w:sz w:val="22"/>
          <w:szCs w:val="22"/>
        </w:rPr>
        <w:t>”</w:t>
      </w:r>
      <w:r w:rsidR="002616B1">
        <w:rPr>
          <w:rFonts w:ascii="Calibri" w:hAnsi="Calibri" w:cs="Courier New"/>
          <w:bCs/>
          <w:sz w:val="22"/>
          <w:szCs w:val="22"/>
        </w:rPr>
        <w:t xml:space="preserve"> (REMISIÓN)</w:t>
      </w:r>
      <w:r w:rsidR="001B2509" w:rsidRPr="002616B1">
        <w:rPr>
          <w:rFonts w:ascii="Calibri" w:hAnsi="Calibri" w:cs="Courier New"/>
          <w:bCs/>
          <w:sz w:val="22"/>
          <w:szCs w:val="22"/>
          <w:highlight w:val="cyan"/>
        </w:rPr>
        <w:t>:</w:t>
      </w:r>
    </w:p>
    <w:p w:rsidR="001B2509" w:rsidRPr="002616B1" w:rsidRDefault="001B2509" w:rsidP="001B2509">
      <w:pPr>
        <w:jc w:val="both"/>
        <w:rPr>
          <w:rFonts w:ascii="Calibri" w:hAnsi="Calibri" w:cs="Courier New"/>
          <w:sz w:val="22"/>
          <w:szCs w:val="22"/>
          <w:highlight w:val="cyan"/>
        </w:rPr>
      </w:pPr>
    </w:p>
    <w:p w:rsidR="000127ED" w:rsidRPr="002616B1" w:rsidRDefault="000127ED" w:rsidP="000127ED">
      <w:pPr>
        <w:ind w:left="708"/>
        <w:jc w:val="both"/>
        <w:rPr>
          <w:rFonts w:ascii="Calibri" w:hAnsi="Calibri" w:cs="Courier New"/>
          <w:bCs/>
          <w:highlight w:val="cyan"/>
        </w:rPr>
      </w:pPr>
      <w:r w:rsidRPr="002616B1">
        <w:rPr>
          <w:rFonts w:ascii="Calibri" w:hAnsi="Calibri" w:cs="Courier New"/>
          <w:highlight w:val="cyan"/>
        </w:rPr>
        <w:t>J</w:t>
      </w:r>
      <w:r w:rsidRPr="002616B1">
        <w:rPr>
          <w:rFonts w:ascii="Calibri" w:hAnsi="Calibri" w:cs="Courier New"/>
          <w:highlight w:val="cyan"/>
          <w:lang w:val="es-ES"/>
        </w:rPr>
        <w:t>urisdiccional</w:t>
      </w:r>
      <w:r w:rsidR="00BA5F98" w:rsidRPr="002616B1">
        <w:rPr>
          <w:rFonts w:ascii="Calibri" w:hAnsi="Calibri" w:cs="Courier New"/>
          <w:highlight w:val="cyan"/>
          <w:lang w:val="es-ES"/>
        </w:rPr>
        <w:t>/</w:t>
      </w:r>
      <w:r w:rsidRPr="002616B1">
        <w:rPr>
          <w:rFonts w:ascii="Calibri" w:hAnsi="Calibri" w:cs="Courier New"/>
          <w:bCs/>
          <w:highlight w:val="cyan"/>
        </w:rPr>
        <w:t>Administrativo</w:t>
      </w:r>
      <w:r w:rsidR="00BA5F98" w:rsidRPr="002616B1">
        <w:rPr>
          <w:rFonts w:ascii="Calibri" w:hAnsi="Calibri" w:cs="Courier New"/>
          <w:bCs/>
          <w:highlight w:val="cyan"/>
        </w:rPr>
        <w:t>/</w:t>
      </w:r>
      <w:r w:rsidRPr="002616B1">
        <w:rPr>
          <w:rFonts w:ascii="Calibri" w:hAnsi="Calibri" w:cs="Courier New"/>
          <w:bCs/>
          <w:highlight w:val="cyan"/>
        </w:rPr>
        <w:t>de Jurisdicción Voluntaria</w:t>
      </w:r>
    </w:p>
    <w:p w:rsidR="00EE4865" w:rsidRPr="002616B1" w:rsidRDefault="00EE4865" w:rsidP="000127ED">
      <w:pPr>
        <w:ind w:left="708"/>
        <w:jc w:val="both"/>
        <w:rPr>
          <w:rFonts w:ascii="Calibri" w:hAnsi="Calibri" w:cs="Courier New"/>
          <w:bCs/>
          <w:highlight w:val="cyan"/>
        </w:rPr>
      </w:pPr>
    </w:p>
    <w:p w:rsidR="000127ED" w:rsidRPr="002616B1" w:rsidRDefault="000127ED" w:rsidP="000127ED">
      <w:pPr>
        <w:ind w:left="708"/>
        <w:jc w:val="both"/>
        <w:rPr>
          <w:rFonts w:ascii="Calibri" w:hAnsi="Calibri" w:cs="Courier New"/>
          <w:bCs/>
        </w:rPr>
      </w:pPr>
      <w:r w:rsidRPr="002616B1">
        <w:rPr>
          <w:rFonts w:ascii="Calibri" w:hAnsi="Calibri" w:cs="Courier New"/>
          <w:bCs/>
          <w:highlight w:val="cyan"/>
        </w:rPr>
        <w:t>Procedimiento “sui gener</w:t>
      </w:r>
      <w:r w:rsidR="00BA5F98" w:rsidRPr="002616B1">
        <w:rPr>
          <w:rFonts w:ascii="Calibri" w:hAnsi="Calibri" w:cs="Courier New"/>
          <w:bCs/>
          <w:highlight w:val="cyan"/>
        </w:rPr>
        <w:t>i</w:t>
      </w:r>
      <w:r w:rsidRPr="002616B1">
        <w:rPr>
          <w:rFonts w:ascii="Calibri" w:hAnsi="Calibri" w:cs="Courier New"/>
          <w:bCs/>
          <w:highlight w:val="cyan"/>
        </w:rPr>
        <w:t xml:space="preserve">s” (tertium genus), con características propias (sin aplicación supletoria </w:t>
      </w:r>
      <w:r w:rsidR="00515F36" w:rsidRPr="002616B1">
        <w:rPr>
          <w:rFonts w:ascii="Calibri" w:hAnsi="Calibri" w:cs="Courier New"/>
          <w:bCs/>
          <w:highlight w:val="cyan"/>
        </w:rPr>
        <w:t xml:space="preserve">generalizada </w:t>
      </w:r>
      <w:r w:rsidRPr="002616B1">
        <w:rPr>
          <w:rFonts w:ascii="Calibri" w:hAnsi="Calibri" w:cs="Courier New"/>
          <w:bCs/>
          <w:highlight w:val="cyan"/>
        </w:rPr>
        <w:t>LEC</w:t>
      </w:r>
      <w:r w:rsidR="00515F36" w:rsidRPr="002616B1">
        <w:rPr>
          <w:rFonts w:ascii="Calibri" w:hAnsi="Calibri" w:cs="Courier New"/>
          <w:bCs/>
          <w:highlight w:val="cyan"/>
        </w:rPr>
        <w:t>/</w:t>
      </w:r>
      <w:r w:rsidRPr="002616B1">
        <w:rPr>
          <w:rFonts w:ascii="Calibri" w:hAnsi="Calibri" w:cs="Courier New"/>
          <w:bCs/>
          <w:highlight w:val="cyan"/>
        </w:rPr>
        <w:t xml:space="preserve">LPACA). Ahora bien, </w:t>
      </w:r>
      <w:r w:rsidR="00BA5F98" w:rsidRPr="002616B1">
        <w:rPr>
          <w:rFonts w:ascii="Calibri" w:hAnsi="Calibri" w:cs="Courier New"/>
          <w:bCs/>
          <w:highlight w:val="cyan"/>
        </w:rPr>
        <w:t xml:space="preserve">tras </w:t>
      </w:r>
      <w:r w:rsidRPr="002616B1">
        <w:rPr>
          <w:rFonts w:ascii="Calibri" w:hAnsi="Calibri" w:cs="Courier New"/>
          <w:bCs/>
          <w:highlight w:val="cyan"/>
        </w:rPr>
        <w:t>la</w:t>
      </w:r>
      <w:r w:rsidR="00515F36" w:rsidRPr="002616B1">
        <w:rPr>
          <w:rFonts w:ascii="Calibri" w:hAnsi="Calibri" w:cs="Courier New"/>
          <w:bCs/>
          <w:highlight w:val="cyan"/>
        </w:rPr>
        <w:t>s</w:t>
      </w:r>
      <w:r w:rsidRPr="002616B1">
        <w:rPr>
          <w:rFonts w:ascii="Calibri" w:hAnsi="Calibri" w:cs="Courier New"/>
          <w:bCs/>
          <w:highlight w:val="cyan"/>
        </w:rPr>
        <w:t xml:space="preserve"> reforma</w:t>
      </w:r>
      <w:r w:rsidR="00515F36" w:rsidRPr="002616B1">
        <w:rPr>
          <w:rFonts w:ascii="Calibri" w:hAnsi="Calibri" w:cs="Courier New"/>
          <w:bCs/>
          <w:highlight w:val="cyan"/>
        </w:rPr>
        <w:t>s</w:t>
      </w:r>
      <w:r w:rsidRPr="002616B1">
        <w:rPr>
          <w:rFonts w:ascii="Calibri" w:hAnsi="Calibri" w:cs="Courier New"/>
          <w:bCs/>
          <w:highlight w:val="cyan"/>
        </w:rPr>
        <w:t xml:space="preserve"> Ley 24/2001</w:t>
      </w:r>
      <w:r w:rsidR="00515F36" w:rsidRPr="002616B1">
        <w:rPr>
          <w:rFonts w:ascii="Calibri" w:hAnsi="Calibri" w:cs="Courier New"/>
          <w:bCs/>
          <w:highlight w:val="cyan"/>
        </w:rPr>
        <w:t xml:space="preserve"> y 2005</w:t>
      </w:r>
      <w:r w:rsidRPr="002616B1">
        <w:rPr>
          <w:rFonts w:ascii="Calibri" w:hAnsi="Calibri" w:cs="Courier New"/>
          <w:bCs/>
          <w:highlight w:val="cyan"/>
        </w:rPr>
        <w:t>, GOMEZ GALLIGO señala que cada vez más se acerca a un procedimiento administrativo especial. Incluso una R del año 2007 ha llegado a afirmar que, aunque el Registrador no dicta actos administrativos, su calificación debe ser considerada como un acto de administración sujeto a las regla generales de elaboración de cualquier acto administrativo</w:t>
      </w:r>
      <w:r w:rsidRPr="002616B1">
        <w:rPr>
          <w:rFonts w:ascii="Calibri" w:hAnsi="Calibri" w:cs="Courier New"/>
          <w:bCs/>
        </w:rPr>
        <w:t>.</w:t>
      </w:r>
    </w:p>
    <w:p w:rsidR="00295DA6" w:rsidRPr="000428EE" w:rsidRDefault="00295DA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p>
    <w:p w:rsidR="00C50627" w:rsidRDefault="000127ED" w:rsidP="00C5062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b/>
          <w:sz w:val="22"/>
          <w:szCs w:val="22"/>
          <w:bdr w:val="single" w:sz="4" w:space="0" w:color="auto"/>
        </w:rPr>
      </w:pPr>
      <w:r w:rsidRPr="000127ED">
        <w:rPr>
          <w:rFonts w:ascii="Calibri" w:hAnsi="Calibri" w:cs="Courier New"/>
          <w:b/>
          <w:sz w:val="22"/>
          <w:szCs w:val="22"/>
          <w:bdr w:val="single" w:sz="4" w:space="0" w:color="auto"/>
        </w:rPr>
        <w:t>SUS CARACTERES</w:t>
      </w:r>
    </w:p>
    <w:p w:rsidR="00C50627" w:rsidRPr="00C50627" w:rsidRDefault="00C50627" w:rsidP="00C5062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b/>
          <w:sz w:val="22"/>
          <w:szCs w:val="22"/>
          <w:bdr w:val="single" w:sz="4" w:space="0" w:color="auto"/>
        </w:rPr>
      </w:pPr>
    </w:p>
    <w:p w:rsidR="00C50627" w:rsidRPr="00C50627" w:rsidRDefault="000428EE" w:rsidP="00C5062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r w:rsidRPr="00C50627">
        <w:rPr>
          <w:rFonts w:ascii="Calibri" w:hAnsi="Calibri" w:cs="Courier New"/>
          <w:sz w:val="22"/>
          <w:szCs w:val="22"/>
        </w:rPr>
        <w:t xml:space="preserve">Es una </w:t>
      </w:r>
      <w:r w:rsidR="00C50627" w:rsidRPr="00C50627">
        <w:rPr>
          <w:rFonts w:ascii="Calibri" w:hAnsi="Calibri" w:cs="Courier New"/>
          <w:sz w:val="22"/>
          <w:szCs w:val="22"/>
        </w:rPr>
        <w:t>FUNCIÓN:</w:t>
      </w:r>
    </w:p>
    <w:p w:rsidR="00C50627" w:rsidRPr="00C50627" w:rsidRDefault="00C50627" w:rsidP="00C5062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p>
    <w:p w:rsidR="00C50627" w:rsidRDefault="00C50627" w:rsidP="002866B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alibri" w:hAnsi="Calibri" w:cs="Courier New"/>
          <w:b/>
          <w:sz w:val="22"/>
          <w:szCs w:val="22"/>
          <w:bdr w:val="single" w:sz="4" w:space="0" w:color="auto"/>
        </w:rPr>
      </w:pPr>
      <w:r>
        <w:rPr>
          <w:rFonts w:ascii="Calibri" w:hAnsi="Calibri" w:cs="Courier New"/>
          <w:sz w:val="22"/>
          <w:szCs w:val="22"/>
        </w:rPr>
        <w:t>J</w:t>
      </w:r>
      <w:r w:rsidR="000428EE" w:rsidRPr="00C50627">
        <w:rPr>
          <w:rFonts w:ascii="Calibri" w:hAnsi="Calibri" w:cs="Courier New"/>
          <w:sz w:val="22"/>
          <w:szCs w:val="22"/>
        </w:rPr>
        <w:t xml:space="preserve">urídica, </w:t>
      </w:r>
      <w:r w:rsidR="002616B1">
        <w:rPr>
          <w:rFonts w:ascii="Calibri" w:hAnsi="Calibri" w:cs="Courier New"/>
          <w:sz w:val="22"/>
          <w:szCs w:val="22"/>
        </w:rPr>
        <w:t xml:space="preserve">A REALIZAR </w:t>
      </w:r>
      <w:r w:rsidR="000428EE" w:rsidRPr="00C50627">
        <w:rPr>
          <w:rFonts w:ascii="Calibri" w:hAnsi="Calibri" w:cs="Courier New"/>
          <w:sz w:val="22"/>
          <w:szCs w:val="22"/>
        </w:rPr>
        <w:t xml:space="preserve">con arreglo a </w:t>
      </w:r>
      <w:r w:rsidR="00325BE1">
        <w:rPr>
          <w:rFonts w:ascii="Calibri" w:hAnsi="Calibri" w:cs="Courier New"/>
          <w:sz w:val="22"/>
          <w:szCs w:val="22"/>
        </w:rPr>
        <w:t xml:space="preserve">las </w:t>
      </w:r>
      <w:r w:rsidR="000428EE" w:rsidRPr="00C50627">
        <w:rPr>
          <w:rFonts w:ascii="Calibri" w:hAnsi="Calibri" w:cs="Courier New"/>
          <w:sz w:val="22"/>
          <w:szCs w:val="22"/>
        </w:rPr>
        <w:t>Leyes y Reglamentos</w:t>
      </w:r>
      <w:r w:rsidR="000127ED" w:rsidRPr="00C50627">
        <w:rPr>
          <w:rFonts w:ascii="Calibri" w:hAnsi="Calibri" w:cs="Courier New"/>
          <w:sz w:val="22"/>
          <w:szCs w:val="22"/>
        </w:rPr>
        <w:t xml:space="preserve"> (</w:t>
      </w:r>
      <w:r w:rsidR="000428EE" w:rsidRPr="00C50627">
        <w:rPr>
          <w:rFonts w:ascii="Calibri" w:hAnsi="Calibri" w:cs="Courier New"/>
          <w:sz w:val="22"/>
          <w:szCs w:val="22"/>
        </w:rPr>
        <w:t>“</w:t>
      </w:r>
      <w:r w:rsidR="000428EE" w:rsidRPr="00C50627">
        <w:rPr>
          <w:rFonts w:ascii="Calibri" w:hAnsi="Calibri" w:cs="Courier New"/>
          <w:i/>
          <w:sz w:val="22"/>
          <w:szCs w:val="22"/>
        </w:rPr>
        <w:t>antecedentes de hechos</w:t>
      </w:r>
      <w:r w:rsidR="000428EE" w:rsidRPr="00C50627">
        <w:rPr>
          <w:rFonts w:ascii="Calibri" w:hAnsi="Calibri" w:cs="Courier New"/>
          <w:sz w:val="22"/>
          <w:szCs w:val="22"/>
        </w:rPr>
        <w:t>” y “</w:t>
      </w:r>
      <w:r w:rsidR="000428EE" w:rsidRPr="00C50627">
        <w:rPr>
          <w:rFonts w:ascii="Calibri" w:hAnsi="Calibri" w:cs="Courier New"/>
          <w:i/>
          <w:sz w:val="22"/>
          <w:szCs w:val="22"/>
        </w:rPr>
        <w:t>fundamentos de dº</w:t>
      </w:r>
      <w:r w:rsidR="000428EE" w:rsidRPr="00C50627">
        <w:rPr>
          <w:rFonts w:ascii="Calibri" w:hAnsi="Calibri" w:cs="Courier New"/>
          <w:sz w:val="22"/>
          <w:szCs w:val="22"/>
        </w:rPr>
        <w:t>”</w:t>
      </w:r>
      <w:r w:rsidR="000127ED" w:rsidRPr="00C50627">
        <w:rPr>
          <w:rFonts w:ascii="Calibri" w:hAnsi="Calibri" w:cs="Courier New"/>
          <w:sz w:val="22"/>
          <w:szCs w:val="22"/>
        </w:rPr>
        <w:t>, 19 bis LH)</w:t>
      </w:r>
      <w:r w:rsidR="000428EE" w:rsidRPr="00C50627">
        <w:rPr>
          <w:rFonts w:ascii="Calibri" w:hAnsi="Calibri" w:cs="Courier New"/>
          <w:sz w:val="22"/>
          <w:szCs w:val="22"/>
        </w:rPr>
        <w:t>.</w:t>
      </w:r>
    </w:p>
    <w:p w:rsidR="00C50627" w:rsidRDefault="00C50627" w:rsidP="002866B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alibri" w:hAnsi="Calibri" w:cs="Courier New"/>
          <w:b/>
          <w:sz w:val="22"/>
          <w:szCs w:val="22"/>
          <w:bdr w:val="single" w:sz="4" w:space="0" w:color="auto"/>
        </w:rPr>
      </w:pPr>
    </w:p>
    <w:p w:rsidR="00C50627" w:rsidRDefault="00C50627" w:rsidP="002866B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alibri" w:hAnsi="Calibri" w:cs="Courier New"/>
          <w:b/>
          <w:sz w:val="22"/>
          <w:szCs w:val="22"/>
          <w:bdr w:val="single" w:sz="4" w:space="0" w:color="auto"/>
        </w:rPr>
      </w:pPr>
      <w:r>
        <w:rPr>
          <w:rFonts w:ascii="Calibri" w:hAnsi="Calibri" w:cs="Courier New"/>
          <w:sz w:val="22"/>
          <w:szCs w:val="22"/>
        </w:rPr>
        <w:t>O</w:t>
      </w:r>
      <w:r w:rsidR="000428EE" w:rsidRPr="00C50627">
        <w:rPr>
          <w:rFonts w:ascii="Calibri" w:hAnsi="Calibri" w:cs="Courier New"/>
          <w:sz w:val="22"/>
          <w:szCs w:val="22"/>
        </w:rPr>
        <w:t>bligatoria</w:t>
      </w:r>
      <w:r>
        <w:rPr>
          <w:rFonts w:ascii="Calibri" w:hAnsi="Calibri" w:cs="Courier New"/>
          <w:sz w:val="22"/>
          <w:szCs w:val="22"/>
        </w:rPr>
        <w:t xml:space="preserve"> (</w:t>
      </w:r>
      <w:r w:rsidR="00325BE1">
        <w:rPr>
          <w:rFonts w:ascii="Calibri" w:hAnsi="Calibri" w:cs="Courier New"/>
          <w:sz w:val="22"/>
          <w:szCs w:val="22"/>
        </w:rPr>
        <w:t>inexcusab</w:t>
      </w:r>
      <w:r w:rsidR="000428EE" w:rsidRPr="00C50627">
        <w:rPr>
          <w:rFonts w:ascii="Calibri" w:hAnsi="Calibri" w:cs="Courier New"/>
          <w:sz w:val="22"/>
          <w:szCs w:val="22"/>
        </w:rPr>
        <w:t>l</w:t>
      </w:r>
      <w:r w:rsidR="00325BE1">
        <w:rPr>
          <w:rFonts w:ascii="Calibri" w:hAnsi="Calibri" w:cs="Courier New"/>
          <w:sz w:val="22"/>
          <w:szCs w:val="22"/>
        </w:rPr>
        <w:t>e</w:t>
      </w:r>
      <w:r>
        <w:rPr>
          <w:rFonts w:ascii="Calibri" w:hAnsi="Calibri" w:cs="Courier New"/>
          <w:sz w:val="22"/>
          <w:szCs w:val="22"/>
        </w:rPr>
        <w:t>)</w:t>
      </w:r>
      <w:r w:rsidR="000428EE" w:rsidRPr="00C50627">
        <w:rPr>
          <w:rFonts w:ascii="Calibri" w:hAnsi="Calibri" w:cs="Courier New"/>
          <w:sz w:val="22"/>
          <w:szCs w:val="22"/>
        </w:rPr>
        <w:t xml:space="preserve">. </w:t>
      </w:r>
    </w:p>
    <w:p w:rsidR="00C50627" w:rsidRDefault="00C50627" w:rsidP="002866B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alibri" w:hAnsi="Calibri" w:cs="Courier New"/>
          <w:b/>
          <w:sz w:val="22"/>
          <w:szCs w:val="22"/>
          <w:bdr w:val="single" w:sz="4" w:space="0" w:color="auto"/>
        </w:rPr>
      </w:pPr>
    </w:p>
    <w:p w:rsidR="00C50627" w:rsidRDefault="00C50627" w:rsidP="002866B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alibri" w:hAnsi="Calibri" w:cs="Courier New"/>
          <w:sz w:val="22"/>
          <w:szCs w:val="22"/>
        </w:rPr>
      </w:pPr>
      <w:r>
        <w:rPr>
          <w:rFonts w:ascii="Calibri" w:hAnsi="Calibri" w:cs="Courier New"/>
          <w:sz w:val="22"/>
          <w:szCs w:val="22"/>
        </w:rPr>
        <w:t>P</w:t>
      </w:r>
      <w:r w:rsidR="000428EE" w:rsidRPr="00C50627">
        <w:rPr>
          <w:rFonts w:ascii="Calibri" w:hAnsi="Calibri" w:cs="Courier New"/>
          <w:sz w:val="22"/>
          <w:szCs w:val="22"/>
        </w:rPr>
        <w:t>ersonalísima</w:t>
      </w:r>
      <w:r>
        <w:rPr>
          <w:rFonts w:ascii="Calibri" w:hAnsi="Calibri" w:cs="Courier New"/>
          <w:sz w:val="22"/>
          <w:szCs w:val="22"/>
        </w:rPr>
        <w:t xml:space="preserve"> (indelegable)</w:t>
      </w:r>
      <w:r w:rsidR="000428EE" w:rsidRPr="00C50627">
        <w:rPr>
          <w:rFonts w:ascii="Calibri" w:hAnsi="Calibri" w:cs="Courier New"/>
          <w:sz w:val="22"/>
          <w:szCs w:val="22"/>
        </w:rPr>
        <w:t>. No obstante</w:t>
      </w:r>
      <w:r>
        <w:rPr>
          <w:rFonts w:ascii="Calibri" w:hAnsi="Calibri" w:cs="Courier New"/>
          <w:sz w:val="22"/>
          <w:szCs w:val="22"/>
        </w:rPr>
        <w:t>, señalar:</w:t>
      </w:r>
    </w:p>
    <w:p w:rsidR="00C50627" w:rsidRDefault="00C50627" w:rsidP="002866B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alibri" w:hAnsi="Calibri" w:cs="Courier New"/>
          <w:sz w:val="22"/>
          <w:szCs w:val="22"/>
        </w:rPr>
      </w:pPr>
    </w:p>
    <w:p w:rsidR="00C50627" w:rsidRDefault="00C56005" w:rsidP="002866B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Calibri" w:hAnsi="Calibri" w:cs="Courier New"/>
          <w:sz w:val="22"/>
          <w:szCs w:val="22"/>
        </w:rPr>
      </w:pPr>
      <w:r>
        <w:rPr>
          <w:rFonts w:ascii="Calibri" w:hAnsi="Calibri" w:cs="Courier New"/>
          <w:sz w:val="22"/>
          <w:szCs w:val="22"/>
        </w:rPr>
        <w:t>19</w:t>
      </w:r>
      <w:r w:rsidR="00EE4865">
        <w:rPr>
          <w:rFonts w:ascii="Calibri" w:hAnsi="Calibri" w:cs="Courier New"/>
          <w:sz w:val="22"/>
          <w:szCs w:val="22"/>
        </w:rPr>
        <w:t>bis</w:t>
      </w:r>
      <w:r>
        <w:rPr>
          <w:rFonts w:ascii="Calibri" w:hAnsi="Calibri" w:cs="Courier New"/>
          <w:sz w:val="22"/>
          <w:szCs w:val="22"/>
        </w:rPr>
        <w:t xml:space="preserve"> LH </w:t>
      </w:r>
      <w:r w:rsidR="00325BE1">
        <w:rPr>
          <w:rFonts w:ascii="Calibri" w:hAnsi="Calibri" w:cs="Courier New"/>
          <w:sz w:val="22"/>
          <w:szCs w:val="22"/>
        </w:rPr>
        <w:t>C</w:t>
      </w:r>
      <w:r w:rsidR="000428EE" w:rsidRPr="00C56005">
        <w:rPr>
          <w:rFonts w:ascii="Calibri" w:hAnsi="Calibri" w:cs="Courier New"/>
          <w:sz w:val="22"/>
          <w:szCs w:val="22"/>
        </w:rPr>
        <w:t>alificación sustitutoria</w:t>
      </w:r>
    </w:p>
    <w:p w:rsidR="00B7638B" w:rsidRDefault="00B7638B" w:rsidP="002866B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Calibri" w:hAnsi="Calibri" w:cs="Courier New"/>
          <w:b/>
          <w:sz w:val="22"/>
          <w:szCs w:val="22"/>
        </w:rPr>
      </w:pPr>
    </w:p>
    <w:p w:rsidR="00D911B7" w:rsidRPr="00EE4865" w:rsidRDefault="00D911B7" w:rsidP="00B7638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Calibri" w:hAnsi="Calibri" w:cs="Courier New"/>
          <w:bCs/>
          <w:color w:val="595959"/>
          <w:sz w:val="22"/>
          <w:szCs w:val="22"/>
        </w:rPr>
      </w:pPr>
      <w:r w:rsidRPr="00C50627">
        <w:rPr>
          <w:rFonts w:ascii="Calibri" w:hAnsi="Calibri" w:cs="Courier New"/>
          <w:b/>
          <w:sz w:val="22"/>
          <w:szCs w:val="22"/>
        </w:rPr>
        <w:t>18 LH</w:t>
      </w:r>
      <w:r w:rsidR="00B7638B">
        <w:rPr>
          <w:rFonts w:ascii="Calibri" w:hAnsi="Calibri" w:cs="Courier New"/>
          <w:b/>
          <w:sz w:val="22"/>
          <w:szCs w:val="22"/>
        </w:rPr>
        <w:t xml:space="preserve">   </w:t>
      </w:r>
      <w:r w:rsidR="00B7638B" w:rsidRPr="00C50627">
        <w:rPr>
          <w:rFonts w:ascii="Calibri" w:hAnsi="Calibri" w:cs="Courier New"/>
          <w:b/>
          <w:bCs/>
          <w:color w:val="595959"/>
          <w:sz w:val="22"/>
          <w:szCs w:val="22"/>
        </w:rPr>
        <w:t>SI UN REGISTRO DE LA PROPIEDAD ESTUVIESE A CARGO DE DOS O MÁS REGISTRADORES</w:t>
      </w:r>
      <w:r w:rsidRPr="00C50627">
        <w:rPr>
          <w:rFonts w:ascii="Calibri" w:hAnsi="Calibri" w:cs="Courier New"/>
          <w:b/>
          <w:bCs/>
          <w:color w:val="595959"/>
          <w:sz w:val="22"/>
          <w:szCs w:val="22"/>
        </w:rPr>
        <w:t xml:space="preserve">, se procurará, en lo posible, la uniformidad de los criterios de calificación. A tal efecto, llevarán el despacho de los documentos con arreglo al </w:t>
      </w:r>
      <w:r w:rsidR="00C50627" w:rsidRPr="00C50627">
        <w:rPr>
          <w:rFonts w:ascii="Calibri" w:hAnsi="Calibri" w:cs="Courier New"/>
          <w:b/>
          <w:bCs/>
          <w:color w:val="595959"/>
          <w:sz w:val="22"/>
          <w:szCs w:val="22"/>
        </w:rPr>
        <w:t xml:space="preserve">CONVENIO DE DISTRIBUCIÓN DE MATERIAS O SECTORES </w:t>
      </w:r>
      <w:r w:rsidRPr="00C50627">
        <w:rPr>
          <w:rFonts w:ascii="Calibri" w:hAnsi="Calibri" w:cs="Courier New"/>
          <w:b/>
          <w:bCs/>
          <w:color w:val="595959"/>
          <w:sz w:val="22"/>
          <w:szCs w:val="22"/>
        </w:rPr>
        <w:t xml:space="preserve">que acuerden. </w:t>
      </w:r>
      <w:r w:rsidRPr="00EE4865">
        <w:rPr>
          <w:rFonts w:ascii="Calibri" w:hAnsi="Calibri" w:cs="Courier New"/>
          <w:bCs/>
          <w:color w:val="595959"/>
          <w:sz w:val="22"/>
          <w:szCs w:val="22"/>
        </w:rPr>
        <w:t>El convenio y sus modificaciones posteriores deberán ser sometidos a la aprobación de la Dirección General de los Registros y del Notariado.</w:t>
      </w:r>
    </w:p>
    <w:p w:rsidR="00D911B7" w:rsidRPr="00C50627" w:rsidRDefault="00D911B7" w:rsidP="002866B9">
      <w:pPr>
        <w:pStyle w:val="NormalWeb"/>
        <w:spacing w:before="0" w:beforeAutospacing="0" w:after="0" w:afterAutospacing="0"/>
        <w:ind w:left="2126" w:right="1418"/>
        <w:jc w:val="both"/>
        <w:rPr>
          <w:rFonts w:ascii="Calibri" w:hAnsi="Calibri" w:cs="Courier New"/>
          <w:b/>
          <w:bCs/>
          <w:color w:val="595959"/>
          <w:sz w:val="22"/>
          <w:szCs w:val="22"/>
        </w:rPr>
      </w:pPr>
    </w:p>
    <w:p w:rsidR="00D911B7" w:rsidRPr="00C50627" w:rsidRDefault="00D911B7" w:rsidP="002866B9">
      <w:pPr>
        <w:pStyle w:val="NormalWeb"/>
        <w:spacing w:before="0" w:beforeAutospacing="0" w:after="0" w:afterAutospacing="0"/>
        <w:ind w:left="2126" w:right="1418"/>
        <w:jc w:val="both"/>
        <w:rPr>
          <w:rFonts w:ascii="Calibri" w:hAnsi="Calibri" w:cs="Courier New"/>
          <w:b/>
          <w:bCs/>
          <w:color w:val="595959"/>
          <w:sz w:val="22"/>
          <w:szCs w:val="22"/>
        </w:rPr>
      </w:pPr>
      <w:r w:rsidRPr="00C50627">
        <w:rPr>
          <w:rFonts w:ascii="Calibri" w:hAnsi="Calibri" w:cs="Courier New"/>
          <w:b/>
          <w:bCs/>
          <w:color w:val="595959"/>
          <w:sz w:val="22"/>
          <w:szCs w:val="22"/>
        </w:rPr>
        <w:t xml:space="preserve">Siempre que el registrador a quien corresponda la calificación de un documento apreciare defectos que impidan practicar la operación solicitada, los pondrá en conocimiento del cotitular o </w:t>
      </w:r>
      <w:r w:rsidRPr="00C50627">
        <w:rPr>
          <w:rFonts w:ascii="Calibri" w:hAnsi="Calibri" w:cs="Courier New"/>
          <w:b/>
          <w:bCs/>
          <w:color w:val="595959"/>
          <w:sz w:val="22"/>
          <w:szCs w:val="22"/>
        </w:rPr>
        <w:lastRenderedPageBreak/>
        <w:t>cotitulares del mismo sector o del sector único. Antes del transcurso del plazo máximo establecido para la inscripción del documento les pasará la documentación, y el que entendiere que la operación es procedente la practicará bajo su responsabilidad antes de expirar dicho plazo.</w:t>
      </w:r>
    </w:p>
    <w:p w:rsidR="00D911B7" w:rsidRPr="00C50627" w:rsidRDefault="00D911B7" w:rsidP="002866B9">
      <w:pPr>
        <w:pStyle w:val="NormalWeb"/>
        <w:spacing w:before="0" w:beforeAutospacing="0" w:after="0" w:afterAutospacing="0"/>
        <w:ind w:left="2126" w:right="1418"/>
        <w:jc w:val="both"/>
        <w:rPr>
          <w:rFonts w:ascii="Calibri" w:hAnsi="Calibri" w:cs="Courier New"/>
          <w:b/>
          <w:bCs/>
          <w:color w:val="595959"/>
          <w:sz w:val="22"/>
          <w:szCs w:val="22"/>
        </w:rPr>
      </w:pPr>
    </w:p>
    <w:p w:rsidR="00D911B7" w:rsidRPr="00C50627" w:rsidRDefault="00D911B7" w:rsidP="002866B9">
      <w:pPr>
        <w:pStyle w:val="NormalWeb"/>
        <w:spacing w:before="0" w:beforeAutospacing="0" w:after="0" w:afterAutospacing="0"/>
        <w:ind w:left="2126" w:right="1418"/>
        <w:jc w:val="both"/>
        <w:rPr>
          <w:rFonts w:ascii="Calibri" w:hAnsi="Calibri" w:cs="Courier New"/>
          <w:b/>
          <w:bCs/>
          <w:color w:val="595959"/>
          <w:sz w:val="22"/>
          <w:szCs w:val="22"/>
        </w:rPr>
      </w:pPr>
      <w:r w:rsidRPr="00C50627">
        <w:rPr>
          <w:rFonts w:ascii="Calibri" w:hAnsi="Calibri" w:cs="Courier New"/>
          <w:b/>
          <w:bCs/>
          <w:color w:val="595959"/>
          <w:sz w:val="22"/>
          <w:szCs w:val="22"/>
        </w:rPr>
        <w:t xml:space="preserve">En la calificación negativa el registrador a quien corresponda deberá expresar que la misma se ha extendido </w:t>
      </w:r>
      <w:r w:rsidR="00C50627" w:rsidRPr="00C50627">
        <w:rPr>
          <w:rFonts w:ascii="Calibri" w:hAnsi="Calibri" w:cs="Courier New"/>
          <w:b/>
          <w:bCs/>
          <w:color w:val="595959"/>
          <w:sz w:val="22"/>
          <w:szCs w:val="22"/>
        </w:rPr>
        <w:t>CON LA CONFORMIDAD DE LOS COTITULARES</w:t>
      </w:r>
      <w:r w:rsidRPr="00C50627">
        <w:rPr>
          <w:rFonts w:ascii="Calibri" w:hAnsi="Calibri" w:cs="Courier New"/>
          <w:b/>
          <w:bCs/>
          <w:color w:val="595959"/>
          <w:sz w:val="22"/>
          <w:szCs w:val="22"/>
        </w:rPr>
        <w:t>. Si falta dicha indicación, la calificación se entenderá incompleta, sin perjuicio de que los legitimados para ello ya puedan recurrirla, instar la intervención del sustituto, o pedir expresamente que se complete. No se tendrá en cuenta una calificación incompleta para interrumpir el plazo en que debe hacerse la calificación. Los cotitulares serán también responsables a todos los efectos de la calificación a la que prestan su conformidad.</w:t>
      </w:r>
    </w:p>
    <w:p w:rsidR="00D911B7" w:rsidRPr="00C50627" w:rsidRDefault="00D911B7" w:rsidP="002866B9">
      <w:pPr>
        <w:pStyle w:val="NormalWeb"/>
        <w:spacing w:before="0" w:beforeAutospacing="0" w:after="0" w:afterAutospacing="0"/>
        <w:ind w:left="2126" w:right="1418"/>
        <w:jc w:val="both"/>
        <w:rPr>
          <w:rFonts w:ascii="Calibri" w:hAnsi="Calibri" w:cs="Courier New"/>
          <w:b/>
          <w:bCs/>
          <w:color w:val="595959"/>
          <w:sz w:val="22"/>
          <w:szCs w:val="22"/>
        </w:rPr>
      </w:pPr>
    </w:p>
    <w:p w:rsidR="00D911B7" w:rsidRPr="00C50627" w:rsidRDefault="00D911B7" w:rsidP="002866B9">
      <w:pPr>
        <w:pStyle w:val="NormalWeb"/>
        <w:spacing w:before="0" w:beforeAutospacing="0" w:after="0" w:afterAutospacing="0"/>
        <w:ind w:left="2126" w:right="1418"/>
        <w:jc w:val="both"/>
        <w:rPr>
          <w:rFonts w:ascii="Calibri" w:hAnsi="Calibri" w:cs="Courier New"/>
          <w:b/>
          <w:bCs/>
          <w:color w:val="595959"/>
          <w:sz w:val="22"/>
          <w:szCs w:val="22"/>
        </w:rPr>
      </w:pPr>
      <w:r w:rsidRPr="00C50627">
        <w:rPr>
          <w:rFonts w:ascii="Calibri" w:hAnsi="Calibri" w:cs="Courier New"/>
          <w:b/>
          <w:bCs/>
          <w:color w:val="595959"/>
          <w:sz w:val="22"/>
          <w:szCs w:val="22"/>
        </w:rPr>
        <w:t>El registrador que calificare un documento conocerá de todas las incidencias que se produzcan hasta la terminación del procedimiento registral.</w:t>
      </w:r>
    </w:p>
    <w:p w:rsidR="00D911B7" w:rsidRPr="00C50627" w:rsidRDefault="00D911B7" w:rsidP="002866B9">
      <w:pPr>
        <w:ind w:left="708"/>
        <w:jc w:val="both"/>
        <w:rPr>
          <w:rFonts w:ascii="Calibri" w:hAnsi="Calibri" w:cs="Courier New"/>
          <w:sz w:val="22"/>
          <w:szCs w:val="22"/>
        </w:rPr>
      </w:pPr>
    </w:p>
    <w:p w:rsidR="000428EE" w:rsidRPr="00C50627" w:rsidRDefault="00C50627" w:rsidP="002866B9">
      <w:pPr>
        <w:ind w:left="1389" w:hanging="397"/>
        <w:jc w:val="both"/>
        <w:rPr>
          <w:rFonts w:ascii="Calibri" w:hAnsi="Calibri" w:cs="Courier New"/>
          <w:sz w:val="22"/>
          <w:szCs w:val="22"/>
        </w:rPr>
      </w:pPr>
      <w:r>
        <w:rPr>
          <w:rFonts w:ascii="Calibri" w:hAnsi="Calibri" w:cs="Courier New"/>
          <w:sz w:val="22"/>
          <w:szCs w:val="22"/>
        </w:rPr>
        <w:t xml:space="preserve">Responsable. </w:t>
      </w:r>
      <w:r w:rsidR="00325BE1">
        <w:rPr>
          <w:rFonts w:ascii="Calibri" w:hAnsi="Calibri" w:cs="Courier New"/>
          <w:sz w:val="22"/>
          <w:szCs w:val="22"/>
        </w:rPr>
        <w:t>R</w:t>
      </w:r>
      <w:r w:rsidR="000428EE" w:rsidRPr="00C50627">
        <w:rPr>
          <w:rFonts w:ascii="Calibri" w:hAnsi="Calibri" w:cs="Courier New"/>
          <w:sz w:val="22"/>
          <w:szCs w:val="22"/>
        </w:rPr>
        <w:t xml:space="preserve">esarcir daños y perjuicios que pudiera causar </w:t>
      </w:r>
      <w:r>
        <w:rPr>
          <w:rFonts w:ascii="Calibri" w:hAnsi="Calibri" w:cs="Courier New"/>
          <w:sz w:val="22"/>
          <w:szCs w:val="22"/>
        </w:rPr>
        <w:t>su</w:t>
      </w:r>
      <w:r w:rsidR="000428EE" w:rsidRPr="00C50627">
        <w:rPr>
          <w:rFonts w:ascii="Calibri" w:hAnsi="Calibri" w:cs="Courier New"/>
          <w:sz w:val="22"/>
          <w:szCs w:val="22"/>
        </w:rPr>
        <w:t xml:space="preserve"> calificación negligente (296 LH).</w:t>
      </w:r>
    </w:p>
    <w:p w:rsidR="000428EE" w:rsidRPr="00C50627" w:rsidRDefault="000428EE" w:rsidP="002866B9">
      <w:pPr>
        <w:ind w:left="1389" w:hanging="397"/>
        <w:jc w:val="both"/>
        <w:rPr>
          <w:rFonts w:ascii="Calibri" w:hAnsi="Calibri" w:cs="Courier New"/>
          <w:sz w:val="22"/>
          <w:szCs w:val="22"/>
        </w:rPr>
      </w:pPr>
    </w:p>
    <w:p w:rsidR="000428EE" w:rsidRPr="00C50627" w:rsidRDefault="00C50627" w:rsidP="002866B9">
      <w:pPr>
        <w:ind w:left="1389" w:hanging="397"/>
        <w:jc w:val="both"/>
        <w:rPr>
          <w:rFonts w:ascii="Calibri" w:hAnsi="Calibri" w:cs="Courier New"/>
          <w:sz w:val="22"/>
          <w:szCs w:val="22"/>
        </w:rPr>
      </w:pPr>
      <w:r>
        <w:rPr>
          <w:rFonts w:ascii="Calibri" w:hAnsi="Calibri" w:cs="Courier New"/>
          <w:sz w:val="22"/>
          <w:szCs w:val="22"/>
        </w:rPr>
        <w:t>I</w:t>
      </w:r>
      <w:r w:rsidR="000428EE" w:rsidRPr="00C50627">
        <w:rPr>
          <w:rFonts w:ascii="Calibri" w:hAnsi="Calibri" w:cs="Courier New"/>
          <w:sz w:val="22"/>
          <w:szCs w:val="22"/>
        </w:rPr>
        <w:t>ndependiente</w:t>
      </w:r>
      <w:r>
        <w:rPr>
          <w:rFonts w:ascii="Calibri" w:hAnsi="Calibri" w:cs="Courier New"/>
          <w:sz w:val="22"/>
          <w:szCs w:val="22"/>
        </w:rPr>
        <w:t xml:space="preserve"> (</w:t>
      </w:r>
      <w:r w:rsidRPr="00C50627">
        <w:rPr>
          <w:rFonts w:ascii="Calibri" w:hAnsi="Calibri" w:cs="Courier New"/>
          <w:i/>
          <w:sz w:val="22"/>
          <w:szCs w:val="22"/>
        </w:rPr>
        <w:t xml:space="preserve">en su calificación </w:t>
      </w:r>
      <w:r w:rsidR="000428EE" w:rsidRPr="00C50627">
        <w:rPr>
          <w:rFonts w:ascii="Calibri" w:hAnsi="Calibri" w:cs="Courier New"/>
          <w:sz w:val="22"/>
          <w:szCs w:val="22"/>
        </w:rPr>
        <w:t xml:space="preserve">el Registrador no está sometido a </w:t>
      </w:r>
      <w:r>
        <w:rPr>
          <w:rFonts w:ascii="Calibri" w:hAnsi="Calibri" w:cs="Courier New"/>
          <w:sz w:val="22"/>
          <w:szCs w:val="22"/>
        </w:rPr>
        <w:t>jerarquía)</w:t>
      </w:r>
      <w:r w:rsidR="000428EE" w:rsidRPr="00C50627">
        <w:rPr>
          <w:rFonts w:ascii="Calibri" w:hAnsi="Calibri" w:cs="Courier New"/>
          <w:sz w:val="22"/>
          <w:szCs w:val="22"/>
        </w:rPr>
        <w:t xml:space="preserve">. </w:t>
      </w:r>
      <w:r w:rsidR="00325BE1">
        <w:rPr>
          <w:rFonts w:ascii="Calibri" w:hAnsi="Calibri" w:cs="Courier New"/>
          <w:sz w:val="22"/>
          <w:szCs w:val="22"/>
        </w:rPr>
        <w:t>Pero</w:t>
      </w:r>
      <w:r w:rsidR="000428EE" w:rsidRPr="00C50627">
        <w:rPr>
          <w:rFonts w:ascii="Calibri" w:hAnsi="Calibri" w:cs="Courier New"/>
          <w:sz w:val="22"/>
          <w:szCs w:val="22"/>
        </w:rPr>
        <w:t xml:space="preserve"> </w:t>
      </w:r>
      <w:r w:rsidR="000428EE" w:rsidRPr="00C50627">
        <w:rPr>
          <w:rFonts w:ascii="Calibri" w:hAnsi="Calibri" w:cs="Courier New"/>
          <w:b/>
          <w:sz w:val="22"/>
          <w:szCs w:val="22"/>
        </w:rPr>
        <w:t>327 LH</w:t>
      </w:r>
      <w:r w:rsidR="000428EE" w:rsidRPr="00C50627">
        <w:rPr>
          <w:rFonts w:ascii="Calibri" w:hAnsi="Calibri" w:cs="Courier New"/>
          <w:sz w:val="22"/>
          <w:szCs w:val="22"/>
        </w:rPr>
        <w:t xml:space="preserve"> </w:t>
      </w:r>
      <w:r w:rsidR="00325BE1">
        <w:rPr>
          <w:rFonts w:ascii="Calibri" w:hAnsi="Calibri" w:cs="Courier New"/>
          <w:sz w:val="22"/>
          <w:szCs w:val="22"/>
        </w:rPr>
        <w:t>(</w:t>
      </w:r>
      <w:r w:rsidR="00EE4865">
        <w:rPr>
          <w:rFonts w:ascii="Calibri" w:hAnsi="Calibri" w:cs="Courier New"/>
          <w:sz w:val="22"/>
          <w:szCs w:val="22"/>
        </w:rPr>
        <w:t>r</w:t>
      </w:r>
      <w:r w:rsidR="000428EE" w:rsidRPr="00EE4865">
        <w:rPr>
          <w:rFonts w:ascii="Calibri" w:hAnsi="Calibri" w:cs="Courier New"/>
          <w:sz w:val="22"/>
          <w:szCs w:val="22"/>
        </w:rPr>
        <w:t>esoluciones VINCULANTES de la DGRN</w:t>
      </w:r>
      <w:r w:rsidR="00325BE1">
        <w:rPr>
          <w:rFonts w:ascii="Calibri" w:hAnsi="Calibri" w:cs="Courier New"/>
          <w:sz w:val="22"/>
          <w:szCs w:val="22"/>
        </w:rPr>
        <w:t>)</w:t>
      </w:r>
      <w:r w:rsidR="000428EE" w:rsidRPr="00C50627">
        <w:rPr>
          <w:rFonts w:ascii="Calibri" w:hAnsi="Calibri" w:cs="Courier New"/>
          <w:sz w:val="22"/>
          <w:szCs w:val="22"/>
        </w:rPr>
        <w:t>.</w:t>
      </w:r>
    </w:p>
    <w:p w:rsidR="000428EE" w:rsidRPr="00C50627" w:rsidRDefault="000428EE" w:rsidP="000428EE">
      <w:pPr>
        <w:ind w:left="284"/>
        <w:jc w:val="both"/>
        <w:rPr>
          <w:rFonts w:ascii="Calibri" w:hAnsi="Calibri" w:cs="Courier New"/>
          <w:sz w:val="22"/>
          <w:szCs w:val="22"/>
        </w:rPr>
      </w:pPr>
    </w:p>
    <w:p w:rsidR="002866B9" w:rsidRDefault="002866B9" w:rsidP="002866B9">
      <w:pPr>
        <w:ind w:left="284"/>
        <w:jc w:val="both"/>
        <w:rPr>
          <w:rFonts w:ascii="Calibri" w:hAnsi="Calibri" w:cs="Courier New"/>
          <w:sz w:val="22"/>
          <w:szCs w:val="22"/>
        </w:rPr>
      </w:pPr>
      <w:r>
        <w:rPr>
          <w:rFonts w:ascii="Calibri" w:hAnsi="Calibri" w:cs="Courier New"/>
          <w:sz w:val="22"/>
          <w:szCs w:val="22"/>
        </w:rPr>
        <w:t>F</w:t>
      </w:r>
      <w:r w:rsidR="000428EE" w:rsidRPr="00C50627">
        <w:rPr>
          <w:rFonts w:ascii="Calibri" w:hAnsi="Calibri" w:cs="Courier New"/>
          <w:sz w:val="22"/>
          <w:szCs w:val="22"/>
        </w:rPr>
        <w:t xml:space="preserve">inalmente, la calificación ha de ser global </w:t>
      </w:r>
      <w:r>
        <w:rPr>
          <w:rFonts w:ascii="Calibri" w:hAnsi="Calibri" w:cs="Courier New"/>
          <w:sz w:val="22"/>
          <w:szCs w:val="22"/>
        </w:rPr>
        <w:t xml:space="preserve">(ha </w:t>
      </w:r>
      <w:r w:rsidRPr="00C50627">
        <w:rPr>
          <w:rFonts w:ascii="Calibri" w:hAnsi="Calibri" w:cs="Courier New"/>
          <w:sz w:val="22"/>
          <w:szCs w:val="22"/>
        </w:rPr>
        <w:t>de comprender “todos” los defectos advertidos</w:t>
      </w:r>
      <w:r>
        <w:rPr>
          <w:rFonts w:ascii="Calibri" w:hAnsi="Calibri" w:cs="Courier New"/>
          <w:sz w:val="22"/>
          <w:szCs w:val="22"/>
        </w:rPr>
        <w:t xml:space="preserve">) </w:t>
      </w:r>
      <w:r w:rsidR="000428EE" w:rsidRPr="00C50627">
        <w:rPr>
          <w:rFonts w:ascii="Calibri" w:hAnsi="Calibri" w:cs="Courier New"/>
          <w:sz w:val="22"/>
          <w:szCs w:val="22"/>
        </w:rPr>
        <w:t>y unitaria</w:t>
      </w:r>
      <w:r>
        <w:rPr>
          <w:rFonts w:ascii="Calibri" w:hAnsi="Calibri" w:cs="Courier New"/>
          <w:sz w:val="22"/>
          <w:szCs w:val="22"/>
        </w:rPr>
        <w:t xml:space="preserve"> (</w:t>
      </w:r>
      <w:r w:rsidRPr="00C50627">
        <w:rPr>
          <w:rFonts w:ascii="Calibri" w:hAnsi="Calibri" w:cs="Courier New"/>
          <w:sz w:val="22"/>
          <w:szCs w:val="22"/>
        </w:rPr>
        <w:t>efectuada una calificación, el Rgdor ya no puede variarla añadiendo nuevos defectos</w:t>
      </w:r>
      <w:r>
        <w:rPr>
          <w:rFonts w:ascii="Calibri" w:hAnsi="Calibri" w:cs="Courier New"/>
          <w:sz w:val="22"/>
          <w:szCs w:val="22"/>
        </w:rPr>
        <w:t>)</w:t>
      </w:r>
      <w:r w:rsidR="000428EE" w:rsidRPr="00C50627">
        <w:rPr>
          <w:rFonts w:ascii="Calibri" w:hAnsi="Calibri" w:cs="Courier New"/>
          <w:sz w:val="22"/>
          <w:szCs w:val="22"/>
        </w:rPr>
        <w:t xml:space="preserve"> </w:t>
      </w:r>
    </w:p>
    <w:p w:rsidR="00BF4E96" w:rsidRDefault="00BF4E96" w:rsidP="002866B9">
      <w:pPr>
        <w:ind w:left="284"/>
        <w:jc w:val="both"/>
        <w:rPr>
          <w:rFonts w:ascii="Calibri" w:hAnsi="Calibri" w:cs="Courier New"/>
          <w:sz w:val="22"/>
          <w:szCs w:val="22"/>
        </w:rPr>
      </w:pPr>
    </w:p>
    <w:p w:rsidR="00BF4E96" w:rsidRPr="00325BE1" w:rsidRDefault="000428EE" w:rsidP="00BF4E96">
      <w:pPr>
        <w:pStyle w:val="Sangra3detindependiente"/>
        <w:ind w:left="852"/>
        <w:jc w:val="both"/>
        <w:rPr>
          <w:rFonts w:ascii="Calibri" w:hAnsi="Calibri" w:cs="Courier New"/>
          <w:sz w:val="20"/>
          <w:szCs w:val="20"/>
        </w:rPr>
      </w:pPr>
      <w:r w:rsidRPr="00325BE1">
        <w:rPr>
          <w:rFonts w:ascii="Calibri" w:hAnsi="Calibri" w:cs="Courier New"/>
          <w:sz w:val="20"/>
          <w:szCs w:val="20"/>
          <w:highlight w:val="cyan"/>
        </w:rPr>
        <w:t>¿Qué sucede cuando se presenta un título en el RP y no resulta acreditado el pago del ITPAJD</w:t>
      </w:r>
      <w:r w:rsidR="002866B9" w:rsidRPr="00325BE1">
        <w:rPr>
          <w:rFonts w:ascii="Calibri" w:hAnsi="Calibri" w:cs="Courier New"/>
          <w:sz w:val="20"/>
          <w:szCs w:val="20"/>
          <w:highlight w:val="cyan"/>
        </w:rPr>
        <w:t>/</w:t>
      </w:r>
      <w:r w:rsidRPr="00325BE1">
        <w:rPr>
          <w:rFonts w:ascii="Calibri" w:hAnsi="Calibri" w:cs="Courier New"/>
          <w:sz w:val="20"/>
          <w:szCs w:val="20"/>
          <w:highlight w:val="cyan"/>
        </w:rPr>
        <w:t>ISD?</w:t>
      </w:r>
      <w:r w:rsidR="002866B9" w:rsidRPr="00325BE1">
        <w:rPr>
          <w:rFonts w:ascii="Calibri" w:hAnsi="Calibri" w:cs="Courier New"/>
          <w:sz w:val="20"/>
          <w:szCs w:val="20"/>
          <w:highlight w:val="cyan"/>
        </w:rPr>
        <w:t xml:space="preserve"> E</w:t>
      </w:r>
      <w:r w:rsidRPr="00325BE1">
        <w:rPr>
          <w:rFonts w:ascii="Calibri" w:hAnsi="Calibri" w:cs="Courier New"/>
          <w:sz w:val="20"/>
          <w:szCs w:val="20"/>
          <w:highlight w:val="cyan"/>
        </w:rPr>
        <w:t xml:space="preserve">l Registrador SUSPENDERÁ </w:t>
      </w:r>
      <w:r w:rsidR="00BF4E96" w:rsidRPr="00325BE1">
        <w:rPr>
          <w:rFonts w:ascii="Calibri" w:hAnsi="Calibri" w:cs="Courier New"/>
          <w:sz w:val="20"/>
          <w:szCs w:val="20"/>
          <w:highlight w:val="cyan"/>
        </w:rPr>
        <w:t xml:space="preserve">la calificación </w:t>
      </w:r>
      <w:r w:rsidR="002866B9" w:rsidRPr="00325BE1">
        <w:rPr>
          <w:rFonts w:ascii="Calibri" w:hAnsi="Calibri" w:cs="Courier New"/>
          <w:sz w:val="20"/>
          <w:szCs w:val="20"/>
          <w:highlight w:val="cyan"/>
        </w:rPr>
        <w:t>(255 LH</w:t>
      </w:r>
      <w:r w:rsidR="00BF4E96" w:rsidRPr="00325BE1">
        <w:rPr>
          <w:rFonts w:ascii="Calibri" w:hAnsi="Calibri" w:cs="Courier New"/>
          <w:sz w:val="20"/>
          <w:szCs w:val="20"/>
          <w:highlight w:val="cyan"/>
        </w:rPr>
        <w:t>, trámite “</w:t>
      </w:r>
      <w:r w:rsidR="00BF4E96" w:rsidRPr="00325BE1">
        <w:rPr>
          <w:rFonts w:ascii="Calibri" w:hAnsi="Calibri" w:cs="Courier New"/>
          <w:i/>
          <w:sz w:val="20"/>
          <w:szCs w:val="20"/>
          <w:highlight w:val="cyan"/>
        </w:rPr>
        <w:t>previo</w:t>
      </w:r>
      <w:r w:rsidR="00BF4E96" w:rsidRPr="00325BE1">
        <w:rPr>
          <w:rFonts w:ascii="Calibri" w:hAnsi="Calibri" w:cs="Courier New"/>
          <w:sz w:val="20"/>
          <w:szCs w:val="20"/>
          <w:highlight w:val="cyan"/>
        </w:rPr>
        <w:t>” a la calificación), debiendo no entonces sino a posteriori (acreditado el pago) proceder el Registrador a la calificación global y unitaria del título presentado (RDGRN 3 de marzo 2012)</w:t>
      </w:r>
    </w:p>
    <w:p w:rsidR="00BF4E96" w:rsidRPr="00C50627" w:rsidRDefault="00BF4E96" w:rsidP="002866B9">
      <w:pPr>
        <w:pStyle w:val="Sangra3detindependiente"/>
        <w:ind w:left="852"/>
        <w:jc w:val="both"/>
        <w:rPr>
          <w:rFonts w:ascii="Calibri" w:hAnsi="Calibri" w:cs="Courier New"/>
          <w:color w:val="1F497D"/>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tblGrid>
      <w:tr w:rsidR="00D911B7" w:rsidRPr="00C50627" w:rsidTr="00EE4865">
        <w:tc>
          <w:tcPr>
            <w:tcW w:w="982" w:type="dxa"/>
          </w:tcPr>
          <w:p w:rsidR="00D911B7" w:rsidRPr="00C50627" w:rsidRDefault="00D911B7" w:rsidP="00467D2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b/>
                <w:sz w:val="22"/>
                <w:szCs w:val="22"/>
              </w:rPr>
            </w:pPr>
            <w:r w:rsidRPr="00C50627">
              <w:rPr>
                <w:rFonts w:ascii="Calibri" w:hAnsi="Calibri" w:cs="Courier New"/>
                <w:b/>
                <w:sz w:val="22"/>
                <w:szCs w:val="22"/>
              </w:rPr>
              <w:t>ÁMBITO</w:t>
            </w:r>
          </w:p>
        </w:tc>
      </w:tr>
    </w:tbl>
    <w:p w:rsidR="000428EE" w:rsidRPr="00C50627" w:rsidRDefault="000428EE" w:rsidP="000410B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p>
    <w:p w:rsidR="000410B0" w:rsidRPr="00BF4E96" w:rsidRDefault="000410B0" w:rsidP="00BF4E96">
      <w:pPr>
        <w:jc w:val="both"/>
        <w:rPr>
          <w:rFonts w:ascii="Calibri" w:hAnsi="Calibri" w:cs="Arial"/>
          <w:b/>
          <w:i/>
          <w:color w:val="7F7F7F"/>
          <w:sz w:val="22"/>
          <w:szCs w:val="22"/>
        </w:rPr>
      </w:pPr>
      <w:r w:rsidRPr="00C50627">
        <w:rPr>
          <w:rFonts w:ascii="Calibri" w:hAnsi="Calibri" w:cs="Arial"/>
          <w:b/>
          <w:sz w:val="22"/>
          <w:szCs w:val="22"/>
        </w:rPr>
        <w:t>18</w:t>
      </w:r>
      <w:r w:rsidR="00BF4E96">
        <w:rPr>
          <w:rFonts w:ascii="Calibri" w:hAnsi="Calibri" w:cs="Arial"/>
          <w:b/>
          <w:sz w:val="22"/>
          <w:szCs w:val="22"/>
        </w:rPr>
        <w:t>.1</w:t>
      </w:r>
      <w:r w:rsidRPr="00C50627">
        <w:rPr>
          <w:rFonts w:ascii="Calibri" w:hAnsi="Calibri" w:cs="Arial"/>
          <w:b/>
          <w:sz w:val="22"/>
          <w:szCs w:val="22"/>
        </w:rPr>
        <w:t xml:space="preserve"> LH</w:t>
      </w:r>
      <w:r w:rsidR="00BF4E96">
        <w:rPr>
          <w:rFonts w:ascii="Calibri" w:hAnsi="Calibri" w:cs="Arial"/>
          <w:b/>
          <w:sz w:val="22"/>
          <w:szCs w:val="22"/>
        </w:rPr>
        <w:t xml:space="preserve">   </w:t>
      </w:r>
      <w:r w:rsidRPr="00C50627">
        <w:rPr>
          <w:rFonts w:ascii="Calibri" w:hAnsi="Calibri" w:cs="Arial"/>
          <w:b/>
          <w:i/>
          <w:color w:val="7F7F7F"/>
          <w:sz w:val="22"/>
          <w:szCs w:val="22"/>
        </w:rPr>
        <w:t>Los Registradores calificarán bajo su responsabilidad</w:t>
      </w:r>
      <w:r w:rsidR="00BF4E96">
        <w:rPr>
          <w:rFonts w:ascii="Calibri" w:hAnsi="Calibri" w:cs="Arial"/>
          <w:b/>
          <w:i/>
          <w:color w:val="7F7F7F"/>
          <w:sz w:val="22"/>
          <w:szCs w:val="22"/>
        </w:rPr>
        <w:t xml:space="preserve"> l</w:t>
      </w:r>
      <w:r w:rsidRPr="00C50627">
        <w:rPr>
          <w:rFonts w:ascii="Calibri" w:hAnsi="Calibri" w:cs="Arial"/>
          <w:b/>
          <w:i/>
          <w:color w:val="7F7F7F"/>
          <w:sz w:val="22"/>
          <w:szCs w:val="22"/>
        </w:rPr>
        <w:t xml:space="preserve">a legalidad de las formas extrínsecas de los documentos de toda clase, en cuya virtud se solicite la inscripción, </w:t>
      </w:r>
      <w:r w:rsidR="00BF4E96">
        <w:rPr>
          <w:rFonts w:ascii="Calibri" w:hAnsi="Calibri" w:cs="Arial"/>
          <w:b/>
          <w:i/>
          <w:color w:val="7F7F7F"/>
          <w:sz w:val="22"/>
          <w:szCs w:val="22"/>
        </w:rPr>
        <w:t xml:space="preserve">así como </w:t>
      </w:r>
      <w:r w:rsidRPr="00C50627">
        <w:rPr>
          <w:rFonts w:ascii="Calibri" w:hAnsi="Calibri" w:cs="Arial"/>
          <w:b/>
          <w:i/>
          <w:color w:val="7F7F7F"/>
          <w:sz w:val="22"/>
          <w:szCs w:val="22"/>
        </w:rPr>
        <w:t xml:space="preserve">la capacidad de los otorgantes </w:t>
      </w:r>
      <w:r w:rsidR="00BF4E96">
        <w:rPr>
          <w:rFonts w:ascii="Calibri" w:hAnsi="Calibri" w:cs="Arial"/>
          <w:b/>
          <w:i/>
          <w:color w:val="7F7F7F"/>
          <w:sz w:val="22"/>
          <w:szCs w:val="22"/>
        </w:rPr>
        <w:t>y l</w:t>
      </w:r>
      <w:r w:rsidRPr="00C50627">
        <w:rPr>
          <w:rFonts w:ascii="Calibri" w:hAnsi="Calibri" w:cs="Arial"/>
          <w:b/>
          <w:i/>
          <w:color w:val="7F7F7F"/>
          <w:sz w:val="22"/>
          <w:szCs w:val="22"/>
        </w:rPr>
        <w:t>a validez de los actos dispositivos contenidos en las escrituras públicas</w:t>
      </w:r>
      <w:r w:rsidR="00BF4E96">
        <w:rPr>
          <w:rFonts w:ascii="Calibri" w:hAnsi="Calibri" w:cs="Arial"/>
          <w:b/>
          <w:i/>
          <w:color w:val="7F7F7F"/>
          <w:sz w:val="22"/>
          <w:szCs w:val="22"/>
        </w:rPr>
        <w:t xml:space="preserve">, </w:t>
      </w:r>
      <w:r w:rsidRPr="00C50627">
        <w:rPr>
          <w:rFonts w:ascii="Calibri" w:hAnsi="Calibri" w:cs="Arial"/>
          <w:b/>
          <w:i/>
          <w:color w:val="7F7F7F"/>
          <w:sz w:val="22"/>
          <w:szCs w:val="22"/>
        </w:rPr>
        <w:t>por lo que resulte de ellas y de los asientos del Registro.</w:t>
      </w:r>
      <w:r w:rsidRPr="00C50627">
        <w:rPr>
          <w:rFonts w:ascii="Calibri" w:hAnsi="Calibri" w:cs="Arial"/>
          <w:sz w:val="22"/>
          <w:szCs w:val="22"/>
        </w:rPr>
        <w:t xml:space="preserve">  </w:t>
      </w:r>
    </w:p>
    <w:p w:rsidR="000410B0" w:rsidRPr="000410B0" w:rsidRDefault="000410B0" w:rsidP="000410B0">
      <w:pPr>
        <w:ind w:left="360"/>
        <w:jc w:val="both"/>
        <w:rPr>
          <w:rFonts w:ascii="Calibri" w:hAnsi="Calibri" w:cs="Arial"/>
          <w:sz w:val="22"/>
          <w:szCs w:val="22"/>
        </w:rPr>
      </w:pPr>
    </w:p>
    <w:p w:rsidR="00F96888" w:rsidRPr="00F96888" w:rsidRDefault="00F96888" w:rsidP="00F96888">
      <w:pPr>
        <w:ind w:left="641"/>
        <w:jc w:val="both"/>
        <w:rPr>
          <w:rFonts w:ascii="Calibri" w:hAnsi="Calibri" w:cs="Arial"/>
          <w:sz w:val="22"/>
          <w:szCs w:val="22"/>
        </w:rPr>
      </w:pPr>
      <w:r w:rsidRPr="00F96888">
        <w:rPr>
          <w:rFonts w:ascii="Calibri" w:hAnsi="Calibri" w:cs="Arial"/>
          <w:sz w:val="22"/>
          <w:szCs w:val="22"/>
        </w:rPr>
        <w:t xml:space="preserve">La misma doctrina se contiene en el artículo </w:t>
      </w:r>
      <w:r w:rsidRPr="00F96888">
        <w:rPr>
          <w:rFonts w:ascii="Calibri" w:hAnsi="Calibri" w:cs="Arial"/>
          <w:b/>
          <w:bCs/>
          <w:sz w:val="22"/>
          <w:szCs w:val="22"/>
        </w:rPr>
        <w:t>99 LH</w:t>
      </w:r>
      <w:r w:rsidRPr="00F96888">
        <w:rPr>
          <w:rFonts w:ascii="Calibri" w:hAnsi="Calibri" w:cs="Arial"/>
          <w:sz w:val="22"/>
          <w:szCs w:val="22"/>
        </w:rPr>
        <w:t xml:space="preserve"> respecto de las cancelaciones.</w:t>
      </w:r>
      <w:r w:rsidR="00B7638B">
        <w:rPr>
          <w:rFonts w:ascii="Calibri" w:hAnsi="Calibri" w:cs="Arial"/>
          <w:sz w:val="22"/>
          <w:szCs w:val="22"/>
        </w:rPr>
        <w:t xml:space="preserve"> </w:t>
      </w:r>
    </w:p>
    <w:p w:rsidR="00F96888" w:rsidRDefault="00F96888" w:rsidP="00014161">
      <w:pPr>
        <w:ind w:left="641"/>
        <w:jc w:val="both"/>
        <w:rPr>
          <w:rFonts w:ascii="Calibri" w:hAnsi="Calibri" w:cs="Arial"/>
          <w:sz w:val="22"/>
          <w:szCs w:val="22"/>
        </w:rPr>
      </w:pPr>
    </w:p>
    <w:p w:rsidR="000410B0" w:rsidRPr="000410B0" w:rsidRDefault="00B7638B" w:rsidP="00014161">
      <w:pPr>
        <w:ind w:left="641"/>
        <w:jc w:val="both"/>
        <w:rPr>
          <w:rFonts w:ascii="Calibri" w:hAnsi="Calibri" w:cs="Arial"/>
          <w:sz w:val="22"/>
          <w:szCs w:val="22"/>
        </w:rPr>
      </w:pPr>
      <w:r>
        <w:rPr>
          <w:rFonts w:ascii="Calibri" w:hAnsi="Calibri" w:cs="Arial"/>
          <w:sz w:val="22"/>
          <w:szCs w:val="22"/>
        </w:rPr>
        <w:t>E</w:t>
      </w:r>
      <w:r w:rsidR="000410B0" w:rsidRPr="000410B0">
        <w:rPr>
          <w:rFonts w:ascii="Calibri" w:hAnsi="Calibri" w:cs="Arial"/>
          <w:sz w:val="22"/>
          <w:szCs w:val="22"/>
        </w:rPr>
        <w:t xml:space="preserve">l ALCANCE DE LA CALIFICACION </w:t>
      </w:r>
      <w:r>
        <w:rPr>
          <w:rFonts w:ascii="Calibri" w:hAnsi="Calibri" w:cs="Arial"/>
          <w:sz w:val="22"/>
          <w:szCs w:val="22"/>
        </w:rPr>
        <w:t xml:space="preserve">no es el mismo </w:t>
      </w:r>
      <w:r w:rsidR="000410B0" w:rsidRPr="000410B0">
        <w:rPr>
          <w:rFonts w:ascii="Calibri" w:hAnsi="Calibri" w:cs="Arial"/>
          <w:sz w:val="22"/>
          <w:szCs w:val="22"/>
        </w:rPr>
        <w:t>trat</w:t>
      </w:r>
      <w:r>
        <w:rPr>
          <w:rFonts w:ascii="Calibri" w:hAnsi="Calibri" w:cs="Arial"/>
          <w:sz w:val="22"/>
          <w:szCs w:val="22"/>
        </w:rPr>
        <w:t>ándose</w:t>
      </w:r>
      <w:r w:rsidR="000410B0" w:rsidRPr="000410B0">
        <w:rPr>
          <w:rFonts w:ascii="Calibri" w:hAnsi="Calibri" w:cs="Arial"/>
          <w:sz w:val="22"/>
          <w:szCs w:val="22"/>
        </w:rPr>
        <w:t xml:space="preserve"> de documentos notariales</w:t>
      </w:r>
      <w:r w:rsidR="00BF4E96">
        <w:rPr>
          <w:rFonts w:ascii="Calibri" w:hAnsi="Calibri" w:cs="Arial"/>
          <w:sz w:val="22"/>
          <w:szCs w:val="22"/>
        </w:rPr>
        <w:t>-</w:t>
      </w:r>
      <w:r w:rsidR="000410B0" w:rsidRPr="000410B0">
        <w:rPr>
          <w:rFonts w:ascii="Calibri" w:hAnsi="Calibri" w:cs="Arial"/>
          <w:sz w:val="22"/>
          <w:szCs w:val="22"/>
        </w:rPr>
        <w:t>judiciales</w:t>
      </w:r>
      <w:r w:rsidR="00BF4E96">
        <w:rPr>
          <w:rFonts w:ascii="Calibri" w:hAnsi="Calibri" w:cs="Arial"/>
          <w:sz w:val="22"/>
          <w:szCs w:val="22"/>
        </w:rPr>
        <w:t>-</w:t>
      </w:r>
      <w:r w:rsidR="000410B0" w:rsidRPr="000410B0">
        <w:rPr>
          <w:rFonts w:ascii="Calibri" w:hAnsi="Calibri" w:cs="Arial"/>
          <w:sz w:val="22"/>
          <w:szCs w:val="22"/>
        </w:rPr>
        <w:t>administrativos.</w:t>
      </w:r>
    </w:p>
    <w:p w:rsidR="000410B0" w:rsidRPr="000410B0" w:rsidRDefault="000410B0" w:rsidP="000410B0">
      <w:pPr>
        <w:jc w:val="both"/>
        <w:rPr>
          <w:rFonts w:ascii="Calibri" w:hAnsi="Calibri" w:cs="Arial"/>
          <w:sz w:val="22"/>
          <w:szCs w:val="22"/>
        </w:rPr>
      </w:pPr>
    </w:p>
    <w:p w:rsidR="00AC1A2C" w:rsidRDefault="000410B0" w:rsidP="00AC1A2C">
      <w:pPr>
        <w:ind w:left="397" w:hanging="397"/>
        <w:jc w:val="center"/>
        <w:rPr>
          <w:rFonts w:ascii="Calibri" w:hAnsi="Calibri" w:cs="Arial"/>
          <w:b/>
          <w:color w:val="1F497D"/>
          <w:sz w:val="22"/>
          <w:szCs w:val="22"/>
        </w:rPr>
      </w:pPr>
      <w:r w:rsidRPr="00014161">
        <w:rPr>
          <w:rFonts w:ascii="Calibri" w:hAnsi="Calibri" w:cs="Arial"/>
          <w:b/>
          <w:color w:val="1F497D"/>
          <w:sz w:val="22"/>
          <w:szCs w:val="22"/>
        </w:rPr>
        <w:t>Documentos Notariales</w:t>
      </w:r>
    </w:p>
    <w:p w:rsidR="00AC1A2C" w:rsidRDefault="00AC1A2C" w:rsidP="000410B0">
      <w:pPr>
        <w:ind w:left="397" w:hanging="397"/>
        <w:jc w:val="both"/>
        <w:rPr>
          <w:rFonts w:ascii="Calibri" w:hAnsi="Calibri" w:cs="Arial"/>
          <w:b/>
          <w:color w:val="1F497D"/>
          <w:sz w:val="22"/>
          <w:szCs w:val="22"/>
        </w:rPr>
      </w:pPr>
    </w:p>
    <w:p w:rsidR="000410B0" w:rsidRPr="000410B0" w:rsidRDefault="001202B0" w:rsidP="000410B0">
      <w:pPr>
        <w:ind w:left="397" w:hanging="397"/>
        <w:jc w:val="both"/>
        <w:rPr>
          <w:rFonts w:ascii="Calibri" w:hAnsi="Calibri" w:cs="Arial"/>
          <w:sz w:val="22"/>
          <w:szCs w:val="22"/>
        </w:rPr>
      </w:pPr>
      <w:r>
        <w:rPr>
          <w:rFonts w:ascii="Calibri" w:hAnsi="Calibri" w:cs="Arial"/>
          <w:b/>
          <w:color w:val="1F497D"/>
          <w:sz w:val="22"/>
          <w:szCs w:val="22"/>
        </w:rPr>
        <w:t xml:space="preserve"> </w:t>
      </w:r>
      <w:r w:rsidR="000410B0" w:rsidRPr="000410B0">
        <w:rPr>
          <w:rFonts w:ascii="Calibri" w:hAnsi="Calibri" w:cs="Arial"/>
          <w:b/>
          <w:color w:val="C00000"/>
          <w:sz w:val="22"/>
          <w:szCs w:val="22"/>
        </w:rPr>
        <w:t>98 RH</w:t>
      </w:r>
      <w:r w:rsidR="000410B0" w:rsidRPr="000410B0">
        <w:rPr>
          <w:rFonts w:ascii="Calibri" w:hAnsi="Calibri" w:cs="Arial"/>
          <w:sz w:val="22"/>
          <w:szCs w:val="22"/>
        </w:rPr>
        <w:t xml:space="preserve"> </w:t>
      </w:r>
      <w:r w:rsidR="00BF4E96">
        <w:rPr>
          <w:rFonts w:ascii="Calibri" w:hAnsi="Calibri" w:cs="Arial"/>
          <w:sz w:val="22"/>
          <w:szCs w:val="22"/>
        </w:rPr>
        <w:t>L</w:t>
      </w:r>
      <w:r w:rsidR="000410B0" w:rsidRPr="000410B0">
        <w:rPr>
          <w:rFonts w:ascii="Calibri" w:hAnsi="Calibri" w:cs="Arial"/>
          <w:sz w:val="22"/>
          <w:szCs w:val="22"/>
        </w:rPr>
        <w:t>a calificación registral abarca:</w:t>
      </w:r>
    </w:p>
    <w:p w:rsidR="000410B0" w:rsidRPr="000410B0" w:rsidRDefault="000410B0" w:rsidP="000410B0">
      <w:pPr>
        <w:jc w:val="both"/>
        <w:rPr>
          <w:rFonts w:ascii="Calibri" w:hAnsi="Calibri" w:cs="Arial"/>
          <w:sz w:val="22"/>
          <w:szCs w:val="22"/>
        </w:rPr>
      </w:pPr>
    </w:p>
    <w:p w:rsidR="000410B0" w:rsidRPr="00B7638B" w:rsidRDefault="000410B0" w:rsidP="000410B0">
      <w:pPr>
        <w:ind w:left="964" w:hanging="397"/>
        <w:jc w:val="both"/>
        <w:rPr>
          <w:rFonts w:ascii="Calibri" w:hAnsi="Calibri" w:cs="Arial"/>
          <w:b/>
          <w:bCs/>
          <w:i/>
          <w:sz w:val="22"/>
          <w:szCs w:val="22"/>
        </w:rPr>
      </w:pPr>
      <w:r w:rsidRPr="00F96888">
        <w:rPr>
          <w:rFonts w:ascii="Calibri" w:hAnsi="Calibri" w:cs="Arial"/>
          <w:b/>
          <w:bCs/>
          <w:iCs/>
          <w:sz w:val="22"/>
          <w:szCs w:val="22"/>
        </w:rPr>
        <w:t>“</w:t>
      </w:r>
      <w:r w:rsidR="00B7638B">
        <w:rPr>
          <w:rFonts w:ascii="Calibri" w:hAnsi="Calibri" w:cs="Arial"/>
          <w:b/>
          <w:bCs/>
          <w:iCs/>
          <w:sz w:val="22"/>
          <w:szCs w:val="22"/>
        </w:rPr>
        <w:t xml:space="preserve">formas </w:t>
      </w:r>
      <w:r w:rsidRPr="00F96888">
        <w:rPr>
          <w:rFonts w:ascii="Calibri" w:hAnsi="Calibri" w:cs="Arial"/>
          <w:b/>
          <w:bCs/>
          <w:iCs/>
          <w:sz w:val="22"/>
          <w:szCs w:val="22"/>
        </w:rPr>
        <w:t>extrínsecas”</w:t>
      </w:r>
      <w:r w:rsidRPr="00F96888">
        <w:rPr>
          <w:rFonts w:ascii="Calibri" w:hAnsi="Calibri" w:cs="Arial"/>
          <w:sz w:val="22"/>
          <w:szCs w:val="22"/>
        </w:rPr>
        <w:t xml:space="preserve"> </w:t>
      </w:r>
      <w:r w:rsidR="00F96888" w:rsidRPr="00F96888">
        <w:rPr>
          <w:rFonts w:ascii="Calibri" w:hAnsi="Calibri" w:cs="Arial"/>
          <w:sz w:val="22"/>
          <w:szCs w:val="22"/>
        </w:rPr>
        <w:t xml:space="preserve">(vg </w:t>
      </w:r>
      <w:r w:rsidRPr="00F96888">
        <w:rPr>
          <w:rFonts w:ascii="Calibri" w:hAnsi="Calibri" w:cs="Arial"/>
          <w:sz w:val="22"/>
          <w:szCs w:val="22"/>
        </w:rPr>
        <w:t>competencia del notario autorizante, apostilla, etc</w:t>
      </w:r>
      <w:r w:rsidR="00F96888" w:rsidRPr="00F96888">
        <w:rPr>
          <w:rFonts w:ascii="Calibri" w:hAnsi="Calibri" w:cs="Arial"/>
          <w:sz w:val="22"/>
          <w:szCs w:val="22"/>
        </w:rPr>
        <w:t>)</w:t>
      </w:r>
      <w:r w:rsidR="00F96888">
        <w:rPr>
          <w:rFonts w:ascii="Calibri" w:hAnsi="Calibri" w:cs="Arial"/>
          <w:sz w:val="22"/>
          <w:szCs w:val="22"/>
        </w:rPr>
        <w:t xml:space="preserve"> </w:t>
      </w:r>
      <w:r w:rsidR="00F96888" w:rsidRPr="00B7638B">
        <w:rPr>
          <w:rFonts w:ascii="Calibri" w:hAnsi="Calibri" w:cs="Arial"/>
          <w:i/>
          <w:sz w:val="22"/>
          <w:szCs w:val="22"/>
        </w:rPr>
        <w:t xml:space="preserve">y </w:t>
      </w:r>
      <w:r w:rsidR="00C5093C" w:rsidRPr="00B7638B">
        <w:rPr>
          <w:rFonts w:ascii="Calibri" w:hAnsi="Calibri" w:cs="Arial"/>
          <w:i/>
          <w:sz w:val="22"/>
          <w:szCs w:val="22"/>
        </w:rPr>
        <w:t xml:space="preserve">concurrencia de </w:t>
      </w:r>
      <w:r w:rsidRPr="00B7638B">
        <w:rPr>
          <w:rFonts w:ascii="Calibri" w:hAnsi="Calibri" w:cs="Arial"/>
          <w:b/>
          <w:bCs/>
          <w:i/>
          <w:sz w:val="22"/>
          <w:szCs w:val="22"/>
        </w:rPr>
        <w:t>“todas las circunstancias” que debe reflejar la inscripción.</w:t>
      </w:r>
    </w:p>
    <w:p w:rsidR="000410B0" w:rsidRPr="00F96888" w:rsidRDefault="000410B0" w:rsidP="000410B0">
      <w:pPr>
        <w:ind w:left="964" w:hanging="397"/>
        <w:jc w:val="both"/>
        <w:rPr>
          <w:rFonts w:ascii="Calibri" w:hAnsi="Calibri" w:cs="Arial"/>
          <w:sz w:val="22"/>
          <w:szCs w:val="22"/>
        </w:rPr>
      </w:pPr>
    </w:p>
    <w:p w:rsidR="00B7638B" w:rsidRDefault="00B7638B" w:rsidP="00B7638B">
      <w:pPr>
        <w:ind w:left="964" w:hanging="397"/>
        <w:jc w:val="both"/>
        <w:rPr>
          <w:rFonts w:ascii="Calibri" w:hAnsi="Calibri" w:cs="Arial"/>
          <w:sz w:val="22"/>
          <w:szCs w:val="22"/>
        </w:rPr>
      </w:pPr>
      <w:r>
        <w:rPr>
          <w:rFonts w:ascii="Calibri" w:hAnsi="Calibri" w:cs="Arial"/>
          <w:b/>
          <w:bCs/>
          <w:sz w:val="22"/>
          <w:szCs w:val="22"/>
        </w:rPr>
        <w:lastRenderedPageBreak/>
        <w:t>“</w:t>
      </w:r>
      <w:r w:rsidR="000410B0" w:rsidRPr="00F96888">
        <w:rPr>
          <w:rFonts w:ascii="Calibri" w:hAnsi="Calibri" w:cs="Arial"/>
          <w:b/>
          <w:bCs/>
          <w:sz w:val="22"/>
          <w:szCs w:val="22"/>
        </w:rPr>
        <w:t>validez de</w:t>
      </w:r>
      <w:r>
        <w:rPr>
          <w:rFonts w:ascii="Calibri" w:hAnsi="Calibri" w:cs="Arial"/>
          <w:b/>
          <w:bCs/>
          <w:sz w:val="22"/>
          <w:szCs w:val="22"/>
        </w:rPr>
        <w:t xml:space="preserve"> </w:t>
      </w:r>
      <w:r w:rsidR="000410B0" w:rsidRPr="00F96888">
        <w:rPr>
          <w:rFonts w:ascii="Calibri" w:hAnsi="Calibri" w:cs="Arial"/>
          <w:b/>
          <w:bCs/>
          <w:sz w:val="22"/>
          <w:szCs w:val="22"/>
        </w:rPr>
        <w:t>l</w:t>
      </w:r>
      <w:r>
        <w:rPr>
          <w:rFonts w:ascii="Calibri" w:hAnsi="Calibri" w:cs="Arial"/>
          <w:b/>
          <w:bCs/>
          <w:sz w:val="22"/>
          <w:szCs w:val="22"/>
        </w:rPr>
        <w:t xml:space="preserve">os actos dispositivos”. </w:t>
      </w:r>
      <w:r w:rsidR="000410B0" w:rsidRPr="00F96888">
        <w:rPr>
          <w:rFonts w:ascii="Calibri" w:hAnsi="Calibri" w:cs="Arial"/>
          <w:sz w:val="22"/>
          <w:szCs w:val="22"/>
        </w:rPr>
        <w:t>Solamente son rechazables los actos y contratos “radicalmente nulos”, pero no los “meramente anulables” (</w:t>
      </w:r>
      <w:r w:rsidR="00F96888">
        <w:rPr>
          <w:rFonts w:ascii="Calibri" w:hAnsi="Calibri" w:cs="Arial"/>
          <w:sz w:val="22"/>
          <w:szCs w:val="22"/>
        </w:rPr>
        <w:t>dos resoluciones</w:t>
      </w:r>
      <w:r w:rsidR="000410B0" w:rsidRPr="00EE4865">
        <w:rPr>
          <w:rFonts w:ascii="Calibri" w:hAnsi="Calibri" w:cs="Arial"/>
          <w:sz w:val="22"/>
          <w:szCs w:val="22"/>
        </w:rPr>
        <w:t xml:space="preserve"> del año 2005</w:t>
      </w:r>
      <w:r w:rsidR="000410B0" w:rsidRPr="00F96888">
        <w:rPr>
          <w:rFonts w:ascii="Calibri" w:hAnsi="Calibri" w:cs="Arial"/>
          <w:sz w:val="22"/>
          <w:szCs w:val="22"/>
        </w:rPr>
        <w:t>)</w:t>
      </w:r>
      <w:r>
        <w:rPr>
          <w:rFonts w:ascii="Calibri" w:hAnsi="Calibri" w:cs="Arial"/>
          <w:sz w:val="22"/>
          <w:szCs w:val="22"/>
        </w:rPr>
        <w:t xml:space="preserve">. </w:t>
      </w:r>
    </w:p>
    <w:p w:rsidR="00B7638B" w:rsidRDefault="00B7638B" w:rsidP="00B7638B">
      <w:pPr>
        <w:ind w:left="964" w:hanging="397"/>
        <w:jc w:val="both"/>
        <w:rPr>
          <w:rFonts w:ascii="Calibri" w:hAnsi="Calibri" w:cs="Arial"/>
          <w:sz w:val="22"/>
          <w:szCs w:val="22"/>
        </w:rPr>
      </w:pPr>
    </w:p>
    <w:p w:rsidR="000410B0" w:rsidRPr="000410B0" w:rsidRDefault="00B7638B" w:rsidP="00B7638B">
      <w:pPr>
        <w:ind w:left="964" w:hanging="397"/>
        <w:jc w:val="both"/>
        <w:rPr>
          <w:rFonts w:ascii="Calibri" w:hAnsi="Calibri" w:cs="Arial"/>
          <w:sz w:val="22"/>
          <w:szCs w:val="22"/>
        </w:rPr>
      </w:pPr>
      <w:r>
        <w:rPr>
          <w:rFonts w:ascii="Calibri" w:hAnsi="Calibri" w:cs="Arial"/>
          <w:sz w:val="22"/>
          <w:szCs w:val="22"/>
        </w:rPr>
        <w:t>“</w:t>
      </w:r>
      <w:r w:rsidRPr="00B7638B">
        <w:rPr>
          <w:rFonts w:ascii="Calibri" w:hAnsi="Calibri" w:cs="Arial"/>
          <w:b/>
          <w:sz w:val="22"/>
          <w:szCs w:val="22"/>
        </w:rPr>
        <w:t>capacidad de los otorgantes</w:t>
      </w:r>
      <w:r>
        <w:rPr>
          <w:rFonts w:ascii="Calibri" w:hAnsi="Calibri" w:cs="Arial"/>
          <w:sz w:val="22"/>
          <w:szCs w:val="22"/>
        </w:rPr>
        <w:t xml:space="preserve">” </w:t>
      </w:r>
      <w:r w:rsidR="000410B0" w:rsidRPr="00F96888">
        <w:rPr>
          <w:rFonts w:ascii="Calibri" w:hAnsi="Calibri" w:cs="Arial"/>
          <w:sz w:val="22"/>
          <w:szCs w:val="22"/>
        </w:rPr>
        <w:t xml:space="preserve"> </w:t>
      </w:r>
      <w:r w:rsidR="00F96888">
        <w:rPr>
          <w:rFonts w:ascii="Calibri" w:hAnsi="Calibri" w:cs="Arial"/>
          <w:sz w:val="22"/>
          <w:szCs w:val="22"/>
        </w:rPr>
        <w:t>(</w:t>
      </w:r>
      <w:r w:rsidR="000410B0" w:rsidRPr="00F96888">
        <w:rPr>
          <w:rFonts w:ascii="Calibri" w:hAnsi="Calibri" w:cs="Arial"/>
          <w:sz w:val="22"/>
          <w:szCs w:val="22"/>
        </w:rPr>
        <w:t xml:space="preserve">en </w:t>
      </w:r>
      <w:r w:rsidR="000410B0" w:rsidRPr="000410B0">
        <w:rPr>
          <w:rFonts w:ascii="Calibri" w:hAnsi="Calibri" w:cs="Arial"/>
          <w:sz w:val="22"/>
          <w:szCs w:val="22"/>
        </w:rPr>
        <w:t xml:space="preserve">función de su </w:t>
      </w:r>
      <w:r w:rsidR="00F96888">
        <w:rPr>
          <w:rFonts w:ascii="Calibri" w:hAnsi="Calibri" w:cs="Arial"/>
          <w:sz w:val="22"/>
          <w:szCs w:val="22"/>
        </w:rPr>
        <w:t xml:space="preserve">edad, </w:t>
      </w:r>
      <w:r w:rsidR="000410B0" w:rsidRPr="000410B0">
        <w:rPr>
          <w:rFonts w:ascii="Calibri" w:hAnsi="Calibri" w:cs="Arial"/>
          <w:sz w:val="22"/>
          <w:szCs w:val="22"/>
        </w:rPr>
        <w:t>estado civil, vecindad, nacionalidad, etc.</w:t>
      </w:r>
      <w:r w:rsidR="00F96888">
        <w:rPr>
          <w:rFonts w:ascii="Calibri" w:hAnsi="Calibri" w:cs="Arial"/>
          <w:sz w:val="22"/>
          <w:szCs w:val="22"/>
        </w:rPr>
        <w:t>)</w:t>
      </w:r>
      <w:r w:rsidR="00C5093C">
        <w:rPr>
          <w:rFonts w:ascii="Calibri" w:hAnsi="Calibri" w:cs="Arial"/>
          <w:sz w:val="22"/>
          <w:szCs w:val="22"/>
        </w:rPr>
        <w:t xml:space="preserve"> y APODERAMIENTOS</w:t>
      </w:r>
    </w:p>
    <w:p w:rsidR="000410B0" w:rsidRPr="000410B0" w:rsidRDefault="000410B0" w:rsidP="00C5093C">
      <w:pPr>
        <w:overflowPunct/>
        <w:autoSpaceDE/>
        <w:autoSpaceDN/>
        <w:adjustRightInd/>
        <w:ind w:left="964"/>
        <w:jc w:val="both"/>
        <w:textAlignment w:val="auto"/>
        <w:rPr>
          <w:rFonts w:ascii="Calibri" w:hAnsi="Calibri" w:cs="Arial"/>
          <w:sz w:val="22"/>
          <w:szCs w:val="22"/>
        </w:rPr>
      </w:pPr>
    </w:p>
    <w:p w:rsidR="000410B0" w:rsidRPr="00F45327" w:rsidRDefault="00C5093C" w:rsidP="00C5093C">
      <w:pPr>
        <w:overflowPunct/>
        <w:autoSpaceDE/>
        <w:autoSpaceDN/>
        <w:adjustRightInd/>
        <w:ind w:left="1416"/>
        <w:jc w:val="both"/>
        <w:textAlignment w:val="auto"/>
        <w:rPr>
          <w:rFonts w:ascii="Calibri" w:hAnsi="Calibri" w:cs="Arial"/>
          <w:color w:val="808080"/>
          <w:sz w:val="22"/>
          <w:szCs w:val="22"/>
        </w:rPr>
      </w:pPr>
      <w:r w:rsidRPr="00C5093C">
        <w:rPr>
          <w:rFonts w:ascii="Calibri" w:hAnsi="Calibri" w:cs="Arial"/>
          <w:sz w:val="22"/>
          <w:szCs w:val="22"/>
        </w:rPr>
        <w:t>Art 98.2 Ley 24/2001, de 27 de diciembre.</w:t>
      </w:r>
      <w:r w:rsidRPr="00C5093C">
        <w:rPr>
          <w:rFonts w:ascii="Calibri" w:hAnsi="Calibri" w:cs="Arial"/>
          <w:b/>
          <w:i/>
          <w:sz w:val="22"/>
          <w:szCs w:val="22"/>
        </w:rPr>
        <w:t xml:space="preserve"> </w:t>
      </w:r>
      <w:r w:rsidRPr="00F45327">
        <w:rPr>
          <w:rFonts w:ascii="Calibri" w:hAnsi="Calibri" w:cs="Arial"/>
          <w:b/>
          <w:i/>
          <w:color w:val="808080"/>
          <w:sz w:val="22"/>
          <w:szCs w:val="22"/>
        </w:rPr>
        <w:t>La reseña por el notario de los datos identificativos del documento auténtico y su valoración de la suficiencia de las facultades representativas harán fe suficiente, por sí solas, de la representación acreditada, bajo responsabilidad del notario. El registrador limitará su calificación a la existencia de la reseña identificativa del documento, del juicio notarial de suficiencia y a la congruencia de éste con el contenido del título presentado, sin que el registrador pueda solicitar que se le transcriba o acompañe el documento del que nace la representación.</w:t>
      </w:r>
    </w:p>
    <w:p w:rsidR="00C5093C" w:rsidRPr="000410B0" w:rsidRDefault="00C5093C" w:rsidP="000410B0">
      <w:pPr>
        <w:jc w:val="both"/>
        <w:rPr>
          <w:rFonts w:ascii="Calibri" w:hAnsi="Calibri" w:cs="Arial"/>
          <w:sz w:val="22"/>
          <w:szCs w:val="22"/>
        </w:rPr>
      </w:pPr>
    </w:p>
    <w:p w:rsidR="00AC1A2C" w:rsidRDefault="000410B0" w:rsidP="00AC1A2C">
      <w:pPr>
        <w:ind w:left="397" w:hanging="397"/>
        <w:jc w:val="center"/>
        <w:rPr>
          <w:rFonts w:ascii="Calibri" w:hAnsi="Calibri" w:cs="Arial"/>
          <w:b/>
          <w:color w:val="1F497D"/>
          <w:sz w:val="22"/>
          <w:szCs w:val="22"/>
        </w:rPr>
      </w:pPr>
      <w:r w:rsidRPr="00014161">
        <w:rPr>
          <w:rFonts w:ascii="Calibri" w:hAnsi="Calibri" w:cs="Arial"/>
          <w:b/>
          <w:color w:val="1F497D"/>
          <w:sz w:val="22"/>
          <w:szCs w:val="22"/>
        </w:rPr>
        <w:t>Documentos Judiciales</w:t>
      </w:r>
    </w:p>
    <w:p w:rsidR="00AC1A2C" w:rsidRDefault="00AC1A2C" w:rsidP="001202B0">
      <w:pPr>
        <w:ind w:left="397" w:hanging="397"/>
        <w:jc w:val="both"/>
        <w:rPr>
          <w:rFonts w:ascii="Calibri" w:hAnsi="Calibri" w:cs="Arial"/>
          <w:b/>
          <w:color w:val="1F497D"/>
          <w:sz w:val="22"/>
          <w:szCs w:val="22"/>
        </w:rPr>
      </w:pPr>
    </w:p>
    <w:p w:rsidR="001202B0" w:rsidRDefault="001202B0" w:rsidP="001202B0">
      <w:pPr>
        <w:ind w:left="397" w:hanging="397"/>
        <w:jc w:val="both"/>
        <w:rPr>
          <w:rFonts w:ascii="Calibri" w:hAnsi="Calibri" w:cs="Arial"/>
          <w:sz w:val="22"/>
          <w:szCs w:val="22"/>
        </w:rPr>
      </w:pPr>
      <w:r>
        <w:rPr>
          <w:rFonts w:ascii="Calibri" w:hAnsi="Calibri" w:cs="Arial"/>
          <w:sz w:val="22"/>
          <w:szCs w:val="22"/>
        </w:rPr>
        <w:t>E</w:t>
      </w:r>
      <w:r w:rsidR="000410B0" w:rsidRPr="000410B0">
        <w:rPr>
          <w:rFonts w:ascii="Calibri" w:hAnsi="Calibri" w:cs="Arial"/>
          <w:sz w:val="22"/>
          <w:szCs w:val="22"/>
        </w:rPr>
        <w:t xml:space="preserve">l </w:t>
      </w:r>
      <w:r w:rsidR="000410B0" w:rsidRPr="000410B0">
        <w:rPr>
          <w:rFonts w:ascii="Calibri" w:hAnsi="Calibri" w:cs="Arial"/>
          <w:b/>
          <w:color w:val="C00000"/>
          <w:sz w:val="22"/>
          <w:szCs w:val="22"/>
        </w:rPr>
        <w:t>art 100 del RH</w:t>
      </w:r>
      <w:r w:rsidR="000410B0" w:rsidRPr="000410B0">
        <w:rPr>
          <w:rFonts w:ascii="Calibri" w:hAnsi="Calibri" w:cs="Arial"/>
          <w:sz w:val="22"/>
          <w:szCs w:val="22"/>
        </w:rPr>
        <w:t xml:space="preserve"> </w:t>
      </w:r>
      <w:r w:rsidR="00EE4865">
        <w:rPr>
          <w:rFonts w:ascii="Calibri" w:hAnsi="Calibri" w:cs="Arial"/>
          <w:sz w:val="22"/>
          <w:szCs w:val="22"/>
        </w:rPr>
        <w:t>RESTRINGE considerable</w:t>
      </w:r>
      <w:r w:rsidR="000410B0" w:rsidRPr="000410B0">
        <w:rPr>
          <w:rFonts w:ascii="Calibri" w:hAnsi="Calibri" w:cs="Arial"/>
          <w:sz w:val="22"/>
          <w:szCs w:val="22"/>
        </w:rPr>
        <w:t>mente la calificación del Rgdor</w:t>
      </w:r>
      <w:r>
        <w:rPr>
          <w:rFonts w:ascii="Calibri" w:hAnsi="Calibri" w:cs="Arial"/>
          <w:sz w:val="22"/>
          <w:szCs w:val="22"/>
        </w:rPr>
        <w:t>, quien</w:t>
      </w:r>
      <w:r w:rsidR="000410B0" w:rsidRPr="000410B0">
        <w:rPr>
          <w:rFonts w:ascii="Calibri" w:hAnsi="Calibri" w:cs="Arial"/>
          <w:sz w:val="22"/>
          <w:szCs w:val="22"/>
        </w:rPr>
        <w:t xml:space="preserve"> </w:t>
      </w:r>
      <w:r>
        <w:rPr>
          <w:rFonts w:ascii="Calibri" w:hAnsi="Calibri" w:cs="Arial"/>
          <w:sz w:val="22"/>
          <w:szCs w:val="22"/>
        </w:rPr>
        <w:t>SOLO puede calificar:</w:t>
      </w:r>
    </w:p>
    <w:p w:rsidR="001202B0" w:rsidRPr="001202B0" w:rsidRDefault="001202B0" w:rsidP="001202B0">
      <w:pPr>
        <w:ind w:left="397" w:hanging="397"/>
        <w:jc w:val="both"/>
        <w:rPr>
          <w:rFonts w:ascii="Calibri" w:hAnsi="Calibri" w:cs="Arial"/>
          <w:sz w:val="22"/>
          <w:szCs w:val="22"/>
        </w:rPr>
      </w:pPr>
    </w:p>
    <w:p w:rsidR="001202B0" w:rsidRPr="001202B0" w:rsidRDefault="000410B0" w:rsidP="001202B0">
      <w:pPr>
        <w:ind w:left="1105" w:hanging="397"/>
        <w:jc w:val="both"/>
        <w:rPr>
          <w:rFonts w:ascii="Calibri" w:hAnsi="Calibri" w:cs="Arial"/>
          <w:sz w:val="22"/>
          <w:szCs w:val="22"/>
        </w:rPr>
      </w:pPr>
      <w:r w:rsidRPr="001202B0">
        <w:rPr>
          <w:rFonts w:ascii="Calibri" w:hAnsi="Calibri" w:cs="Arial"/>
          <w:sz w:val="22"/>
          <w:szCs w:val="22"/>
        </w:rPr>
        <w:t>La competencia del Juez ó Tribunal</w:t>
      </w:r>
    </w:p>
    <w:p w:rsidR="001202B0" w:rsidRPr="001202B0" w:rsidRDefault="000410B0" w:rsidP="001202B0">
      <w:pPr>
        <w:ind w:left="1105" w:hanging="397"/>
        <w:jc w:val="both"/>
        <w:rPr>
          <w:rFonts w:ascii="Calibri" w:hAnsi="Calibri" w:cs="Arial"/>
          <w:sz w:val="22"/>
          <w:szCs w:val="22"/>
        </w:rPr>
      </w:pPr>
      <w:r w:rsidRPr="001202B0">
        <w:rPr>
          <w:rFonts w:ascii="Calibri" w:hAnsi="Calibri" w:cs="Arial"/>
          <w:sz w:val="22"/>
          <w:szCs w:val="22"/>
        </w:rPr>
        <w:t>La congruencia del mandato con el procedimiento ó juicio en que se ha dictado.</w:t>
      </w:r>
    </w:p>
    <w:p w:rsidR="001202B0" w:rsidRPr="001202B0" w:rsidRDefault="000410B0" w:rsidP="001202B0">
      <w:pPr>
        <w:ind w:left="1105" w:hanging="397"/>
        <w:jc w:val="both"/>
        <w:rPr>
          <w:rFonts w:ascii="Calibri" w:hAnsi="Calibri" w:cs="Arial"/>
          <w:sz w:val="22"/>
          <w:szCs w:val="22"/>
        </w:rPr>
      </w:pPr>
      <w:r w:rsidRPr="001202B0">
        <w:rPr>
          <w:rFonts w:ascii="Calibri" w:hAnsi="Calibri" w:cs="Arial"/>
          <w:sz w:val="22"/>
          <w:szCs w:val="22"/>
        </w:rPr>
        <w:t>Las formalidades extrínsecas del documento</w:t>
      </w:r>
    </w:p>
    <w:p w:rsidR="001202B0" w:rsidRPr="001202B0" w:rsidRDefault="000410B0" w:rsidP="001202B0">
      <w:pPr>
        <w:ind w:left="1105" w:hanging="397"/>
        <w:jc w:val="both"/>
        <w:rPr>
          <w:rFonts w:ascii="Calibri" w:hAnsi="Calibri" w:cs="Arial"/>
          <w:sz w:val="22"/>
          <w:szCs w:val="22"/>
        </w:rPr>
      </w:pPr>
      <w:r w:rsidRPr="001202B0">
        <w:rPr>
          <w:rFonts w:ascii="Calibri" w:hAnsi="Calibri" w:cs="Arial"/>
          <w:sz w:val="22"/>
          <w:szCs w:val="22"/>
        </w:rPr>
        <w:t xml:space="preserve">Y los obstáculos que surjan del RP. </w:t>
      </w:r>
    </w:p>
    <w:p w:rsidR="001202B0" w:rsidRDefault="001202B0" w:rsidP="001202B0">
      <w:pPr>
        <w:ind w:left="397" w:hanging="397"/>
        <w:jc w:val="both"/>
        <w:rPr>
          <w:rFonts w:ascii="Calibri" w:hAnsi="Calibri" w:cs="Arial"/>
          <w:sz w:val="22"/>
          <w:szCs w:val="22"/>
        </w:rPr>
      </w:pPr>
    </w:p>
    <w:p w:rsidR="000410B0" w:rsidRPr="000410B0" w:rsidRDefault="000410B0" w:rsidP="000410B0">
      <w:pPr>
        <w:jc w:val="both"/>
        <w:rPr>
          <w:rFonts w:ascii="Calibri" w:hAnsi="Calibri" w:cs="Arial"/>
          <w:sz w:val="22"/>
          <w:szCs w:val="22"/>
        </w:rPr>
      </w:pPr>
    </w:p>
    <w:p w:rsidR="00AC1A2C" w:rsidRDefault="000410B0" w:rsidP="00AC1A2C">
      <w:pPr>
        <w:ind w:left="397" w:hanging="397"/>
        <w:jc w:val="center"/>
        <w:rPr>
          <w:rFonts w:ascii="Calibri" w:hAnsi="Calibri" w:cs="Arial"/>
          <w:b/>
          <w:color w:val="1F497D"/>
          <w:sz w:val="22"/>
          <w:szCs w:val="22"/>
        </w:rPr>
      </w:pPr>
      <w:r w:rsidRPr="00014161">
        <w:rPr>
          <w:rFonts w:ascii="Calibri" w:hAnsi="Calibri" w:cs="Arial"/>
          <w:b/>
          <w:color w:val="1F497D"/>
          <w:sz w:val="22"/>
          <w:szCs w:val="22"/>
        </w:rPr>
        <w:t>Documentos Administrativos</w:t>
      </w:r>
    </w:p>
    <w:p w:rsidR="00AC1A2C" w:rsidRDefault="00AC1A2C" w:rsidP="001202B0">
      <w:pPr>
        <w:ind w:left="397" w:hanging="397"/>
        <w:jc w:val="both"/>
        <w:rPr>
          <w:rFonts w:ascii="Calibri" w:hAnsi="Calibri" w:cs="Arial"/>
          <w:b/>
          <w:color w:val="1F497D"/>
          <w:sz w:val="22"/>
          <w:szCs w:val="22"/>
        </w:rPr>
      </w:pPr>
    </w:p>
    <w:p w:rsidR="00014161" w:rsidRPr="00014161" w:rsidRDefault="000410B0" w:rsidP="00C56005">
      <w:pPr>
        <w:ind w:left="397" w:hanging="397"/>
        <w:jc w:val="both"/>
        <w:rPr>
          <w:rFonts w:ascii="Calibri" w:hAnsi="Calibri" w:cs="Arial"/>
          <w:sz w:val="22"/>
          <w:szCs w:val="22"/>
        </w:rPr>
      </w:pPr>
      <w:r w:rsidRPr="000410B0">
        <w:rPr>
          <w:rFonts w:ascii="Calibri" w:hAnsi="Calibri" w:cs="Arial"/>
          <w:b/>
          <w:bCs/>
          <w:color w:val="993300"/>
          <w:sz w:val="22"/>
          <w:szCs w:val="22"/>
        </w:rPr>
        <w:t>99 RH</w:t>
      </w:r>
      <w:r w:rsidRPr="000410B0">
        <w:rPr>
          <w:rFonts w:ascii="Calibri" w:hAnsi="Calibri" w:cs="Arial"/>
          <w:sz w:val="22"/>
          <w:szCs w:val="22"/>
        </w:rPr>
        <w:t xml:space="preserve"> </w:t>
      </w:r>
      <w:r w:rsidR="00C56005">
        <w:rPr>
          <w:rFonts w:ascii="Calibri" w:hAnsi="Calibri" w:cs="Arial"/>
          <w:sz w:val="22"/>
          <w:szCs w:val="22"/>
        </w:rPr>
        <w:t>L</w:t>
      </w:r>
      <w:r w:rsidRPr="000410B0">
        <w:rPr>
          <w:rFonts w:ascii="Calibri" w:hAnsi="Calibri" w:cs="Arial"/>
          <w:sz w:val="22"/>
          <w:szCs w:val="22"/>
        </w:rPr>
        <w:t>a calificación del Rgdor abarcará</w:t>
      </w:r>
      <w:r w:rsidR="001202B0">
        <w:rPr>
          <w:rFonts w:ascii="Calibri" w:hAnsi="Calibri" w:cs="Arial"/>
          <w:sz w:val="22"/>
          <w:szCs w:val="22"/>
        </w:rPr>
        <w:t>, a</w:t>
      </w:r>
      <w:r w:rsidRPr="000410B0">
        <w:rPr>
          <w:rFonts w:ascii="Calibri" w:hAnsi="Calibri" w:cs="Arial"/>
          <w:sz w:val="22"/>
          <w:szCs w:val="22"/>
        </w:rPr>
        <w:t>demás de la competencia</w:t>
      </w:r>
      <w:r w:rsidR="001202B0">
        <w:rPr>
          <w:rFonts w:ascii="Calibri" w:hAnsi="Calibri" w:cs="Arial"/>
          <w:sz w:val="22"/>
          <w:szCs w:val="22"/>
        </w:rPr>
        <w:t>/</w:t>
      </w:r>
      <w:r w:rsidRPr="000410B0">
        <w:rPr>
          <w:rFonts w:ascii="Calibri" w:hAnsi="Calibri" w:cs="Arial"/>
          <w:sz w:val="22"/>
          <w:szCs w:val="22"/>
        </w:rPr>
        <w:t>congruencia</w:t>
      </w:r>
      <w:r w:rsidR="001202B0">
        <w:rPr>
          <w:rFonts w:ascii="Calibri" w:hAnsi="Calibri" w:cs="Arial"/>
          <w:sz w:val="22"/>
          <w:szCs w:val="22"/>
        </w:rPr>
        <w:t>/</w:t>
      </w:r>
      <w:r w:rsidRPr="000410B0">
        <w:rPr>
          <w:rFonts w:ascii="Calibri" w:hAnsi="Calibri" w:cs="Arial"/>
          <w:sz w:val="22"/>
          <w:szCs w:val="22"/>
        </w:rPr>
        <w:t>formalidades extrínsecas y los obstáculos registrales</w:t>
      </w:r>
      <w:r w:rsidR="001202B0">
        <w:rPr>
          <w:rFonts w:ascii="Calibri" w:hAnsi="Calibri" w:cs="Arial"/>
          <w:sz w:val="22"/>
          <w:szCs w:val="22"/>
        </w:rPr>
        <w:t xml:space="preserve">, </w:t>
      </w:r>
      <w:r w:rsidR="001202B0" w:rsidRPr="001202B0">
        <w:rPr>
          <w:rFonts w:ascii="Calibri" w:hAnsi="Calibri" w:cs="Arial"/>
          <w:sz w:val="22"/>
          <w:szCs w:val="22"/>
        </w:rPr>
        <w:t>l</w:t>
      </w:r>
      <w:r w:rsidRPr="001202B0">
        <w:rPr>
          <w:rFonts w:ascii="Calibri" w:hAnsi="Calibri" w:cs="Arial"/>
          <w:sz w:val="22"/>
          <w:szCs w:val="22"/>
        </w:rPr>
        <w:t xml:space="preserve">os </w:t>
      </w:r>
      <w:r w:rsidR="001202B0" w:rsidRPr="001202B0">
        <w:rPr>
          <w:rFonts w:ascii="Calibri" w:hAnsi="Calibri" w:cs="Arial"/>
          <w:sz w:val="22"/>
          <w:szCs w:val="22"/>
        </w:rPr>
        <w:t>“TRÁMITES E INCIDENCIAS ESENCIALES DEL PROCEDIMIENTO</w:t>
      </w:r>
      <w:r w:rsidRPr="001202B0">
        <w:rPr>
          <w:rFonts w:ascii="Calibri" w:hAnsi="Calibri" w:cs="Arial"/>
          <w:sz w:val="22"/>
          <w:szCs w:val="22"/>
        </w:rPr>
        <w:t>”</w:t>
      </w:r>
      <w:r w:rsidR="00EE4865">
        <w:rPr>
          <w:rFonts w:ascii="Calibri" w:hAnsi="Calibri" w:cs="Arial"/>
          <w:sz w:val="22"/>
          <w:szCs w:val="22"/>
        </w:rPr>
        <w:t xml:space="preserve"> (</w:t>
      </w:r>
      <w:r w:rsidR="00014161">
        <w:rPr>
          <w:rFonts w:ascii="Calibri" w:hAnsi="Calibri" w:cs="Arial"/>
          <w:sz w:val="22"/>
          <w:szCs w:val="22"/>
        </w:rPr>
        <w:t>NO</w:t>
      </w:r>
      <w:r w:rsidR="00014161" w:rsidRPr="00014161">
        <w:rPr>
          <w:rFonts w:ascii="Calibri" w:hAnsi="Calibri" w:cs="Courier New"/>
          <w:sz w:val="22"/>
          <w:szCs w:val="22"/>
        </w:rPr>
        <w:t xml:space="preserve"> </w:t>
      </w:r>
      <w:r w:rsidR="00C56005" w:rsidRPr="00014161">
        <w:rPr>
          <w:rFonts w:ascii="Calibri" w:hAnsi="Calibri" w:cs="Courier New"/>
          <w:sz w:val="22"/>
          <w:szCs w:val="22"/>
        </w:rPr>
        <w:t>EL FONDO</w:t>
      </w:r>
      <w:r w:rsidR="00014161" w:rsidRPr="00014161">
        <w:rPr>
          <w:rFonts w:ascii="Calibri" w:hAnsi="Calibri" w:cs="Courier New"/>
          <w:sz w:val="22"/>
          <w:szCs w:val="22"/>
        </w:rPr>
        <w:t xml:space="preserve"> de la resolución</w:t>
      </w:r>
      <w:r w:rsidR="00EE4865">
        <w:rPr>
          <w:rFonts w:ascii="Calibri" w:hAnsi="Calibri" w:cs="Courier New"/>
          <w:sz w:val="22"/>
          <w:szCs w:val="22"/>
        </w:rPr>
        <w:t>)</w:t>
      </w:r>
      <w:r w:rsidR="00014161" w:rsidRPr="00014161">
        <w:rPr>
          <w:rFonts w:ascii="Calibri" w:hAnsi="Calibri" w:cs="Courier New"/>
          <w:sz w:val="22"/>
          <w:szCs w:val="22"/>
        </w:rPr>
        <w:t>.</w:t>
      </w:r>
    </w:p>
    <w:p w:rsidR="00014161" w:rsidRPr="000410B0" w:rsidRDefault="00014161" w:rsidP="000410B0">
      <w:pPr>
        <w:jc w:val="both"/>
        <w:rPr>
          <w:rFonts w:ascii="Calibri" w:hAnsi="Calibri" w:cs="Arial"/>
          <w:sz w:val="22"/>
          <w:szCs w:val="22"/>
        </w:rPr>
      </w:pPr>
    </w:p>
    <w:p w:rsidR="000410B0" w:rsidRPr="000410B0" w:rsidRDefault="000410B0" w:rsidP="000410B0">
      <w:pPr>
        <w:jc w:val="both"/>
        <w:rPr>
          <w:rFonts w:ascii="Calibri" w:hAnsi="Calibri" w:cs="Arial"/>
          <w:sz w:val="22"/>
          <w:szCs w:val="22"/>
        </w:rPr>
      </w:pPr>
    </w:p>
    <w:p w:rsidR="000410B0" w:rsidRPr="000410B0" w:rsidRDefault="00AC1A2C" w:rsidP="000410B0">
      <w:pPr>
        <w:jc w:val="both"/>
        <w:rPr>
          <w:rFonts w:ascii="Calibri" w:hAnsi="Calibri" w:cs="Arial"/>
          <w:sz w:val="22"/>
          <w:szCs w:val="22"/>
        </w:rPr>
      </w:pPr>
      <w:r w:rsidRPr="00014161">
        <w:rPr>
          <w:rFonts w:ascii="Calibri" w:hAnsi="Calibri" w:cs="Arial"/>
          <w:b/>
          <w:color w:val="1F497D"/>
          <w:sz w:val="22"/>
          <w:szCs w:val="22"/>
        </w:rPr>
        <w:t>OTRAS CUESTIONES</w:t>
      </w:r>
      <w:r w:rsidRPr="000410B0">
        <w:rPr>
          <w:rFonts w:ascii="Calibri" w:hAnsi="Calibri" w:cs="Arial"/>
          <w:sz w:val="22"/>
          <w:szCs w:val="22"/>
        </w:rPr>
        <w:t>:</w:t>
      </w:r>
    </w:p>
    <w:p w:rsidR="000410B0" w:rsidRDefault="000410B0" w:rsidP="000410B0">
      <w:pPr>
        <w:pStyle w:val="Encabezado"/>
        <w:tabs>
          <w:tab w:val="clear" w:pos="4252"/>
          <w:tab w:val="clear" w:pos="8504"/>
        </w:tabs>
        <w:rPr>
          <w:rFonts w:cs="Arial"/>
        </w:rPr>
      </w:pPr>
    </w:p>
    <w:p w:rsidR="001202B0" w:rsidRDefault="001202B0" w:rsidP="003D3098">
      <w:pPr>
        <w:pStyle w:val="Encabezado"/>
        <w:tabs>
          <w:tab w:val="clear" w:pos="4252"/>
          <w:tab w:val="clear" w:pos="8504"/>
        </w:tabs>
        <w:ind w:left="708"/>
        <w:rPr>
          <w:rFonts w:cs="Arial"/>
        </w:rPr>
      </w:pPr>
      <w:r>
        <w:rPr>
          <w:rFonts w:cs="Arial"/>
          <w:bCs/>
          <w:color w:val="1F497D"/>
        </w:rPr>
        <w:t>L</w:t>
      </w:r>
      <w:r w:rsidRPr="000410B0">
        <w:rPr>
          <w:rFonts w:cs="Arial"/>
        </w:rPr>
        <w:t>a calificación registral también se extiende a los DOCUMENTOS COMPLEMENTARIOS</w:t>
      </w:r>
      <w:r>
        <w:rPr>
          <w:rFonts w:cs="Arial"/>
        </w:rPr>
        <w:t xml:space="preserve"> (</w:t>
      </w:r>
      <w:r w:rsidRPr="000410B0">
        <w:rPr>
          <w:rFonts w:cs="Arial"/>
        </w:rPr>
        <w:t>autorizaciones y licencias adm</w:t>
      </w:r>
      <w:r>
        <w:rPr>
          <w:rFonts w:cs="Arial"/>
        </w:rPr>
        <w:t>t</w:t>
      </w:r>
      <w:r w:rsidRPr="000410B0">
        <w:rPr>
          <w:rFonts w:cs="Arial"/>
        </w:rPr>
        <w:t>vas, certificaciones de acuerdos sociales, etc</w:t>
      </w:r>
      <w:r>
        <w:rPr>
          <w:rFonts w:cs="Arial"/>
        </w:rPr>
        <w:t>)</w:t>
      </w:r>
    </w:p>
    <w:p w:rsidR="001202B0" w:rsidRPr="000410B0" w:rsidRDefault="001202B0" w:rsidP="000410B0">
      <w:pPr>
        <w:pStyle w:val="Encabezado"/>
        <w:tabs>
          <w:tab w:val="clear" w:pos="4252"/>
          <w:tab w:val="clear" w:pos="8504"/>
        </w:tabs>
        <w:rPr>
          <w:rFonts w:cs="Arial"/>
        </w:rPr>
      </w:pPr>
    </w:p>
    <w:p w:rsidR="000410B0" w:rsidRPr="000410B0" w:rsidRDefault="000410B0" w:rsidP="003D3098">
      <w:pPr>
        <w:pStyle w:val="Encabezado"/>
        <w:tabs>
          <w:tab w:val="clear" w:pos="4252"/>
          <w:tab w:val="clear" w:pos="8504"/>
        </w:tabs>
        <w:ind w:left="708"/>
        <w:rPr>
          <w:rFonts w:cs="Arial"/>
        </w:rPr>
      </w:pPr>
      <w:r w:rsidRPr="000410B0">
        <w:rPr>
          <w:rFonts w:cs="Arial"/>
          <w:b/>
          <w:color w:val="C00000"/>
        </w:rPr>
        <w:t>102 RH</w:t>
      </w:r>
      <w:r w:rsidRPr="000410B0">
        <w:rPr>
          <w:rFonts w:cs="Arial"/>
        </w:rPr>
        <w:t xml:space="preserve"> </w:t>
      </w:r>
      <w:r w:rsidR="001202B0" w:rsidRPr="003D3098">
        <w:rPr>
          <w:rFonts w:cs="Arial"/>
        </w:rPr>
        <w:t>E</w:t>
      </w:r>
      <w:r w:rsidRPr="003D3098">
        <w:rPr>
          <w:rFonts w:cs="Arial"/>
        </w:rPr>
        <w:t>l Registrador debe abstenerse de calificar aquellos</w:t>
      </w:r>
      <w:r w:rsidRPr="000410B0">
        <w:rPr>
          <w:rFonts w:cs="Arial"/>
        </w:rPr>
        <w:t xml:space="preserve"> documentos en que él mismo, su cónyuge, parientes dentro del 2º grado de consaguinidad ó afinidad</w:t>
      </w:r>
      <w:r w:rsidR="003D3098">
        <w:rPr>
          <w:rFonts w:cs="Arial"/>
        </w:rPr>
        <w:t>,</w:t>
      </w:r>
      <w:r w:rsidRPr="000410B0">
        <w:rPr>
          <w:rFonts w:cs="Arial"/>
        </w:rPr>
        <w:t xml:space="preserve"> estuviesen interesados. </w:t>
      </w:r>
    </w:p>
    <w:p w:rsidR="000410B0" w:rsidRPr="000410B0" w:rsidRDefault="000410B0" w:rsidP="003D3098">
      <w:pPr>
        <w:ind w:left="851"/>
        <w:jc w:val="both"/>
        <w:rPr>
          <w:rFonts w:ascii="Calibri" w:hAnsi="Calibri" w:cs="Arial"/>
          <w:sz w:val="22"/>
          <w:szCs w:val="22"/>
        </w:rPr>
      </w:pPr>
    </w:p>
    <w:p w:rsidR="000410B0" w:rsidRPr="000410B0" w:rsidRDefault="000410B0" w:rsidP="003D3098">
      <w:pPr>
        <w:pStyle w:val="Encabezado"/>
        <w:tabs>
          <w:tab w:val="clear" w:pos="4252"/>
          <w:tab w:val="clear" w:pos="8504"/>
        </w:tabs>
        <w:ind w:left="708"/>
        <w:rPr>
          <w:rFonts w:cs="Arial"/>
        </w:rPr>
      </w:pPr>
      <w:r w:rsidRPr="000410B0">
        <w:rPr>
          <w:rFonts w:cs="Arial"/>
          <w:b/>
          <w:bCs/>
        </w:rPr>
        <w:t>254 LH</w:t>
      </w:r>
      <w:r w:rsidR="00AC1A2C">
        <w:rPr>
          <w:rFonts w:cs="Arial"/>
        </w:rPr>
        <w:t xml:space="preserve"> E</w:t>
      </w:r>
      <w:r w:rsidRPr="000410B0">
        <w:rPr>
          <w:rFonts w:cs="Arial"/>
        </w:rPr>
        <w:t xml:space="preserve">l Rgdor debe </w:t>
      </w:r>
      <w:r w:rsidR="00C56005">
        <w:rPr>
          <w:rFonts w:cs="Arial"/>
        </w:rPr>
        <w:t>proceder a</w:t>
      </w:r>
      <w:r w:rsidRPr="000410B0">
        <w:rPr>
          <w:rFonts w:cs="Arial"/>
        </w:rPr>
        <w:t xml:space="preserve">l CIERRE REGISTRAL </w:t>
      </w:r>
      <w:r w:rsidR="00AC1A2C">
        <w:rPr>
          <w:rFonts w:cs="Arial"/>
        </w:rPr>
        <w:t>cuando</w:t>
      </w:r>
      <w:r w:rsidRPr="000410B0">
        <w:rPr>
          <w:rFonts w:cs="Arial"/>
        </w:rPr>
        <w:t>:</w:t>
      </w:r>
    </w:p>
    <w:p w:rsidR="00AC1A2C" w:rsidRDefault="00AC1A2C" w:rsidP="003D3098">
      <w:pPr>
        <w:ind w:left="1420"/>
        <w:jc w:val="both"/>
        <w:rPr>
          <w:rFonts w:ascii="Calibri" w:hAnsi="Calibri" w:cs="Arial"/>
          <w:sz w:val="22"/>
          <w:szCs w:val="22"/>
        </w:rPr>
      </w:pPr>
    </w:p>
    <w:p w:rsidR="000410B0" w:rsidRPr="00AC1A2C" w:rsidRDefault="00AC1A2C" w:rsidP="003D3098">
      <w:pPr>
        <w:ind w:left="1420"/>
        <w:jc w:val="both"/>
        <w:rPr>
          <w:rFonts w:ascii="Calibri" w:hAnsi="Calibri" w:cs="Arial"/>
          <w:sz w:val="22"/>
          <w:szCs w:val="22"/>
        </w:rPr>
      </w:pPr>
      <w:r>
        <w:rPr>
          <w:rFonts w:ascii="Calibri" w:hAnsi="Calibri" w:cs="Arial"/>
          <w:sz w:val="22"/>
          <w:szCs w:val="22"/>
        </w:rPr>
        <w:t>N</w:t>
      </w:r>
      <w:r w:rsidR="000410B0" w:rsidRPr="00AC1A2C">
        <w:rPr>
          <w:rFonts w:ascii="Calibri" w:hAnsi="Calibri" w:cs="Arial"/>
          <w:sz w:val="22"/>
          <w:szCs w:val="22"/>
        </w:rPr>
        <w:t>o se acreditase el previo pago del impuesto.</w:t>
      </w:r>
    </w:p>
    <w:p w:rsidR="000410B0" w:rsidRPr="00AC1A2C" w:rsidRDefault="00AC1A2C" w:rsidP="003D3098">
      <w:pPr>
        <w:ind w:left="1420"/>
        <w:jc w:val="both"/>
        <w:rPr>
          <w:rFonts w:ascii="Calibri" w:hAnsi="Calibri" w:cs="Arial"/>
          <w:sz w:val="22"/>
          <w:szCs w:val="22"/>
        </w:rPr>
      </w:pPr>
      <w:r w:rsidRPr="00AC1A2C">
        <w:rPr>
          <w:rFonts w:ascii="Calibri" w:hAnsi="Calibri" w:cs="Arial"/>
          <w:sz w:val="22"/>
          <w:szCs w:val="22"/>
        </w:rPr>
        <w:t>N</w:t>
      </w:r>
      <w:r w:rsidR="000410B0" w:rsidRPr="00AC1A2C">
        <w:rPr>
          <w:rFonts w:ascii="Calibri" w:hAnsi="Calibri" w:cs="Arial"/>
          <w:sz w:val="22"/>
          <w:szCs w:val="22"/>
        </w:rPr>
        <w:t>o constasen los NIFs de los comparecientes y de sus representados.</w:t>
      </w:r>
    </w:p>
    <w:p w:rsidR="000410B0" w:rsidRPr="00AC1A2C" w:rsidRDefault="00AC1A2C" w:rsidP="003D3098">
      <w:pPr>
        <w:ind w:left="1420"/>
        <w:jc w:val="both"/>
        <w:rPr>
          <w:rFonts w:ascii="Calibri" w:hAnsi="Calibri" w:cs="Arial"/>
          <w:sz w:val="22"/>
          <w:szCs w:val="22"/>
        </w:rPr>
      </w:pPr>
      <w:r w:rsidRPr="00AC1A2C">
        <w:rPr>
          <w:rFonts w:ascii="Calibri" w:hAnsi="Calibri" w:cs="Arial"/>
          <w:sz w:val="22"/>
          <w:szCs w:val="22"/>
        </w:rPr>
        <w:t>E</w:t>
      </w:r>
      <w:r w:rsidR="000410B0" w:rsidRPr="00AC1A2C">
        <w:rPr>
          <w:rFonts w:ascii="Calibri" w:hAnsi="Calibri" w:cs="Arial"/>
          <w:sz w:val="22"/>
          <w:szCs w:val="22"/>
        </w:rPr>
        <w:t>l Notario haya hecho constar en la escritura la negativa de los comparecientes a justificar los medios de pago empleados.</w:t>
      </w:r>
    </w:p>
    <w:p w:rsidR="000410B0" w:rsidRPr="000410B0" w:rsidRDefault="000410B0" w:rsidP="003D3098">
      <w:pPr>
        <w:jc w:val="both"/>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tblGrid>
      <w:tr w:rsidR="00014161" w:rsidRPr="00467D24" w:rsidTr="00BF4E96">
        <w:tc>
          <w:tcPr>
            <w:tcW w:w="959" w:type="dxa"/>
          </w:tcPr>
          <w:p w:rsidR="00014161" w:rsidRPr="00467D24" w:rsidRDefault="00014161" w:rsidP="003D3098">
            <w:pPr>
              <w:jc w:val="both"/>
              <w:rPr>
                <w:rFonts w:ascii="Calibri" w:hAnsi="Calibri" w:cs="Courier New"/>
                <w:b/>
                <w:sz w:val="22"/>
                <w:szCs w:val="22"/>
              </w:rPr>
            </w:pPr>
            <w:r w:rsidRPr="00467D24">
              <w:rPr>
                <w:rFonts w:ascii="Calibri" w:hAnsi="Calibri" w:cs="Courier New"/>
                <w:b/>
                <w:sz w:val="22"/>
                <w:szCs w:val="22"/>
              </w:rPr>
              <w:t>MEDIOS</w:t>
            </w:r>
          </w:p>
        </w:tc>
      </w:tr>
    </w:tbl>
    <w:p w:rsidR="00295DA6" w:rsidRPr="000410B0" w:rsidRDefault="00295DA6" w:rsidP="003D3098">
      <w:pPr>
        <w:jc w:val="both"/>
        <w:rPr>
          <w:rFonts w:ascii="Calibri" w:hAnsi="Calibri" w:cs="Courier New"/>
          <w:sz w:val="22"/>
          <w:szCs w:val="22"/>
        </w:rPr>
      </w:pPr>
    </w:p>
    <w:p w:rsidR="00014161" w:rsidRPr="00AC1A2C" w:rsidRDefault="00AC1A2C" w:rsidP="003D3098">
      <w:pPr>
        <w:jc w:val="both"/>
        <w:rPr>
          <w:rFonts w:ascii="Calibri" w:hAnsi="Calibri" w:cs="Arial"/>
          <w:sz w:val="22"/>
          <w:szCs w:val="22"/>
        </w:rPr>
      </w:pPr>
      <w:r>
        <w:rPr>
          <w:rFonts w:ascii="Calibri" w:hAnsi="Calibri" w:cs="Arial"/>
          <w:sz w:val="22"/>
          <w:szCs w:val="22"/>
        </w:rPr>
        <w:t>E</w:t>
      </w:r>
      <w:r w:rsidR="00014161" w:rsidRPr="00AC1A2C">
        <w:rPr>
          <w:rFonts w:ascii="Calibri" w:hAnsi="Calibri" w:cs="Arial"/>
          <w:sz w:val="22"/>
          <w:szCs w:val="22"/>
        </w:rPr>
        <w:t xml:space="preserve">l Registrador en su calificación solamente puede utilizar 2 medios: </w:t>
      </w:r>
    </w:p>
    <w:p w:rsidR="00014161" w:rsidRPr="00AC1A2C" w:rsidRDefault="00014161" w:rsidP="003D3098">
      <w:pPr>
        <w:pStyle w:val="Encabezado"/>
        <w:tabs>
          <w:tab w:val="clear" w:pos="4252"/>
          <w:tab w:val="clear" w:pos="8504"/>
        </w:tabs>
        <w:rPr>
          <w:rFonts w:cs="Arial"/>
        </w:rPr>
      </w:pPr>
    </w:p>
    <w:p w:rsidR="00014161" w:rsidRPr="00AC1A2C" w:rsidRDefault="00014161" w:rsidP="003D3098">
      <w:pPr>
        <w:ind w:left="681"/>
        <w:jc w:val="both"/>
        <w:rPr>
          <w:rFonts w:ascii="Calibri" w:hAnsi="Calibri" w:cs="Arial"/>
          <w:sz w:val="22"/>
          <w:szCs w:val="22"/>
        </w:rPr>
      </w:pPr>
      <w:r w:rsidRPr="00AC1A2C">
        <w:rPr>
          <w:rFonts w:ascii="Calibri" w:hAnsi="Calibri" w:cs="Arial"/>
          <w:b/>
          <w:bCs/>
          <w:sz w:val="22"/>
          <w:szCs w:val="22"/>
        </w:rPr>
        <w:t>Los propios “títulos presentados”</w:t>
      </w:r>
      <w:r w:rsidR="00AC1A2C">
        <w:rPr>
          <w:rFonts w:ascii="Calibri" w:hAnsi="Calibri" w:cs="Arial"/>
          <w:b/>
          <w:bCs/>
          <w:sz w:val="22"/>
          <w:szCs w:val="22"/>
        </w:rPr>
        <w:t xml:space="preserve"> </w:t>
      </w:r>
      <w:r w:rsidR="00AC1A2C" w:rsidRPr="00AC1A2C">
        <w:rPr>
          <w:rFonts w:ascii="Calibri" w:hAnsi="Calibri" w:cs="Arial"/>
          <w:sz w:val="22"/>
          <w:szCs w:val="22"/>
        </w:rPr>
        <w:t>(</w:t>
      </w:r>
      <w:r w:rsidRPr="00AC1A2C">
        <w:rPr>
          <w:rFonts w:ascii="Calibri" w:hAnsi="Calibri" w:cs="Arial"/>
          <w:sz w:val="22"/>
          <w:szCs w:val="22"/>
        </w:rPr>
        <w:t>principal</w:t>
      </w:r>
      <w:r w:rsidR="00AC1A2C">
        <w:rPr>
          <w:rFonts w:ascii="Calibri" w:hAnsi="Calibri" w:cs="Arial"/>
          <w:sz w:val="22"/>
          <w:szCs w:val="22"/>
        </w:rPr>
        <w:t xml:space="preserve"> y </w:t>
      </w:r>
      <w:r w:rsidRPr="00AC1A2C">
        <w:rPr>
          <w:rFonts w:ascii="Calibri" w:hAnsi="Calibri" w:cs="Arial"/>
          <w:sz w:val="22"/>
          <w:szCs w:val="22"/>
        </w:rPr>
        <w:t>complementarios que acompañan al principal</w:t>
      </w:r>
      <w:r w:rsidR="00AC1A2C">
        <w:rPr>
          <w:rFonts w:ascii="Calibri" w:hAnsi="Calibri" w:cs="Arial"/>
          <w:sz w:val="22"/>
          <w:szCs w:val="22"/>
        </w:rPr>
        <w:t>)</w:t>
      </w:r>
      <w:r w:rsidRPr="00AC1A2C">
        <w:rPr>
          <w:rFonts w:ascii="Calibri" w:hAnsi="Calibri" w:cs="Arial"/>
          <w:sz w:val="22"/>
          <w:szCs w:val="22"/>
        </w:rPr>
        <w:t xml:space="preserve">. </w:t>
      </w:r>
    </w:p>
    <w:p w:rsidR="00014161" w:rsidRPr="00AC1A2C" w:rsidRDefault="00014161" w:rsidP="003D3098">
      <w:pPr>
        <w:ind w:left="681"/>
        <w:jc w:val="both"/>
        <w:rPr>
          <w:rFonts w:ascii="Calibri" w:hAnsi="Calibri" w:cs="Arial"/>
          <w:sz w:val="22"/>
          <w:szCs w:val="22"/>
        </w:rPr>
      </w:pPr>
    </w:p>
    <w:p w:rsidR="00AC1A2C" w:rsidRDefault="00AC1A2C" w:rsidP="003D3098">
      <w:pPr>
        <w:overflowPunct/>
        <w:autoSpaceDE/>
        <w:autoSpaceDN/>
        <w:adjustRightInd/>
        <w:ind w:left="1496"/>
        <w:jc w:val="both"/>
        <w:textAlignment w:val="auto"/>
        <w:rPr>
          <w:rFonts w:ascii="Calibri" w:hAnsi="Calibri" w:cs="Arial"/>
          <w:iCs/>
          <w:sz w:val="22"/>
          <w:szCs w:val="22"/>
          <w:lang w:val="es-ES"/>
        </w:rPr>
      </w:pPr>
      <w:r w:rsidRPr="00AC1A2C">
        <w:rPr>
          <w:rFonts w:ascii="Calibri" w:hAnsi="Calibri" w:cs="Arial"/>
          <w:sz w:val="22"/>
          <w:szCs w:val="22"/>
          <w:lang w:val="es-ES"/>
        </w:rPr>
        <w:t xml:space="preserve">Excepcionalmente la RDGRN 8 noviembre 2003 permite tener en cuenta títulos presentados con posterioridad para evitar la práctica de asientos inútiles y lograr un mayor acierto en la </w:t>
      </w:r>
      <w:r w:rsidRPr="00AC1A2C">
        <w:rPr>
          <w:rFonts w:ascii="Calibri" w:hAnsi="Calibri" w:cs="Arial"/>
          <w:sz w:val="22"/>
          <w:szCs w:val="22"/>
          <w:lang w:val="es-ES"/>
        </w:rPr>
        <w:lastRenderedPageBreak/>
        <w:t xml:space="preserve">calificación </w:t>
      </w:r>
      <w:r w:rsidRPr="00C56005">
        <w:rPr>
          <w:rFonts w:ascii="Calibri" w:hAnsi="Calibri" w:cs="Arial"/>
          <w:i/>
          <w:sz w:val="22"/>
          <w:szCs w:val="22"/>
          <w:lang w:val="es-ES"/>
        </w:rPr>
        <w:t>(</w:t>
      </w:r>
      <w:r w:rsidRPr="00C56005">
        <w:rPr>
          <w:rFonts w:ascii="Calibri" w:hAnsi="Calibri" w:cs="Arial"/>
          <w:i/>
          <w:iCs/>
          <w:sz w:val="22"/>
          <w:szCs w:val="22"/>
          <w:lang w:val="es-ES"/>
        </w:rPr>
        <w:t xml:space="preserve">para despachar el documento </w:t>
      </w:r>
      <w:r w:rsidR="00C56005">
        <w:rPr>
          <w:rFonts w:ascii="Calibri" w:hAnsi="Calibri" w:cs="Arial"/>
          <w:i/>
          <w:iCs/>
          <w:sz w:val="22"/>
          <w:szCs w:val="22"/>
          <w:lang w:val="es-ES"/>
        </w:rPr>
        <w:t>resulta</w:t>
      </w:r>
      <w:r w:rsidRPr="00C56005">
        <w:rPr>
          <w:rFonts w:ascii="Calibri" w:hAnsi="Calibri" w:cs="Arial"/>
          <w:i/>
          <w:iCs/>
          <w:sz w:val="22"/>
          <w:szCs w:val="22"/>
          <w:lang w:val="es-ES"/>
        </w:rPr>
        <w:t xml:space="preserve"> necesario despachar previamente otro documento presentado con posterioridad)</w:t>
      </w:r>
    </w:p>
    <w:p w:rsidR="00AC1A2C" w:rsidRPr="00AC1A2C" w:rsidRDefault="00AC1A2C" w:rsidP="003D3098">
      <w:pPr>
        <w:overflowPunct/>
        <w:autoSpaceDE/>
        <w:autoSpaceDN/>
        <w:adjustRightInd/>
        <w:ind w:left="1496"/>
        <w:jc w:val="both"/>
        <w:textAlignment w:val="auto"/>
        <w:rPr>
          <w:rFonts w:ascii="Calibri" w:hAnsi="Calibri" w:cs="Arial"/>
          <w:sz w:val="22"/>
          <w:szCs w:val="22"/>
          <w:lang w:val="es-ES"/>
        </w:rPr>
      </w:pPr>
    </w:p>
    <w:p w:rsidR="003D3098" w:rsidRDefault="00014161" w:rsidP="003D3098">
      <w:pPr>
        <w:ind w:left="681"/>
        <w:jc w:val="both"/>
        <w:rPr>
          <w:rFonts w:ascii="Calibri" w:hAnsi="Calibri" w:cs="Arial"/>
          <w:sz w:val="22"/>
          <w:szCs w:val="22"/>
        </w:rPr>
      </w:pPr>
      <w:r w:rsidRPr="00AC1A2C">
        <w:rPr>
          <w:rFonts w:ascii="Calibri" w:hAnsi="Calibri" w:cs="Arial"/>
          <w:b/>
          <w:bCs/>
          <w:sz w:val="22"/>
          <w:szCs w:val="22"/>
        </w:rPr>
        <w:t>Y lo que resulte de los “asientos del RP”.</w:t>
      </w:r>
      <w:r w:rsidRPr="00AC1A2C">
        <w:rPr>
          <w:rFonts w:ascii="Calibri" w:hAnsi="Calibri" w:cs="Arial"/>
          <w:sz w:val="22"/>
          <w:szCs w:val="22"/>
        </w:rPr>
        <w:t xml:space="preserve"> </w:t>
      </w:r>
    </w:p>
    <w:p w:rsidR="003D3098" w:rsidRDefault="003D3098" w:rsidP="003D3098">
      <w:pPr>
        <w:ind w:left="681"/>
        <w:jc w:val="both"/>
        <w:rPr>
          <w:rFonts w:ascii="Calibri" w:hAnsi="Calibri" w:cs="Arial"/>
          <w:sz w:val="22"/>
          <w:szCs w:val="22"/>
        </w:rPr>
      </w:pPr>
    </w:p>
    <w:p w:rsidR="003D3098" w:rsidRPr="00AC1A2C" w:rsidRDefault="003D3098" w:rsidP="003D3098">
      <w:pPr>
        <w:ind w:left="1416"/>
        <w:jc w:val="both"/>
        <w:rPr>
          <w:rFonts w:ascii="Calibri" w:hAnsi="Calibri" w:cs="Arial"/>
          <w:sz w:val="22"/>
          <w:szCs w:val="22"/>
        </w:rPr>
      </w:pPr>
      <w:r>
        <w:rPr>
          <w:rFonts w:ascii="Calibri" w:hAnsi="Calibri" w:cs="Arial"/>
          <w:sz w:val="22"/>
          <w:szCs w:val="22"/>
        </w:rPr>
        <w:t>Si bien la RDGR</w:t>
      </w:r>
      <w:r w:rsidRPr="003D3098">
        <w:rPr>
          <w:rFonts w:ascii="Calibri" w:hAnsi="Calibri" w:cs="Arial"/>
          <w:sz w:val="22"/>
          <w:szCs w:val="22"/>
        </w:rPr>
        <w:t>N  25 de octubre 2016</w:t>
      </w:r>
      <w:r>
        <w:rPr>
          <w:rFonts w:ascii="Calibri" w:hAnsi="Calibri" w:cs="Arial"/>
          <w:sz w:val="22"/>
          <w:szCs w:val="22"/>
        </w:rPr>
        <w:t xml:space="preserve"> afirma que el Registrador </w:t>
      </w:r>
      <w:r w:rsidRPr="00EE4865">
        <w:rPr>
          <w:rFonts w:ascii="Calibri" w:hAnsi="Calibri" w:cs="Arial"/>
          <w:i/>
          <w:sz w:val="22"/>
          <w:szCs w:val="22"/>
        </w:rPr>
        <w:t>debe</w:t>
      </w:r>
      <w:r>
        <w:rPr>
          <w:rFonts w:ascii="Calibri" w:hAnsi="Calibri" w:cs="Arial"/>
          <w:sz w:val="22"/>
          <w:szCs w:val="22"/>
        </w:rPr>
        <w:t xml:space="preserve"> </w:t>
      </w:r>
      <w:r w:rsidRPr="003D3098">
        <w:rPr>
          <w:rFonts w:ascii="Calibri" w:hAnsi="Calibri" w:cs="Arial"/>
          <w:sz w:val="22"/>
          <w:szCs w:val="22"/>
        </w:rPr>
        <w:t>consultar todos los registros públicos a los que pueda acceder para formar un criterio conforme a Derecho</w:t>
      </w:r>
    </w:p>
    <w:p w:rsidR="003D3098" w:rsidRPr="003D3098" w:rsidRDefault="003D3098" w:rsidP="003D3098">
      <w:pPr>
        <w:ind w:left="1416"/>
        <w:jc w:val="both"/>
        <w:rPr>
          <w:rFonts w:ascii="Calibri" w:hAnsi="Calibri" w:cs="Arial"/>
          <w:sz w:val="22"/>
          <w:szCs w:val="22"/>
        </w:rPr>
      </w:pPr>
    </w:p>
    <w:p w:rsidR="00014161" w:rsidRPr="003D3098" w:rsidRDefault="003D3098" w:rsidP="003D3098">
      <w:pPr>
        <w:ind w:left="1416"/>
        <w:jc w:val="both"/>
        <w:rPr>
          <w:rFonts w:ascii="Calibri" w:hAnsi="Calibri" w:cs="Arial"/>
          <w:sz w:val="22"/>
          <w:szCs w:val="22"/>
        </w:rPr>
      </w:pPr>
      <w:r w:rsidRPr="003D3098">
        <w:rPr>
          <w:rFonts w:ascii="Calibri" w:hAnsi="Calibri" w:cs="Arial"/>
          <w:sz w:val="22"/>
          <w:szCs w:val="22"/>
        </w:rPr>
        <w:t>E</w:t>
      </w:r>
      <w:r w:rsidR="00014161" w:rsidRPr="003D3098">
        <w:rPr>
          <w:rFonts w:ascii="Calibri" w:hAnsi="Calibri" w:cs="Arial"/>
          <w:sz w:val="22"/>
          <w:szCs w:val="22"/>
        </w:rPr>
        <w:t>n ningún caso el Rgdor podrá tener en cuenta en la calificación datos extra-registrales que conociese como particular.</w:t>
      </w:r>
    </w:p>
    <w:p w:rsidR="00295DA6" w:rsidRPr="00014161" w:rsidRDefault="00295DA6" w:rsidP="003D3098">
      <w:pPr>
        <w:jc w:val="both"/>
        <w:rPr>
          <w:rFonts w:ascii="Calibri" w:hAnsi="Calibri" w:cs="Courier New"/>
          <w:sz w:val="22"/>
          <w:szCs w:val="22"/>
        </w:rPr>
      </w:pPr>
    </w:p>
    <w:p w:rsidR="00295DA6" w:rsidRPr="000428EE" w:rsidRDefault="00295DA6" w:rsidP="003D309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b/>
          <w:sz w:val="22"/>
          <w:szCs w:val="22"/>
          <w:u w:val="single"/>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tblGrid>
      <w:tr w:rsidR="00014161" w:rsidRPr="00467D24" w:rsidTr="00BF4E96">
        <w:tc>
          <w:tcPr>
            <w:tcW w:w="2660" w:type="dxa"/>
          </w:tcPr>
          <w:p w:rsidR="00014161" w:rsidRPr="00467D24" w:rsidRDefault="00BF4E96" w:rsidP="003D309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b/>
                <w:sz w:val="22"/>
                <w:szCs w:val="22"/>
              </w:rPr>
            </w:pPr>
            <w:r>
              <w:rPr>
                <w:rFonts w:ascii="Calibri" w:hAnsi="Calibri" w:cs="Courier New"/>
                <w:b/>
                <w:sz w:val="22"/>
                <w:szCs w:val="22"/>
              </w:rPr>
              <w:t xml:space="preserve">Y </w:t>
            </w:r>
            <w:r w:rsidR="00014161" w:rsidRPr="00467D24">
              <w:rPr>
                <w:rFonts w:ascii="Calibri" w:hAnsi="Calibri" w:cs="Courier New"/>
                <w:b/>
                <w:sz w:val="22"/>
                <w:szCs w:val="22"/>
              </w:rPr>
              <w:t>PLAZO</w:t>
            </w:r>
            <w:r>
              <w:rPr>
                <w:rFonts w:ascii="Calibri" w:hAnsi="Calibri" w:cs="Courier New"/>
                <w:b/>
                <w:sz w:val="22"/>
                <w:szCs w:val="22"/>
              </w:rPr>
              <w:t xml:space="preserve"> PARA CALIFICAR</w:t>
            </w:r>
          </w:p>
        </w:tc>
      </w:tr>
    </w:tbl>
    <w:p w:rsidR="00295DA6" w:rsidRPr="000428EE" w:rsidRDefault="00295DA6" w:rsidP="003D309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p>
    <w:p w:rsidR="003D3098" w:rsidRPr="00F45327" w:rsidRDefault="003D3098" w:rsidP="003D309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b/>
          <w:i/>
          <w:color w:val="808080"/>
          <w:sz w:val="22"/>
          <w:szCs w:val="22"/>
        </w:rPr>
      </w:pPr>
      <w:r w:rsidRPr="00A733CF">
        <w:rPr>
          <w:rFonts w:ascii="Calibri" w:hAnsi="Calibri" w:cs="Courier New"/>
          <w:b/>
          <w:sz w:val="22"/>
          <w:szCs w:val="22"/>
        </w:rPr>
        <w:t>18</w:t>
      </w:r>
      <w:r w:rsidR="00A733CF">
        <w:rPr>
          <w:rFonts w:ascii="Calibri" w:hAnsi="Calibri" w:cs="Courier New"/>
          <w:b/>
          <w:sz w:val="22"/>
          <w:szCs w:val="22"/>
        </w:rPr>
        <w:t xml:space="preserve"> </w:t>
      </w:r>
      <w:r>
        <w:rPr>
          <w:rFonts w:ascii="Calibri" w:hAnsi="Calibri" w:cs="Courier New"/>
          <w:sz w:val="22"/>
          <w:szCs w:val="22"/>
        </w:rPr>
        <w:t xml:space="preserve">  </w:t>
      </w:r>
      <w:r w:rsidR="00A733CF" w:rsidRPr="00F45327">
        <w:rPr>
          <w:rFonts w:ascii="Calibri" w:hAnsi="Calibri" w:cs="Courier New"/>
          <w:b/>
          <w:i/>
          <w:color w:val="808080"/>
          <w:sz w:val="22"/>
          <w:szCs w:val="22"/>
        </w:rPr>
        <w:t xml:space="preserve">EL PLAZO MÁXIMO PARA INSCRIBIR EL DOCUMENTO SERÁ DE QUINCE DÍAS </w:t>
      </w:r>
      <w:r w:rsidRPr="00F45327">
        <w:rPr>
          <w:rFonts w:ascii="Calibri" w:hAnsi="Calibri" w:cs="Courier New"/>
          <w:b/>
          <w:i/>
          <w:color w:val="808080"/>
          <w:sz w:val="22"/>
          <w:szCs w:val="22"/>
        </w:rPr>
        <w:t xml:space="preserve">contados </w:t>
      </w:r>
      <w:r w:rsidRPr="00F45327">
        <w:rPr>
          <w:rFonts w:ascii="Calibri" w:hAnsi="Calibri" w:cs="Courier New"/>
          <w:b/>
          <w:i/>
          <w:color w:val="808080"/>
          <w:sz w:val="22"/>
          <w:szCs w:val="22"/>
          <w:u w:val="single"/>
        </w:rPr>
        <w:t>desde la fecha del asiento de presentación</w:t>
      </w:r>
      <w:r w:rsidRPr="00F45327">
        <w:rPr>
          <w:rFonts w:ascii="Calibri" w:hAnsi="Calibri" w:cs="Courier New"/>
          <w:b/>
          <w:i/>
          <w:color w:val="808080"/>
          <w:sz w:val="22"/>
          <w:szCs w:val="22"/>
        </w:rPr>
        <w:t xml:space="preserve">. El registrador en la nota a pie de título, si la calificación es positiva, o en la calificación negativa deberá expresar inexcusablemente la fecha de la inscripción y, en su caso, de la calificación negativa a los efectos del cómputo del plazo de quince días. </w:t>
      </w:r>
      <w:r w:rsidR="00A733CF" w:rsidRPr="00F45327">
        <w:rPr>
          <w:rFonts w:ascii="Calibri" w:hAnsi="Calibri" w:cs="Courier New"/>
          <w:b/>
          <w:i/>
          <w:color w:val="808080"/>
          <w:sz w:val="22"/>
          <w:szCs w:val="22"/>
        </w:rPr>
        <w:t>SI EL TÍTULO HUBIERA SIDO RETIRADO ANTES DE LA INSCRIPCIÓN, TUVIERA DEFECTOS SUBSANABLES O EXISTIERA PENDIENTE DE INSCRIPCIÓN UN TÍTULO PRESENTADO CON ANTERIORIDAD</w:t>
      </w:r>
      <w:r w:rsidRPr="00F45327">
        <w:rPr>
          <w:rFonts w:ascii="Calibri" w:hAnsi="Calibri" w:cs="Courier New"/>
          <w:b/>
          <w:i/>
          <w:color w:val="808080"/>
          <w:sz w:val="22"/>
          <w:szCs w:val="22"/>
        </w:rPr>
        <w:t xml:space="preserve">, el plazo de quince días se computará </w:t>
      </w:r>
      <w:r w:rsidRPr="00F45327">
        <w:rPr>
          <w:rFonts w:ascii="Calibri" w:hAnsi="Calibri" w:cs="Courier New"/>
          <w:b/>
          <w:i/>
          <w:color w:val="808080"/>
          <w:sz w:val="22"/>
          <w:szCs w:val="22"/>
          <w:u w:val="single"/>
        </w:rPr>
        <w:t>desde la fecha de la devolución del título, la subsanación o la inscripción del título previo</w:t>
      </w:r>
      <w:r w:rsidRPr="00F45327">
        <w:rPr>
          <w:rFonts w:ascii="Calibri" w:hAnsi="Calibri" w:cs="Courier New"/>
          <w:b/>
          <w:i/>
          <w:color w:val="808080"/>
          <w:sz w:val="22"/>
          <w:szCs w:val="22"/>
        </w:rPr>
        <w:t xml:space="preserve">, respectivamente. En estos casos, la vigencia del asiento de presentación se entenderá prorrogada hasta la terminación del plazo de inscripción. </w:t>
      </w:r>
      <w:r w:rsidR="00A733CF" w:rsidRPr="00F45327">
        <w:rPr>
          <w:rFonts w:ascii="Calibri" w:hAnsi="Calibri" w:cs="Courier New"/>
          <w:b/>
          <w:i/>
          <w:color w:val="808080"/>
          <w:sz w:val="22"/>
          <w:szCs w:val="22"/>
        </w:rPr>
        <w:t>POR RAZONES EXTRAORDINARIAS</w:t>
      </w:r>
      <w:r w:rsidRPr="00F45327">
        <w:rPr>
          <w:rFonts w:ascii="Calibri" w:hAnsi="Calibri" w:cs="Courier New"/>
          <w:b/>
          <w:i/>
          <w:color w:val="808080"/>
          <w:sz w:val="22"/>
          <w:szCs w:val="22"/>
        </w:rPr>
        <w:t>, debidamente acreditadas, la Dirección General de los Registros y del Notariado podrá, a solicitud del registrador competente formulada dentro de los dos primeros días de plazo de inscripción, ampliar hasta quince días más como máximo dicho plazo. Si la Dirección General no contesta en el plazo de dos días contados desde que tuviera entrada la solicitud, se entenderá que ésta ha sido desestimada. El registrador no podrá recurrir contra la decisión expresa o presunta que adopte la Dirección General.</w:t>
      </w:r>
    </w:p>
    <w:p w:rsidR="003D3098" w:rsidRPr="00F45327" w:rsidRDefault="003D3098" w:rsidP="003D309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b/>
          <w:i/>
          <w:color w:val="808080"/>
          <w:sz w:val="22"/>
          <w:szCs w:val="22"/>
        </w:rPr>
      </w:pPr>
    </w:p>
    <w:p w:rsidR="003D3098" w:rsidRPr="00F45327" w:rsidRDefault="003D3098" w:rsidP="003D309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b/>
          <w:i/>
          <w:color w:val="808080"/>
          <w:sz w:val="22"/>
          <w:szCs w:val="22"/>
        </w:rPr>
      </w:pPr>
      <w:r w:rsidRPr="00F45327">
        <w:rPr>
          <w:rFonts w:ascii="Calibri" w:hAnsi="Calibri" w:cs="Courier New"/>
          <w:b/>
          <w:i/>
          <w:color w:val="808080"/>
          <w:sz w:val="22"/>
          <w:szCs w:val="22"/>
        </w:rPr>
        <w:t xml:space="preserve">Si, transcurrido el plazo máximo señalado en el párrafo anterior, no hubiere tenido lugar la inscripción, el interesado podrá instar del registrador ante quien se presentó el título que la lleve a cabo en el término improrrogable de tres días o la </w:t>
      </w:r>
      <w:r w:rsidR="00A733CF" w:rsidRPr="00F45327">
        <w:rPr>
          <w:rFonts w:ascii="Calibri" w:hAnsi="Calibri" w:cs="Courier New"/>
          <w:b/>
          <w:i/>
          <w:color w:val="808080"/>
          <w:sz w:val="22"/>
          <w:szCs w:val="22"/>
        </w:rPr>
        <w:t xml:space="preserve">APLICACIÓN DEL CUADRO DE SUSTITUCIONES </w:t>
      </w:r>
      <w:r w:rsidRPr="00F45327">
        <w:rPr>
          <w:rFonts w:ascii="Calibri" w:hAnsi="Calibri" w:cs="Courier New"/>
          <w:b/>
          <w:i/>
          <w:color w:val="808080"/>
          <w:sz w:val="22"/>
          <w:szCs w:val="22"/>
        </w:rPr>
        <w:t>previsto en el artículo 275 bis de esta ley. Igualmente, si transcurrido el plazo de tres días el registrador no inscribe el título, el interesado podrá instar la aplicación del cuadro de sustituciones.</w:t>
      </w:r>
    </w:p>
    <w:p w:rsidR="003D3098" w:rsidRPr="00F45327" w:rsidRDefault="003D3098" w:rsidP="003D309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b/>
          <w:i/>
          <w:color w:val="808080"/>
          <w:sz w:val="22"/>
          <w:szCs w:val="22"/>
        </w:rPr>
      </w:pPr>
    </w:p>
    <w:p w:rsidR="00295DA6" w:rsidRPr="000428EE" w:rsidRDefault="003D3098" w:rsidP="003D309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r w:rsidRPr="00F45327">
        <w:rPr>
          <w:rFonts w:ascii="Calibri" w:hAnsi="Calibri" w:cs="Courier New"/>
          <w:b/>
          <w:i/>
          <w:color w:val="808080"/>
          <w:sz w:val="22"/>
          <w:szCs w:val="22"/>
        </w:rPr>
        <w:t xml:space="preserve">La inscripción realizada fuera de plazo por el registrador titular producirá una </w:t>
      </w:r>
      <w:r w:rsidR="00A733CF" w:rsidRPr="00F45327">
        <w:rPr>
          <w:rFonts w:ascii="Calibri" w:hAnsi="Calibri" w:cs="Courier New"/>
          <w:b/>
          <w:i/>
          <w:color w:val="808080"/>
          <w:sz w:val="22"/>
          <w:szCs w:val="22"/>
        </w:rPr>
        <w:t xml:space="preserve">REDUCCIÓN DE ARANCELES </w:t>
      </w:r>
      <w:r w:rsidRPr="00F45327">
        <w:rPr>
          <w:rFonts w:ascii="Calibri" w:hAnsi="Calibri" w:cs="Courier New"/>
          <w:b/>
          <w:i/>
          <w:color w:val="808080"/>
          <w:sz w:val="22"/>
          <w:szCs w:val="22"/>
        </w:rPr>
        <w:t xml:space="preserve">de un treinta por ciento, sin perjuicio de la aplicación del régimen sancionador correspondiente. A los efectos del adecuado cumplimiento del plazo de inscripción, los registradores deberán remitir a la Dirección General de los Registros y del Notariado en los primeros veinte días de los meses de abril, julio, octubre y enero una </w:t>
      </w:r>
      <w:r w:rsidR="00A733CF" w:rsidRPr="00F45327">
        <w:rPr>
          <w:rFonts w:ascii="Calibri" w:hAnsi="Calibri" w:cs="Courier New"/>
          <w:b/>
          <w:i/>
          <w:color w:val="808080"/>
          <w:sz w:val="22"/>
          <w:szCs w:val="22"/>
        </w:rPr>
        <w:t>ESTADÍSTICA</w:t>
      </w:r>
      <w:r w:rsidRPr="00F45327">
        <w:rPr>
          <w:rFonts w:ascii="Calibri" w:hAnsi="Calibri" w:cs="Courier New"/>
          <w:b/>
          <w:i/>
          <w:color w:val="808080"/>
          <w:sz w:val="22"/>
          <w:szCs w:val="22"/>
        </w:rPr>
        <w:t xml:space="preserve"> en formato electrónico que contenga el número de títulos presentados y fecha de inscripción de los mismos, así como el porcentaje de títulos inscritos fuera del plazo previsto en este artículo. La Dirección General de Registros y del Notariado concretará mediante Instrucción el formato electrónico y datos que deban remitir los registradores.</w:t>
      </w:r>
      <w:r w:rsidR="00295DA6" w:rsidRPr="000428EE">
        <w:rPr>
          <w:rFonts w:ascii="Calibri" w:hAnsi="Calibri" w:cs="Courier New"/>
          <w:sz w:val="22"/>
          <w:szCs w:val="22"/>
        </w:rPr>
        <w:tab/>
      </w:r>
    </w:p>
    <w:p w:rsidR="00295DA6" w:rsidRDefault="00295DA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p>
    <w:p w:rsidR="00072B8A" w:rsidRDefault="00072B8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r w:rsidRPr="00072B8A">
        <w:rPr>
          <w:rFonts w:ascii="Calibri" w:hAnsi="Calibri" w:cs="Courier New"/>
          <w:b/>
          <w:sz w:val="22"/>
          <w:szCs w:val="22"/>
          <w:bdr w:val="single" w:sz="4" w:space="0" w:color="auto"/>
        </w:rPr>
        <w:t>EFECTOS DE LA CALIFICACION</w:t>
      </w:r>
    </w:p>
    <w:p w:rsidR="00072B8A" w:rsidRDefault="00072B8A" w:rsidP="003A7F42">
      <w:pPr>
        <w:jc w:val="both"/>
        <w:rPr>
          <w:rFonts w:ascii="Calibri" w:hAnsi="Calibri" w:cs="Arial"/>
          <w:b/>
          <w:color w:val="993300"/>
          <w:sz w:val="22"/>
          <w:szCs w:val="22"/>
        </w:rPr>
      </w:pPr>
    </w:p>
    <w:p w:rsidR="00072B8A" w:rsidRDefault="00072B8A" w:rsidP="003A7F42">
      <w:pPr>
        <w:jc w:val="both"/>
        <w:rPr>
          <w:rFonts w:ascii="Calibri" w:hAnsi="Calibri" w:cs="Arial"/>
          <w:b/>
          <w:color w:val="993300"/>
          <w:sz w:val="22"/>
          <w:szCs w:val="22"/>
        </w:rPr>
      </w:pPr>
    </w:p>
    <w:p w:rsidR="003A7F42" w:rsidRPr="003A7F42" w:rsidRDefault="003A7F42" w:rsidP="003A7F42">
      <w:pPr>
        <w:jc w:val="both"/>
        <w:rPr>
          <w:rFonts w:ascii="Calibri" w:hAnsi="Calibri" w:cs="Arial"/>
          <w:b/>
          <w:color w:val="7F7F7F"/>
          <w:sz w:val="22"/>
          <w:szCs w:val="22"/>
        </w:rPr>
      </w:pPr>
      <w:r w:rsidRPr="003A7F42">
        <w:rPr>
          <w:rFonts w:ascii="Calibri" w:hAnsi="Calibri" w:cs="Arial"/>
          <w:b/>
          <w:color w:val="993300"/>
          <w:sz w:val="22"/>
          <w:szCs w:val="22"/>
        </w:rPr>
        <w:t>101 RH</w:t>
      </w:r>
      <w:r w:rsidR="000D0069">
        <w:rPr>
          <w:rFonts w:ascii="Calibri" w:hAnsi="Calibri" w:cs="Arial"/>
          <w:b/>
          <w:color w:val="993300"/>
          <w:sz w:val="22"/>
          <w:szCs w:val="22"/>
        </w:rPr>
        <w:t xml:space="preserve"> </w:t>
      </w:r>
      <w:r w:rsidRPr="002616B1">
        <w:rPr>
          <w:rFonts w:ascii="Calibri" w:hAnsi="Calibri" w:cs="Arial"/>
          <w:sz w:val="22"/>
          <w:szCs w:val="22"/>
        </w:rPr>
        <w:t>La calificación se ent</w:t>
      </w:r>
      <w:r w:rsidR="002616B1" w:rsidRPr="002616B1">
        <w:rPr>
          <w:rFonts w:ascii="Calibri" w:hAnsi="Calibri" w:cs="Arial"/>
          <w:sz w:val="22"/>
          <w:szCs w:val="22"/>
        </w:rPr>
        <w:t>iende</w:t>
      </w:r>
      <w:r w:rsidRPr="002616B1">
        <w:rPr>
          <w:rFonts w:ascii="Calibri" w:hAnsi="Calibri" w:cs="Arial"/>
          <w:sz w:val="22"/>
          <w:szCs w:val="22"/>
        </w:rPr>
        <w:t xml:space="preserve"> LIMITADA a los efectos de “extender</w:t>
      </w:r>
      <w:r w:rsidR="002616B1" w:rsidRPr="002616B1">
        <w:rPr>
          <w:rFonts w:ascii="Calibri" w:hAnsi="Calibri" w:cs="Arial"/>
          <w:sz w:val="22"/>
          <w:szCs w:val="22"/>
        </w:rPr>
        <w:t>/</w:t>
      </w:r>
      <w:r w:rsidRPr="002616B1">
        <w:rPr>
          <w:rFonts w:ascii="Calibri" w:hAnsi="Calibri" w:cs="Arial"/>
          <w:sz w:val="22"/>
          <w:szCs w:val="22"/>
        </w:rPr>
        <w:t>suspender</w:t>
      </w:r>
      <w:r w:rsidR="002616B1" w:rsidRPr="002616B1">
        <w:rPr>
          <w:rFonts w:ascii="Calibri" w:hAnsi="Calibri" w:cs="Arial"/>
          <w:sz w:val="22"/>
          <w:szCs w:val="22"/>
        </w:rPr>
        <w:t>/</w:t>
      </w:r>
      <w:r w:rsidRPr="002616B1">
        <w:rPr>
          <w:rFonts w:ascii="Calibri" w:hAnsi="Calibri" w:cs="Arial"/>
          <w:sz w:val="22"/>
          <w:szCs w:val="22"/>
        </w:rPr>
        <w:t>denegar” el asiento registral solicitado. Y NO impedirá el “procedimiento” que pueda seguirse ante los Tribunales sobre la validez ó nulidad del título presentado, ni prejuzgará los resultados de dicho procedimiento.</w:t>
      </w:r>
    </w:p>
    <w:p w:rsidR="003A7F42" w:rsidRPr="003A7F42" w:rsidRDefault="003A7F42" w:rsidP="003A7F42">
      <w:pPr>
        <w:rPr>
          <w:rFonts w:ascii="Calibri" w:hAnsi="Calibri" w:cs="Arial"/>
          <w:sz w:val="22"/>
          <w:szCs w:val="22"/>
        </w:rPr>
      </w:pPr>
    </w:p>
    <w:p w:rsidR="000D0069" w:rsidRDefault="003A7F42" w:rsidP="000D0069">
      <w:pPr>
        <w:jc w:val="both"/>
        <w:rPr>
          <w:rFonts w:ascii="Calibri" w:hAnsi="Calibri" w:cs="Arial"/>
          <w:sz w:val="22"/>
          <w:szCs w:val="22"/>
        </w:rPr>
      </w:pPr>
      <w:r w:rsidRPr="003A7F42">
        <w:rPr>
          <w:rFonts w:ascii="Calibri" w:hAnsi="Calibri" w:cs="Arial"/>
          <w:b/>
          <w:sz w:val="22"/>
          <w:szCs w:val="22"/>
        </w:rPr>
        <w:t>19 bis</w:t>
      </w:r>
      <w:r w:rsidR="000D0069">
        <w:rPr>
          <w:rFonts w:ascii="Calibri" w:hAnsi="Calibri" w:cs="Arial"/>
          <w:b/>
          <w:sz w:val="22"/>
          <w:szCs w:val="22"/>
        </w:rPr>
        <w:t xml:space="preserve"> </w:t>
      </w:r>
      <w:r w:rsidRPr="003A7F42">
        <w:rPr>
          <w:rFonts w:ascii="Calibri" w:hAnsi="Calibri" w:cs="Arial"/>
          <w:b/>
          <w:sz w:val="22"/>
          <w:szCs w:val="22"/>
        </w:rPr>
        <w:t>LH</w:t>
      </w:r>
      <w:r w:rsidRPr="003A7F42">
        <w:rPr>
          <w:rFonts w:ascii="Calibri" w:hAnsi="Calibri" w:cs="Arial"/>
          <w:sz w:val="22"/>
          <w:szCs w:val="22"/>
        </w:rPr>
        <w:t xml:space="preserve"> </w:t>
      </w:r>
    </w:p>
    <w:p w:rsidR="000D0069" w:rsidRDefault="000D0069" w:rsidP="000D0069">
      <w:pPr>
        <w:jc w:val="both"/>
        <w:rPr>
          <w:rFonts w:ascii="Calibri" w:hAnsi="Calibri" w:cs="Arial"/>
          <w:sz w:val="22"/>
          <w:szCs w:val="22"/>
        </w:rPr>
      </w:pPr>
    </w:p>
    <w:p w:rsidR="003A7F42" w:rsidRDefault="000D0069" w:rsidP="00C56005">
      <w:pPr>
        <w:ind w:left="284"/>
        <w:jc w:val="both"/>
        <w:rPr>
          <w:rFonts w:ascii="Calibri" w:hAnsi="Calibri" w:cs="Arial"/>
          <w:sz w:val="22"/>
          <w:szCs w:val="22"/>
        </w:rPr>
      </w:pPr>
      <w:r w:rsidRPr="00F45327">
        <w:rPr>
          <w:rFonts w:ascii="Calibri" w:hAnsi="Calibri" w:cs="Arial"/>
          <w:b/>
          <w:i/>
          <w:color w:val="808080"/>
          <w:sz w:val="22"/>
          <w:szCs w:val="22"/>
        </w:rPr>
        <w:lastRenderedPageBreak/>
        <w:t>Si la calificación es POSITIVA, el Registrador inscribirá y expresará en la nota de despacho, al pie del título, los datos identificadores del asiento, así como las afecciones o derechos cancelados con ocasión de su práctica. Si el estado registral de titularidad o cargas fuere discordante con el reflejado en el título, librará nota simple informativa</w:t>
      </w:r>
      <w:r w:rsidRPr="000D0069">
        <w:rPr>
          <w:rFonts w:ascii="Calibri" w:hAnsi="Calibri" w:cs="Arial"/>
          <w:sz w:val="22"/>
          <w:szCs w:val="22"/>
        </w:rPr>
        <w:t>.</w:t>
      </w:r>
    </w:p>
    <w:p w:rsidR="000D0069" w:rsidRDefault="000D0069" w:rsidP="00C56005">
      <w:pPr>
        <w:ind w:left="284"/>
        <w:jc w:val="both"/>
        <w:rPr>
          <w:rFonts w:ascii="Calibri" w:hAnsi="Calibri" w:cs="Arial"/>
          <w:sz w:val="22"/>
          <w:szCs w:val="22"/>
        </w:rPr>
      </w:pPr>
    </w:p>
    <w:p w:rsidR="003A7F42" w:rsidRPr="003A7F42" w:rsidRDefault="003A7F42" w:rsidP="00C56005">
      <w:pPr>
        <w:ind w:left="965" w:hanging="397"/>
        <w:jc w:val="both"/>
        <w:rPr>
          <w:rFonts w:ascii="Calibri" w:hAnsi="Calibri" w:cs="Arial"/>
          <w:sz w:val="22"/>
          <w:szCs w:val="22"/>
        </w:rPr>
      </w:pPr>
      <w:r w:rsidRPr="00072B8A">
        <w:rPr>
          <w:rFonts w:ascii="Calibri" w:hAnsi="Calibri"/>
          <w:sz w:val="22"/>
          <w:szCs w:val="22"/>
        </w:rPr>
        <w:t>Importantísimo:</w:t>
      </w:r>
      <w:r w:rsidRPr="003A7F42">
        <w:rPr>
          <w:rFonts w:ascii="Calibri" w:hAnsi="Calibri"/>
          <w:sz w:val="22"/>
          <w:szCs w:val="22"/>
        </w:rPr>
        <w:t xml:space="preserve"> Contra la calificación positiva del Rgdor no cabe recurso</w:t>
      </w:r>
      <w:r w:rsidR="000D0069">
        <w:rPr>
          <w:rFonts w:ascii="Calibri" w:hAnsi="Calibri"/>
          <w:sz w:val="22"/>
          <w:szCs w:val="22"/>
        </w:rPr>
        <w:t>.</w:t>
      </w:r>
    </w:p>
    <w:p w:rsidR="003A7F42" w:rsidRDefault="003A7F42" w:rsidP="00C56005">
      <w:pPr>
        <w:ind w:left="284"/>
        <w:jc w:val="both"/>
        <w:rPr>
          <w:rFonts w:ascii="Calibri" w:hAnsi="Calibri" w:cs="Arial"/>
          <w:sz w:val="22"/>
          <w:szCs w:val="22"/>
        </w:rPr>
      </w:pPr>
    </w:p>
    <w:p w:rsidR="0030439E" w:rsidRPr="0030439E" w:rsidRDefault="0030439E" w:rsidP="0030439E">
      <w:pPr>
        <w:ind w:left="284"/>
        <w:jc w:val="center"/>
        <w:rPr>
          <w:rFonts w:ascii="Calibri" w:hAnsi="Calibri" w:cs="Arial"/>
          <w:b/>
          <w:sz w:val="22"/>
          <w:szCs w:val="22"/>
        </w:rPr>
      </w:pPr>
      <w:r w:rsidRPr="0030439E">
        <w:rPr>
          <w:rFonts w:ascii="Calibri" w:hAnsi="Calibri" w:cs="Arial"/>
          <w:b/>
          <w:sz w:val="22"/>
          <w:szCs w:val="22"/>
          <w:highlight w:val="cyan"/>
        </w:rPr>
        <w:t>(NO TE PONGO LITERAL 19 BIS parrafo 2 y ss porque creo que no da tiempo)</w:t>
      </w:r>
    </w:p>
    <w:p w:rsidR="0030439E" w:rsidRPr="003A7F42" w:rsidRDefault="0030439E" w:rsidP="00C56005">
      <w:pPr>
        <w:ind w:left="284"/>
        <w:jc w:val="both"/>
        <w:rPr>
          <w:rFonts w:ascii="Calibri" w:hAnsi="Calibri" w:cs="Arial"/>
          <w:sz w:val="22"/>
          <w:szCs w:val="22"/>
        </w:rPr>
      </w:pPr>
    </w:p>
    <w:p w:rsidR="00072B8A" w:rsidRDefault="003A7F42" w:rsidP="00C56005">
      <w:pPr>
        <w:ind w:left="284"/>
        <w:jc w:val="both"/>
        <w:rPr>
          <w:rFonts w:ascii="Calibri" w:hAnsi="Calibri" w:cs="Arial"/>
          <w:iCs/>
          <w:sz w:val="22"/>
          <w:szCs w:val="22"/>
        </w:rPr>
      </w:pPr>
      <w:r w:rsidRPr="003A7F42">
        <w:rPr>
          <w:rFonts w:ascii="Calibri" w:hAnsi="Calibri" w:cs="Arial"/>
          <w:sz w:val="22"/>
          <w:szCs w:val="22"/>
        </w:rPr>
        <w:t>Si la calificación resultare negativa</w:t>
      </w:r>
      <w:r w:rsidR="000D0069">
        <w:rPr>
          <w:rFonts w:ascii="Calibri" w:hAnsi="Calibri" w:cs="Arial"/>
          <w:sz w:val="22"/>
          <w:szCs w:val="22"/>
        </w:rPr>
        <w:t xml:space="preserve">, </w:t>
      </w:r>
      <w:r w:rsidR="00072B8A" w:rsidRPr="00072B8A">
        <w:rPr>
          <w:rFonts w:ascii="Calibri" w:hAnsi="Calibri" w:cs="Arial"/>
          <w:iCs/>
          <w:sz w:val="22"/>
          <w:szCs w:val="22"/>
        </w:rPr>
        <w:t xml:space="preserve">o cuando se practique inscripción parcial por solicitud del interesado, el registrador extenderá </w:t>
      </w:r>
      <w:r w:rsidR="00072B8A" w:rsidRPr="00072B8A">
        <w:rPr>
          <w:rFonts w:ascii="Calibri" w:hAnsi="Calibri" w:cs="Arial"/>
          <w:b/>
          <w:iCs/>
          <w:sz w:val="22"/>
          <w:szCs w:val="22"/>
        </w:rPr>
        <w:t>NOTA DE CALIFICACIÓN</w:t>
      </w:r>
      <w:r w:rsidR="00072B8A" w:rsidRPr="00072B8A">
        <w:rPr>
          <w:rFonts w:ascii="Calibri" w:hAnsi="Calibri" w:cs="Arial"/>
          <w:iCs/>
          <w:sz w:val="22"/>
          <w:szCs w:val="22"/>
        </w:rPr>
        <w:t xml:space="preserve"> </w:t>
      </w:r>
      <w:r w:rsidR="00072B8A">
        <w:rPr>
          <w:rFonts w:ascii="Calibri" w:hAnsi="Calibri" w:cs="Arial"/>
          <w:iCs/>
          <w:sz w:val="22"/>
          <w:szCs w:val="22"/>
        </w:rPr>
        <w:t xml:space="preserve">firmada </w:t>
      </w:r>
      <w:r w:rsidR="00072B8A" w:rsidRPr="00072B8A">
        <w:rPr>
          <w:rFonts w:ascii="Calibri" w:hAnsi="Calibri" w:cs="Arial"/>
          <w:iCs/>
          <w:sz w:val="22"/>
          <w:szCs w:val="22"/>
        </w:rPr>
        <w:t>que deberá contener:</w:t>
      </w:r>
    </w:p>
    <w:p w:rsidR="00072B8A" w:rsidRPr="00072B8A" w:rsidRDefault="00072B8A" w:rsidP="00C56005">
      <w:pPr>
        <w:ind w:left="284"/>
        <w:jc w:val="both"/>
        <w:rPr>
          <w:rFonts w:ascii="Calibri" w:hAnsi="Calibri" w:cs="Arial"/>
          <w:iCs/>
          <w:sz w:val="22"/>
          <w:szCs w:val="22"/>
        </w:rPr>
      </w:pPr>
    </w:p>
    <w:p w:rsidR="00072B8A" w:rsidRPr="00072B8A" w:rsidRDefault="00072B8A" w:rsidP="00C56005">
      <w:pPr>
        <w:ind w:left="1700"/>
        <w:jc w:val="both"/>
        <w:rPr>
          <w:rFonts w:ascii="Calibri" w:hAnsi="Calibri" w:cs="Arial"/>
          <w:sz w:val="22"/>
          <w:szCs w:val="22"/>
        </w:rPr>
      </w:pPr>
      <w:r w:rsidRPr="00072B8A">
        <w:rPr>
          <w:rFonts w:ascii="Calibri" w:hAnsi="Calibri" w:cs="Arial"/>
          <w:sz w:val="22"/>
          <w:szCs w:val="22"/>
        </w:rPr>
        <w:t xml:space="preserve">las causas que impidan practicar el asiento ya sean suspensivas o denegatorias </w:t>
      </w:r>
    </w:p>
    <w:p w:rsidR="00072B8A" w:rsidRPr="00072B8A" w:rsidRDefault="00072B8A" w:rsidP="00C56005">
      <w:pPr>
        <w:ind w:left="1700"/>
        <w:jc w:val="both"/>
        <w:rPr>
          <w:rFonts w:ascii="Calibri" w:hAnsi="Calibri" w:cs="Arial"/>
          <w:sz w:val="22"/>
          <w:szCs w:val="22"/>
        </w:rPr>
      </w:pPr>
      <w:r w:rsidRPr="00072B8A">
        <w:rPr>
          <w:rFonts w:ascii="Calibri" w:hAnsi="Calibri" w:cs="Arial"/>
          <w:sz w:val="22"/>
          <w:szCs w:val="22"/>
        </w:rPr>
        <w:t xml:space="preserve">la motivación jurídica de las mismas, ordenada en hechos y fundamentos de derecho, </w:t>
      </w:r>
    </w:p>
    <w:p w:rsidR="00072B8A" w:rsidRPr="00072B8A" w:rsidRDefault="00072B8A" w:rsidP="00C56005">
      <w:pPr>
        <w:ind w:left="1700"/>
        <w:jc w:val="both"/>
        <w:rPr>
          <w:rFonts w:ascii="Calibri" w:hAnsi="Calibri" w:cs="Arial"/>
          <w:sz w:val="22"/>
          <w:szCs w:val="22"/>
        </w:rPr>
      </w:pPr>
      <w:r w:rsidRPr="00072B8A">
        <w:rPr>
          <w:rFonts w:ascii="Calibri" w:hAnsi="Calibri" w:cs="Arial"/>
          <w:sz w:val="22"/>
          <w:szCs w:val="22"/>
        </w:rPr>
        <w:t xml:space="preserve">indicación de los medios de impugnación, órgano ante el que debe recurrirse y plazo para interponerlo. </w:t>
      </w:r>
    </w:p>
    <w:p w:rsidR="00072B8A" w:rsidRPr="00072B8A" w:rsidRDefault="00072B8A" w:rsidP="00C56005">
      <w:pPr>
        <w:ind w:left="1340"/>
        <w:jc w:val="both"/>
        <w:rPr>
          <w:rFonts w:ascii="Calibri" w:hAnsi="Calibri" w:cs="Arial"/>
          <w:iCs/>
          <w:sz w:val="22"/>
          <w:szCs w:val="22"/>
        </w:rPr>
      </w:pPr>
    </w:p>
    <w:p w:rsidR="00072B8A" w:rsidRPr="00072B8A" w:rsidRDefault="00072B8A" w:rsidP="00C56005">
      <w:pPr>
        <w:ind w:left="1340"/>
        <w:jc w:val="both"/>
        <w:rPr>
          <w:rFonts w:ascii="Calibri" w:hAnsi="Calibri" w:cs="Arial"/>
          <w:sz w:val="22"/>
          <w:szCs w:val="22"/>
        </w:rPr>
      </w:pPr>
      <w:r w:rsidRPr="00072B8A">
        <w:rPr>
          <w:rFonts w:ascii="Calibri" w:hAnsi="Calibri" w:cs="Arial"/>
          <w:iCs/>
          <w:sz w:val="22"/>
          <w:szCs w:val="22"/>
        </w:rPr>
        <w:t>NOTIFICACIÓN</w:t>
      </w:r>
      <w:r>
        <w:rPr>
          <w:rFonts w:ascii="Calibri" w:hAnsi="Calibri" w:cs="Arial"/>
          <w:iCs/>
          <w:sz w:val="22"/>
          <w:szCs w:val="22"/>
        </w:rPr>
        <w:t>. L</w:t>
      </w:r>
      <w:r w:rsidRPr="00072B8A">
        <w:rPr>
          <w:rFonts w:ascii="Calibri" w:hAnsi="Calibri" w:cs="Arial"/>
          <w:iCs/>
          <w:sz w:val="22"/>
          <w:szCs w:val="22"/>
        </w:rPr>
        <w:t>a calificación negativa deberá ser notificada por el  registrador al presentante, al Notario autorizante y en su caso a la autoridad judicial</w:t>
      </w:r>
      <w:r w:rsidR="0030439E">
        <w:rPr>
          <w:rFonts w:ascii="Calibri" w:hAnsi="Calibri" w:cs="Arial"/>
          <w:iCs/>
          <w:sz w:val="22"/>
          <w:szCs w:val="22"/>
        </w:rPr>
        <w:t>/</w:t>
      </w:r>
      <w:r w:rsidRPr="00072B8A">
        <w:rPr>
          <w:rFonts w:ascii="Calibri" w:hAnsi="Calibri" w:cs="Arial"/>
          <w:iCs/>
          <w:sz w:val="22"/>
          <w:szCs w:val="22"/>
        </w:rPr>
        <w:t>funcionario que haya expedido el documento (322 LH).</w:t>
      </w:r>
      <w:r>
        <w:rPr>
          <w:rFonts w:ascii="Calibri" w:hAnsi="Calibri" w:cs="Arial"/>
          <w:iCs/>
          <w:sz w:val="22"/>
          <w:szCs w:val="22"/>
        </w:rPr>
        <w:t xml:space="preserve"> </w:t>
      </w:r>
      <w:r w:rsidR="0030439E">
        <w:rPr>
          <w:rFonts w:ascii="Calibri" w:hAnsi="Calibri" w:cs="Arial"/>
          <w:sz w:val="22"/>
          <w:szCs w:val="22"/>
        </w:rPr>
        <w:t>P</w:t>
      </w:r>
      <w:r w:rsidRPr="00072B8A">
        <w:rPr>
          <w:rFonts w:ascii="Calibri" w:hAnsi="Calibri" w:cs="Arial"/>
          <w:sz w:val="22"/>
          <w:szCs w:val="22"/>
        </w:rPr>
        <w:t>roduce 2 efectos muy importantes:</w:t>
      </w:r>
    </w:p>
    <w:p w:rsidR="00072B8A" w:rsidRPr="00072B8A" w:rsidRDefault="00072B8A" w:rsidP="00C56005">
      <w:pPr>
        <w:ind w:left="1908"/>
        <w:jc w:val="both"/>
        <w:rPr>
          <w:rFonts w:ascii="Calibri" w:hAnsi="Calibri" w:cs="Arial"/>
          <w:sz w:val="22"/>
          <w:szCs w:val="22"/>
        </w:rPr>
      </w:pPr>
    </w:p>
    <w:p w:rsidR="00072B8A" w:rsidRPr="003A7F42" w:rsidRDefault="00072B8A" w:rsidP="00C56005">
      <w:pPr>
        <w:ind w:left="2930" w:hanging="454"/>
        <w:jc w:val="both"/>
        <w:rPr>
          <w:rFonts w:ascii="Calibri" w:hAnsi="Calibri" w:cs="Arial"/>
          <w:sz w:val="22"/>
          <w:szCs w:val="22"/>
        </w:rPr>
      </w:pPr>
      <w:r w:rsidRPr="00072B8A">
        <w:rPr>
          <w:rFonts w:ascii="Calibri" w:hAnsi="Calibri" w:cs="Arial"/>
          <w:sz w:val="22"/>
          <w:szCs w:val="22"/>
        </w:rPr>
        <w:t>El asiento de presentación “</w:t>
      </w:r>
      <w:r w:rsidRPr="00072B8A">
        <w:rPr>
          <w:rFonts w:ascii="Calibri" w:hAnsi="Calibri" w:cs="Arial"/>
          <w:i/>
          <w:sz w:val="22"/>
          <w:szCs w:val="22"/>
        </w:rPr>
        <w:t>quedará prorrogado por un plazo de 60 días hábiles</w:t>
      </w:r>
      <w:r w:rsidRPr="00072B8A">
        <w:rPr>
          <w:rFonts w:ascii="Calibri" w:hAnsi="Calibri" w:cs="Arial"/>
          <w:sz w:val="22"/>
          <w:szCs w:val="22"/>
        </w:rPr>
        <w:t xml:space="preserve">”, a contar desde la fecha de acuse de recibo de la calificación negativa </w:t>
      </w:r>
      <w:r w:rsidRPr="0030439E">
        <w:rPr>
          <w:rFonts w:ascii="Calibri" w:hAnsi="Calibri" w:cs="Arial"/>
          <w:highlight w:val="cyan"/>
        </w:rPr>
        <w:t>(como normalmente hay que hacer 2 notificaciones –al presentante y al Notario- se contará desde el “ultimo” de los acuses de recibo)</w:t>
      </w:r>
      <w:r w:rsidRPr="0030439E">
        <w:rPr>
          <w:rFonts w:ascii="Calibri" w:hAnsi="Calibri" w:cs="Arial"/>
        </w:rPr>
        <w:t>.</w:t>
      </w:r>
    </w:p>
    <w:p w:rsidR="00072B8A" w:rsidRPr="003A7F42" w:rsidRDefault="00072B8A" w:rsidP="00C56005">
      <w:pPr>
        <w:ind w:left="2361" w:hanging="454"/>
        <w:jc w:val="both"/>
        <w:rPr>
          <w:rFonts w:ascii="Calibri" w:hAnsi="Calibri" w:cs="Arial"/>
          <w:sz w:val="22"/>
          <w:szCs w:val="22"/>
        </w:rPr>
      </w:pPr>
    </w:p>
    <w:p w:rsidR="00072B8A" w:rsidRPr="00072B8A" w:rsidRDefault="0030439E" w:rsidP="00C56005">
      <w:pPr>
        <w:ind w:left="2930" w:hanging="454"/>
        <w:jc w:val="both"/>
        <w:rPr>
          <w:rFonts w:ascii="Calibri" w:hAnsi="Calibri" w:cs="Arial"/>
          <w:sz w:val="22"/>
          <w:szCs w:val="22"/>
        </w:rPr>
      </w:pPr>
      <w:r>
        <w:rPr>
          <w:rFonts w:ascii="Calibri" w:hAnsi="Calibri" w:cs="Arial"/>
          <w:sz w:val="22"/>
          <w:szCs w:val="22"/>
        </w:rPr>
        <w:t>D</w:t>
      </w:r>
      <w:r w:rsidR="00072B8A" w:rsidRPr="00072B8A">
        <w:rPr>
          <w:rFonts w:ascii="Calibri" w:hAnsi="Calibri" w:cs="Arial"/>
          <w:sz w:val="22"/>
          <w:szCs w:val="22"/>
        </w:rPr>
        <w:t>entro de ese periodo se podrá solicitar anotación preventiva por defecto subsanable.</w:t>
      </w:r>
    </w:p>
    <w:p w:rsidR="00072B8A" w:rsidRPr="00072B8A" w:rsidRDefault="00072B8A" w:rsidP="00C56005">
      <w:pPr>
        <w:ind w:left="1340"/>
        <w:jc w:val="both"/>
        <w:rPr>
          <w:rFonts w:ascii="Calibri" w:hAnsi="Calibri" w:cs="Arial"/>
          <w:iCs/>
          <w:sz w:val="22"/>
          <w:szCs w:val="22"/>
        </w:rPr>
      </w:pPr>
    </w:p>
    <w:p w:rsidR="00072B8A" w:rsidRDefault="00072B8A" w:rsidP="00C56005">
      <w:pPr>
        <w:ind w:left="1340"/>
        <w:jc w:val="both"/>
        <w:rPr>
          <w:rFonts w:ascii="Calibri" w:hAnsi="Calibri" w:cs="Arial"/>
          <w:iCs/>
          <w:sz w:val="22"/>
          <w:szCs w:val="22"/>
        </w:rPr>
      </w:pPr>
      <w:r>
        <w:rPr>
          <w:rFonts w:ascii="Calibri" w:hAnsi="Calibri" w:cs="Arial"/>
          <w:iCs/>
          <w:sz w:val="22"/>
          <w:szCs w:val="22"/>
        </w:rPr>
        <w:t>Opciones del</w:t>
      </w:r>
      <w:r w:rsidRPr="00072B8A">
        <w:rPr>
          <w:rFonts w:ascii="Calibri" w:hAnsi="Calibri" w:cs="Arial"/>
          <w:iCs/>
          <w:sz w:val="22"/>
          <w:szCs w:val="22"/>
        </w:rPr>
        <w:t xml:space="preserve"> INTERESADO:</w:t>
      </w:r>
    </w:p>
    <w:p w:rsidR="00072B8A" w:rsidRPr="00072B8A" w:rsidRDefault="00072B8A" w:rsidP="00C56005">
      <w:pPr>
        <w:ind w:left="1340"/>
        <w:jc w:val="both"/>
        <w:rPr>
          <w:rFonts w:ascii="Calibri" w:hAnsi="Calibri" w:cs="Arial"/>
          <w:sz w:val="22"/>
          <w:szCs w:val="22"/>
        </w:rPr>
      </w:pPr>
    </w:p>
    <w:p w:rsidR="002616B1" w:rsidRDefault="00515F36" w:rsidP="00515F36">
      <w:pPr>
        <w:ind w:left="2124"/>
        <w:jc w:val="both"/>
        <w:rPr>
          <w:rFonts w:ascii="Calibri" w:hAnsi="Calibri" w:cs="Arial"/>
          <w:sz w:val="22"/>
          <w:szCs w:val="22"/>
        </w:rPr>
      </w:pPr>
      <w:r w:rsidRPr="00515F36">
        <w:rPr>
          <w:rFonts w:ascii="Calibri" w:hAnsi="Calibri" w:cs="Arial"/>
          <w:sz w:val="22"/>
          <w:szCs w:val="22"/>
        </w:rPr>
        <w:t xml:space="preserve">Desistir (433 RH) </w:t>
      </w:r>
      <w:r w:rsidR="002616B1">
        <w:rPr>
          <w:rFonts w:ascii="Calibri" w:hAnsi="Calibri" w:cs="Arial"/>
          <w:sz w:val="22"/>
          <w:szCs w:val="22"/>
        </w:rPr>
        <w:t>/</w:t>
      </w:r>
      <w:r w:rsidRPr="00515F36">
        <w:rPr>
          <w:rFonts w:ascii="Calibri" w:hAnsi="Calibri" w:cs="Arial"/>
          <w:sz w:val="22"/>
          <w:szCs w:val="22"/>
        </w:rPr>
        <w:t xml:space="preserve"> </w:t>
      </w:r>
      <w:r w:rsidR="002616B1">
        <w:rPr>
          <w:rFonts w:ascii="Calibri" w:hAnsi="Calibri" w:cs="Arial"/>
          <w:sz w:val="22"/>
          <w:szCs w:val="22"/>
        </w:rPr>
        <w:t>N</w:t>
      </w:r>
      <w:r w:rsidRPr="00515F36">
        <w:rPr>
          <w:rFonts w:ascii="Calibri" w:hAnsi="Calibri" w:cs="Arial"/>
          <w:sz w:val="22"/>
          <w:szCs w:val="22"/>
        </w:rPr>
        <w:t>o hacer nada (caducidad asiento presentación)</w:t>
      </w:r>
      <w:r w:rsidR="002616B1">
        <w:rPr>
          <w:rFonts w:ascii="Calibri" w:hAnsi="Calibri" w:cs="Arial"/>
          <w:sz w:val="22"/>
          <w:szCs w:val="22"/>
        </w:rPr>
        <w:t xml:space="preserve"> / </w:t>
      </w:r>
      <w:r w:rsidRPr="00515F36">
        <w:rPr>
          <w:rFonts w:ascii="Calibri" w:hAnsi="Calibri" w:cs="Arial"/>
          <w:sz w:val="22"/>
          <w:szCs w:val="22"/>
        </w:rPr>
        <w:t xml:space="preserve">Subsanar </w:t>
      </w:r>
    </w:p>
    <w:p w:rsidR="00515F36" w:rsidRPr="00515F36" w:rsidRDefault="00515F36" w:rsidP="002616B1">
      <w:pPr>
        <w:ind w:left="2124"/>
        <w:jc w:val="both"/>
        <w:rPr>
          <w:rFonts w:ascii="Calibri" w:hAnsi="Calibri" w:cs="Arial"/>
          <w:sz w:val="22"/>
          <w:szCs w:val="22"/>
        </w:rPr>
      </w:pPr>
      <w:r w:rsidRPr="00515F36">
        <w:rPr>
          <w:rFonts w:ascii="Calibri" w:hAnsi="Calibri" w:cs="Arial"/>
          <w:sz w:val="22"/>
          <w:szCs w:val="22"/>
        </w:rPr>
        <w:t xml:space="preserve">Instar la calificación sustitutoria </w:t>
      </w:r>
      <w:r w:rsidR="002616B1">
        <w:rPr>
          <w:rFonts w:ascii="Calibri" w:hAnsi="Calibri" w:cs="Arial"/>
          <w:sz w:val="22"/>
          <w:szCs w:val="22"/>
        </w:rPr>
        <w:t>/ Recurso gubernativo o</w:t>
      </w:r>
      <w:r w:rsidRPr="00515F36">
        <w:rPr>
          <w:rFonts w:ascii="Calibri" w:hAnsi="Calibri" w:cs="Arial"/>
          <w:sz w:val="22"/>
          <w:szCs w:val="22"/>
        </w:rPr>
        <w:t xml:space="preserve"> </w:t>
      </w:r>
      <w:r w:rsidR="002616B1">
        <w:rPr>
          <w:rFonts w:ascii="Calibri" w:hAnsi="Calibri" w:cs="Arial"/>
          <w:sz w:val="22"/>
          <w:szCs w:val="22"/>
        </w:rPr>
        <w:t>judicial directo</w:t>
      </w:r>
      <w:r w:rsidRPr="00515F36">
        <w:rPr>
          <w:rFonts w:ascii="Calibri" w:hAnsi="Calibri" w:cs="Arial"/>
          <w:sz w:val="22"/>
          <w:szCs w:val="22"/>
        </w:rPr>
        <w:t>.</w:t>
      </w:r>
    </w:p>
    <w:p w:rsidR="003A7F42" w:rsidRPr="00072B8A" w:rsidRDefault="003A7F42" w:rsidP="003A7F42">
      <w:pPr>
        <w:jc w:val="both"/>
        <w:rPr>
          <w:rFonts w:ascii="Calibri" w:hAnsi="Calibri" w:cs="Arial"/>
          <w:sz w:val="22"/>
          <w:szCs w:val="22"/>
        </w:rPr>
      </w:pPr>
    </w:p>
    <w:p w:rsidR="004E527C" w:rsidRPr="000428EE" w:rsidRDefault="004E527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p>
    <w:p w:rsidR="00072B8A" w:rsidRPr="00F0768E" w:rsidRDefault="00072B8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b/>
          <w:sz w:val="22"/>
          <w:szCs w:val="22"/>
          <w:bdr w:val="single" w:sz="4" w:space="0" w:color="auto"/>
        </w:rPr>
      </w:pPr>
      <w:r w:rsidRPr="00F0768E">
        <w:rPr>
          <w:rFonts w:ascii="Calibri" w:hAnsi="Calibri" w:cs="Courier New"/>
          <w:b/>
          <w:sz w:val="22"/>
          <w:szCs w:val="22"/>
          <w:bdr w:val="single" w:sz="4" w:space="0" w:color="auto"/>
        </w:rPr>
        <w:t>FALTAS SUBSANABLES E INSUBSANABLES</w:t>
      </w:r>
    </w:p>
    <w:p w:rsidR="00295DA6" w:rsidRPr="000428EE" w:rsidRDefault="00295DA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r w:rsidRPr="000428EE">
        <w:rPr>
          <w:rFonts w:ascii="Calibri" w:hAnsi="Calibri" w:cs="Courier New"/>
          <w:b/>
          <w:bCs/>
          <w:sz w:val="22"/>
          <w:szCs w:val="22"/>
        </w:rPr>
        <w:tab/>
      </w:r>
    </w:p>
    <w:p w:rsidR="00F0768E" w:rsidRPr="00F45327" w:rsidRDefault="00D80773" w:rsidP="00F0768E">
      <w:pPr>
        <w:jc w:val="both"/>
        <w:rPr>
          <w:rFonts w:ascii="Calibri" w:hAnsi="Calibri" w:cs="Calibri"/>
          <w:b/>
          <w:i/>
          <w:color w:val="808080"/>
          <w:sz w:val="22"/>
          <w:szCs w:val="22"/>
        </w:rPr>
      </w:pPr>
      <w:r w:rsidRPr="00D80773">
        <w:rPr>
          <w:rFonts w:ascii="Calibri" w:hAnsi="Calibri" w:cs="Calibri"/>
          <w:b/>
          <w:sz w:val="22"/>
          <w:szCs w:val="22"/>
        </w:rPr>
        <w:t>65 LH</w:t>
      </w:r>
      <w:r w:rsidRPr="00D80773">
        <w:rPr>
          <w:rFonts w:ascii="Calibri" w:hAnsi="Calibri" w:cs="Calibri"/>
          <w:sz w:val="22"/>
          <w:szCs w:val="22"/>
        </w:rPr>
        <w:t xml:space="preserve"> </w:t>
      </w:r>
      <w:r w:rsidR="00F0768E">
        <w:rPr>
          <w:rFonts w:ascii="Calibri" w:hAnsi="Calibri" w:cs="Calibri"/>
          <w:sz w:val="22"/>
          <w:szCs w:val="22"/>
        </w:rPr>
        <w:t xml:space="preserve"> </w:t>
      </w:r>
      <w:r w:rsidR="00F0768E" w:rsidRPr="00F45327">
        <w:rPr>
          <w:rFonts w:ascii="Calibri" w:hAnsi="Calibri" w:cs="Calibri"/>
          <w:b/>
          <w:i/>
          <w:color w:val="808080"/>
          <w:sz w:val="22"/>
          <w:szCs w:val="22"/>
        </w:rPr>
        <w:t>Las faltas de los títulos sujetos a inscripción pueden ser subsanables o insubsanables.</w:t>
      </w:r>
    </w:p>
    <w:p w:rsidR="00F0768E" w:rsidRPr="00F45327" w:rsidRDefault="00F0768E" w:rsidP="00F0768E">
      <w:pPr>
        <w:jc w:val="both"/>
        <w:rPr>
          <w:rFonts w:ascii="Calibri" w:hAnsi="Calibri" w:cs="Calibri"/>
          <w:b/>
          <w:i/>
          <w:color w:val="808080"/>
          <w:sz w:val="22"/>
          <w:szCs w:val="22"/>
        </w:rPr>
      </w:pPr>
    </w:p>
    <w:p w:rsidR="00F0768E" w:rsidRPr="00F45327" w:rsidRDefault="00F0768E" w:rsidP="00F0768E">
      <w:pPr>
        <w:jc w:val="both"/>
        <w:rPr>
          <w:rFonts w:ascii="Calibri" w:hAnsi="Calibri" w:cs="Calibri"/>
          <w:b/>
          <w:i/>
          <w:color w:val="808080"/>
          <w:sz w:val="22"/>
          <w:szCs w:val="22"/>
        </w:rPr>
      </w:pPr>
      <w:r w:rsidRPr="00F45327">
        <w:rPr>
          <w:rFonts w:ascii="Calibri" w:hAnsi="Calibri" w:cs="Calibri"/>
          <w:b/>
          <w:i/>
          <w:color w:val="808080"/>
          <w:sz w:val="22"/>
          <w:szCs w:val="22"/>
        </w:rPr>
        <w:t>Si el título tuviere alguna falta subsanable, el Registrador suspenderá la inscripción y extenderá anotación preventiva cuando la solicite el que presentó el título.</w:t>
      </w:r>
    </w:p>
    <w:p w:rsidR="00F0768E" w:rsidRPr="00F45327" w:rsidRDefault="00F0768E" w:rsidP="00F0768E">
      <w:pPr>
        <w:jc w:val="both"/>
        <w:rPr>
          <w:rFonts w:ascii="Calibri" w:hAnsi="Calibri" w:cs="Calibri"/>
          <w:b/>
          <w:i/>
          <w:color w:val="808080"/>
          <w:sz w:val="22"/>
          <w:szCs w:val="22"/>
        </w:rPr>
      </w:pPr>
    </w:p>
    <w:p w:rsidR="00F0768E" w:rsidRPr="00F45327" w:rsidRDefault="00F0768E" w:rsidP="00F0768E">
      <w:pPr>
        <w:jc w:val="both"/>
        <w:rPr>
          <w:rFonts w:ascii="Calibri" w:hAnsi="Calibri" w:cs="Calibri"/>
          <w:b/>
          <w:i/>
          <w:color w:val="808080"/>
          <w:sz w:val="22"/>
          <w:szCs w:val="22"/>
        </w:rPr>
      </w:pPr>
      <w:r w:rsidRPr="00F45327">
        <w:rPr>
          <w:rFonts w:ascii="Calibri" w:hAnsi="Calibri" w:cs="Calibri"/>
          <w:b/>
          <w:i/>
          <w:color w:val="808080"/>
          <w:sz w:val="22"/>
          <w:szCs w:val="22"/>
        </w:rPr>
        <w:t>En el caso de contener alguna falta insubsanable se denegará la inscripción, sin poder hacerse la anotación preventiva.</w:t>
      </w:r>
    </w:p>
    <w:p w:rsidR="00F0768E" w:rsidRPr="00F45327" w:rsidRDefault="00F0768E" w:rsidP="00F0768E">
      <w:pPr>
        <w:jc w:val="both"/>
        <w:rPr>
          <w:rFonts w:ascii="Calibri" w:hAnsi="Calibri" w:cs="Calibri"/>
          <w:b/>
          <w:i/>
          <w:color w:val="808080"/>
          <w:sz w:val="22"/>
          <w:szCs w:val="22"/>
        </w:rPr>
      </w:pPr>
    </w:p>
    <w:p w:rsidR="00F0768E" w:rsidRPr="00F45327" w:rsidRDefault="00F0768E" w:rsidP="00F0768E">
      <w:pPr>
        <w:jc w:val="both"/>
        <w:rPr>
          <w:rFonts w:ascii="Calibri" w:hAnsi="Calibri" w:cs="Calibri"/>
          <w:b/>
          <w:i/>
          <w:color w:val="808080"/>
          <w:sz w:val="22"/>
          <w:szCs w:val="22"/>
        </w:rPr>
      </w:pPr>
      <w:r w:rsidRPr="00F45327">
        <w:rPr>
          <w:rFonts w:ascii="Calibri" w:hAnsi="Calibri" w:cs="Calibri"/>
          <w:b/>
          <w:i/>
          <w:color w:val="808080"/>
          <w:sz w:val="22"/>
          <w:szCs w:val="22"/>
        </w:rPr>
        <w:t>Para distinguir las faltas subsanables de las insubsanables y extender o no, en su consecuencia, la anotación preventiva a que se refiere este artículo, atenderá el Registrador tanto al contenido como a las formas y solemnidades del título y a los asientos del Registro con él relacionados.</w:t>
      </w:r>
    </w:p>
    <w:p w:rsidR="00F0768E" w:rsidRDefault="00F0768E" w:rsidP="00F0768E">
      <w:pPr>
        <w:jc w:val="both"/>
        <w:rPr>
          <w:rFonts w:ascii="Calibri" w:hAnsi="Calibri" w:cs="Calibri"/>
          <w:sz w:val="22"/>
          <w:szCs w:val="22"/>
        </w:rPr>
      </w:pPr>
    </w:p>
    <w:p w:rsidR="00D80773" w:rsidRPr="00D80773" w:rsidRDefault="00D80773" w:rsidP="00D80773">
      <w:pPr>
        <w:jc w:val="both"/>
        <w:rPr>
          <w:rFonts w:ascii="Calibri" w:hAnsi="Calibri" w:cs="Calibri"/>
          <w:sz w:val="22"/>
          <w:szCs w:val="22"/>
        </w:rPr>
      </w:pPr>
    </w:p>
    <w:p w:rsidR="00F0768E" w:rsidRDefault="00F0768E" w:rsidP="00F0768E">
      <w:pPr>
        <w:jc w:val="both"/>
        <w:rPr>
          <w:rFonts w:ascii="Calibri" w:hAnsi="Calibri" w:cs="Calibri"/>
          <w:sz w:val="22"/>
          <w:szCs w:val="22"/>
          <w:lang w:val="es-ES"/>
        </w:rPr>
      </w:pPr>
      <w:r>
        <w:rPr>
          <w:rFonts w:ascii="Calibri" w:hAnsi="Calibri" w:cs="Calibri"/>
          <w:sz w:val="22"/>
          <w:szCs w:val="22"/>
          <w:lang w:val="es-ES"/>
        </w:rPr>
        <w:t xml:space="preserve">Para </w:t>
      </w:r>
      <w:r w:rsidRPr="00F0768E">
        <w:rPr>
          <w:rFonts w:ascii="Calibri" w:hAnsi="Calibri" w:cs="Calibri"/>
          <w:sz w:val="22"/>
          <w:szCs w:val="22"/>
          <w:lang w:val="es-ES"/>
        </w:rPr>
        <w:t xml:space="preserve">GARCÍA GARCÍA </w:t>
      </w:r>
      <w:r>
        <w:rPr>
          <w:rFonts w:ascii="Calibri" w:hAnsi="Calibri" w:cs="Calibri"/>
          <w:sz w:val="22"/>
          <w:szCs w:val="22"/>
          <w:lang w:val="es-ES"/>
        </w:rPr>
        <w:t>son</w:t>
      </w:r>
      <w:r w:rsidRPr="00F0768E">
        <w:rPr>
          <w:rFonts w:ascii="Calibri" w:hAnsi="Calibri" w:cs="Calibri"/>
          <w:sz w:val="22"/>
          <w:szCs w:val="22"/>
          <w:lang w:val="es-ES"/>
        </w:rPr>
        <w:t xml:space="preserve"> subsanables los defectos susceptibles de rectificación que permiten mantener la prioridad</w:t>
      </w:r>
      <w:r>
        <w:rPr>
          <w:rFonts w:ascii="Calibri" w:hAnsi="Calibri" w:cs="Calibri"/>
          <w:sz w:val="22"/>
          <w:szCs w:val="22"/>
          <w:lang w:val="es-ES"/>
        </w:rPr>
        <w:t>. E</w:t>
      </w:r>
      <w:r w:rsidRPr="00F0768E">
        <w:rPr>
          <w:rFonts w:ascii="Calibri" w:hAnsi="Calibri" w:cs="Calibri"/>
          <w:sz w:val="22"/>
          <w:szCs w:val="22"/>
          <w:lang w:val="es-ES"/>
        </w:rPr>
        <w:t xml:space="preserve"> insubsanables las que</w:t>
      </w:r>
      <w:r>
        <w:rPr>
          <w:rFonts w:ascii="Calibri" w:hAnsi="Calibri" w:cs="Calibri"/>
          <w:sz w:val="22"/>
          <w:szCs w:val="22"/>
          <w:lang w:val="es-ES"/>
        </w:rPr>
        <w:t>,</w:t>
      </w:r>
      <w:r w:rsidRPr="00F0768E">
        <w:rPr>
          <w:rFonts w:ascii="Calibri" w:hAnsi="Calibri" w:cs="Calibri"/>
          <w:sz w:val="22"/>
          <w:szCs w:val="22"/>
          <w:lang w:val="es-ES"/>
        </w:rPr>
        <w:t xml:space="preserve"> aunque puedan rectificarse</w:t>
      </w:r>
      <w:r>
        <w:rPr>
          <w:rFonts w:ascii="Calibri" w:hAnsi="Calibri" w:cs="Calibri"/>
          <w:sz w:val="22"/>
          <w:szCs w:val="22"/>
          <w:lang w:val="es-ES"/>
        </w:rPr>
        <w:t>,</w:t>
      </w:r>
      <w:r w:rsidRPr="00F0768E">
        <w:rPr>
          <w:rFonts w:ascii="Calibri" w:hAnsi="Calibri" w:cs="Calibri"/>
          <w:sz w:val="22"/>
          <w:szCs w:val="22"/>
          <w:lang w:val="es-ES"/>
        </w:rPr>
        <w:t xml:space="preserve"> no gozan ya de la prioridad inicial.</w:t>
      </w:r>
    </w:p>
    <w:p w:rsidR="00F0768E" w:rsidRDefault="00F0768E" w:rsidP="00F0768E">
      <w:pPr>
        <w:jc w:val="both"/>
        <w:rPr>
          <w:rFonts w:ascii="Calibri" w:hAnsi="Calibri" w:cs="Calibri"/>
          <w:sz w:val="22"/>
          <w:szCs w:val="22"/>
          <w:lang w:val="es-ES"/>
        </w:rPr>
      </w:pPr>
    </w:p>
    <w:p w:rsidR="00D80773" w:rsidRDefault="00D80773" w:rsidP="00D80773">
      <w:pPr>
        <w:jc w:val="both"/>
        <w:rPr>
          <w:rFonts w:ascii="Calibri" w:hAnsi="Calibri" w:cs="Calibri"/>
          <w:b/>
          <w:color w:val="000080"/>
          <w:sz w:val="22"/>
          <w:szCs w:val="22"/>
        </w:rPr>
      </w:pPr>
    </w:p>
    <w:p w:rsidR="001B4710" w:rsidRPr="001B4710" w:rsidRDefault="001B4710" w:rsidP="001B471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b/>
          <w:sz w:val="22"/>
          <w:szCs w:val="22"/>
          <w:bdr w:val="single" w:sz="4" w:space="0" w:color="auto"/>
        </w:rPr>
      </w:pPr>
      <w:r w:rsidRPr="001B4710">
        <w:rPr>
          <w:rFonts w:ascii="Calibri" w:hAnsi="Calibri" w:cs="Courier New"/>
          <w:b/>
          <w:sz w:val="22"/>
          <w:szCs w:val="22"/>
          <w:bdr w:val="single" w:sz="4" w:space="0" w:color="auto"/>
        </w:rPr>
        <w:lastRenderedPageBreak/>
        <w:t>LA CALIFICACION y la LEGISLACION DE LOS CONSUMIDORES</w:t>
      </w:r>
    </w:p>
    <w:p w:rsidR="00295DA6" w:rsidRDefault="00295DA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ourier New"/>
          <w:sz w:val="22"/>
          <w:szCs w:val="22"/>
        </w:rPr>
      </w:pPr>
    </w:p>
    <w:p w:rsidR="00F0768E" w:rsidRDefault="00F0768E" w:rsidP="00B66A34">
      <w:pPr>
        <w:pStyle w:val="temas"/>
        <w:jc w:val="both"/>
        <w:rPr>
          <w:rFonts w:ascii="Calibri" w:hAnsi="Calibri" w:cs="Courier New"/>
          <w:color w:val="auto"/>
          <w:szCs w:val="22"/>
        </w:rPr>
      </w:pPr>
    </w:p>
    <w:p w:rsidR="00F0768E" w:rsidRDefault="00F0768E" w:rsidP="001B4710">
      <w:pPr>
        <w:pStyle w:val="temas"/>
        <w:jc w:val="both"/>
        <w:rPr>
          <w:rFonts w:ascii="Calibri" w:hAnsi="Calibri" w:cs="Courier New"/>
          <w:szCs w:val="22"/>
          <w:lang w:val="es-ES"/>
        </w:rPr>
      </w:pPr>
      <w:r w:rsidRPr="00EC4E15">
        <w:rPr>
          <w:rFonts w:ascii="Calibri" w:hAnsi="Calibri" w:cs="Courier New"/>
          <w:b/>
          <w:szCs w:val="22"/>
          <w:lang w:val="es-ES"/>
        </w:rPr>
        <w:t>84</w:t>
      </w:r>
      <w:r w:rsidRPr="00F0768E">
        <w:rPr>
          <w:rFonts w:ascii="Calibri" w:hAnsi="Calibri" w:cs="Courier New"/>
          <w:szCs w:val="22"/>
          <w:lang w:val="es-ES"/>
        </w:rPr>
        <w:t xml:space="preserve"> TR </w:t>
      </w:r>
      <w:r w:rsidR="00961320">
        <w:rPr>
          <w:rFonts w:ascii="Calibri" w:hAnsi="Calibri" w:cs="Courier New"/>
          <w:szCs w:val="22"/>
          <w:lang w:val="es-ES"/>
        </w:rPr>
        <w:t xml:space="preserve">RD Leg </w:t>
      </w:r>
      <w:r w:rsidR="00961320" w:rsidRPr="00961320">
        <w:rPr>
          <w:rFonts w:ascii="Calibri" w:hAnsi="Calibri" w:cs="Courier New"/>
          <w:szCs w:val="22"/>
          <w:lang w:val="es-ES"/>
        </w:rPr>
        <w:t>16 de noviembre</w:t>
      </w:r>
      <w:r w:rsidR="00961320">
        <w:rPr>
          <w:rFonts w:ascii="Calibri" w:hAnsi="Calibri" w:cs="Courier New"/>
          <w:szCs w:val="22"/>
          <w:lang w:val="es-ES"/>
        </w:rPr>
        <w:t xml:space="preserve"> 2007, TR </w:t>
      </w:r>
      <w:r w:rsidRPr="00F0768E">
        <w:rPr>
          <w:rFonts w:ascii="Calibri" w:hAnsi="Calibri" w:cs="Courier New"/>
          <w:szCs w:val="22"/>
          <w:lang w:val="es-ES"/>
        </w:rPr>
        <w:t xml:space="preserve">Ley </w:t>
      </w:r>
      <w:r w:rsidR="00961320">
        <w:rPr>
          <w:rFonts w:ascii="Calibri" w:hAnsi="Calibri" w:cs="Courier New"/>
          <w:szCs w:val="22"/>
          <w:lang w:val="es-ES"/>
        </w:rPr>
        <w:t xml:space="preserve">Defensa </w:t>
      </w:r>
      <w:r w:rsidRPr="00F0768E">
        <w:rPr>
          <w:rFonts w:ascii="Calibri" w:hAnsi="Calibri" w:cs="Courier New"/>
          <w:szCs w:val="22"/>
          <w:lang w:val="es-ES"/>
        </w:rPr>
        <w:t>Consumidores y Usuarios, de 27 de marzo 2014: “Los Notarios</w:t>
      </w:r>
      <w:r w:rsidR="002616B1">
        <w:rPr>
          <w:rFonts w:ascii="Calibri" w:hAnsi="Calibri" w:cs="Courier New"/>
          <w:szCs w:val="22"/>
          <w:lang w:val="es-ES"/>
        </w:rPr>
        <w:t>/R</w:t>
      </w:r>
      <w:r w:rsidRPr="00F0768E">
        <w:rPr>
          <w:rFonts w:ascii="Calibri" w:hAnsi="Calibri" w:cs="Courier New"/>
          <w:szCs w:val="22"/>
          <w:lang w:val="es-ES"/>
        </w:rPr>
        <w:t>egistradores no autorizarán</w:t>
      </w:r>
      <w:r w:rsidR="002616B1">
        <w:rPr>
          <w:rFonts w:ascii="Calibri" w:hAnsi="Calibri" w:cs="Courier New"/>
          <w:szCs w:val="22"/>
          <w:lang w:val="es-ES"/>
        </w:rPr>
        <w:t>/</w:t>
      </w:r>
      <w:r w:rsidRPr="00F0768E">
        <w:rPr>
          <w:rFonts w:ascii="Calibri" w:hAnsi="Calibri" w:cs="Courier New"/>
          <w:szCs w:val="22"/>
          <w:lang w:val="es-ES"/>
        </w:rPr>
        <w:t>inscribirán contratos</w:t>
      </w:r>
      <w:r w:rsidR="002616B1">
        <w:rPr>
          <w:rFonts w:ascii="Calibri" w:hAnsi="Calibri" w:cs="Courier New"/>
          <w:szCs w:val="22"/>
          <w:lang w:val="es-ES"/>
        </w:rPr>
        <w:t>/n</w:t>
      </w:r>
      <w:r w:rsidRPr="00F0768E">
        <w:rPr>
          <w:rFonts w:ascii="Calibri" w:hAnsi="Calibri" w:cs="Courier New"/>
          <w:szCs w:val="22"/>
          <w:lang w:val="es-ES"/>
        </w:rPr>
        <w:t>egocios jurídicos en los que se pretenda la inclusión de cláusulas declaradas nulas por abusivas en sentencia inscrita en el Registro de Condiciones Generales de la Contratación”.</w:t>
      </w:r>
    </w:p>
    <w:p w:rsidR="00961320" w:rsidRPr="00F0768E" w:rsidRDefault="00961320" w:rsidP="00F0768E">
      <w:pPr>
        <w:pStyle w:val="temas"/>
        <w:rPr>
          <w:rFonts w:ascii="Calibri" w:hAnsi="Calibri" w:cs="Courier New"/>
          <w:szCs w:val="22"/>
          <w:lang w:val="es-ES"/>
        </w:rPr>
      </w:pPr>
    </w:p>
    <w:p w:rsidR="00F0768E" w:rsidRPr="00F0768E" w:rsidRDefault="002616B1" w:rsidP="00325BE1">
      <w:pPr>
        <w:pStyle w:val="temas"/>
        <w:ind w:left="708"/>
        <w:jc w:val="both"/>
        <w:rPr>
          <w:rFonts w:ascii="Calibri" w:hAnsi="Calibri" w:cs="Courier New"/>
          <w:szCs w:val="22"/>
          <w:lang w:val="es-ES"/>
        </w:rPr>
      </w:pPr>
      <w:r>
        <w:rPr>
          <w:rFonts w:ascii="Calibri" w:hAnsi="Calibri" w:cs="Courier New"/>
          <w:szCs w:val="22"/>
          <w:lang w:val="es-ES"/>
        </w:rPr>
        <w:t xml:space="preserve">¿Y en otros casos? </w:t>
      </w:r>
      <w:r w:rsidR="001B4710">
        <w:rPr>
          <w:rFonts w:ascii="Calibri" w:hAnsi="Calibri" w:cs="Courier New"/>
          <w:szCs w:val="22"/>
          <w:lang w:val="es-ES"/>
        </w:rPr>
        <w:t>Si bien una RDGRN de</w:t>
      </w:r>
      <w:r w:rsidR="00F0768E" w:rsidRPr="00F0768E">
        <w:rPr>
          <w:rFonts w:ascii="Calibri" w:hAnsi="Calibri" w:cs="Courier New"/>
          <w:szCs w:val="22"/>
          <w:lang w:val="es-ES"/>
        </w:rPr>
        <w:t xml:space="preserve"> 1990 excluyó de </w:t>
      </w:r>
      <w:r w:rsidR="001B4710">
        <w:rPr>
          <w:rFonts w:ascii="Calibri" w:hAnsi="Calibri" w:cs="Courier New"/>
          <w:szCs w:val="22"/>
          <w:lang w:val="es-ES"/>
        </w:rPr>
        <w:t xml:space="preserve">la </w:t>
      </w:r>
      <w:r w:rsidR="00F0768E" w:rsidRPr="00F0768E">
        <w:rPr>
          <w:rFonts w:ascii="Calibri" w:hAnsi="Calibri" w:cs="Courier New"/>
          <w:szCs w:val="22"/>
          <w:lang w:val="es-ES"/>
        </w:rPr>
        <w:t xml:space="preserve">calificación </w:t>
      </w:r>
      <w:r w:rsidR="001B4710">
        <w:rPr>
          <w:rFonts w:ascii="Calibri" w:hAnsi="Calibri" w:cs="Courier New"/>
          <w:szCs w:val="22"/>
          <w:lang w:val="es-ES"/>
        </w:rPr>
        <w:t xml:space="preserve">registral dichas </w:t>
      </w:r>
      <w:r w:rsidR="00F0768E" w:rsidRPr="00F0768E">
        <w:rPr>
          <w:rFonts w:ascii="Calibri" w:hAnsi="Calibri" w:cs="Courier New"/>
          <w:szCs w:val="22"/>
          <w:lang w:val="es-ES"/>
        </w:rPr>
        <w:t xml:space="preserve">cláusulas abusivas por </w:t>
      </w:r>
      <w:r w:rsidR="001B4710">
        <w:rPr>
          <w:rFonts w:ascii="Calibri" w:hAnsi="Calibri" w:cs="Courier New"/>
          <w:szCs w:val="22"/>
          <w:lang w:val="es-ES"/>
        </w:rPr>
        <w:t>su</w:t>
      </w:r>
      <w:r w:rsidR="00F0768E" w:rsidRPr="00F0768E">
        <w:rPr>
          <w:rFonts w:ascii="Calibri" w:hAnsi="Calibri" w:cs="Courier New"/>
          <w:szCs w:val="22"/>
          <w:lang w:val="es-ES"/>
        </w:rPr>
        <w:t xml:space="preserve"> indeterminación </w:t>
      </w:r>
      <w:r w:rsidR="001B4710">
        <w:rPr>
          <w:rFonts w:ascii="Calibri" w:hAnsi="Calibri" w:cs="Courier New"/>
          <w:szCs w:val="22"/>
          <w:lang w:val="es-ES"/>
        </w:rPr>
        <w:t>(</w:t>
      </w:r>
      <w:r w:rsidR="001B4710" w:rsidRPr="00F0768E">
        <w:rPr>
          <w:rFonts w:ascii="Calibri" w:hAnsi="Calibri" w:cs="Courier New"/>
          <w:szCs w:val="22"/>
          <w:lang w:val="es-ES"/>
        </w:rPr>
        <w:t>“</w:t>
      </w:r>
      <w:r w:rsidR="001B4710" w:rsidRPr="00325BE1">
        <w:rPr>
          <w:rFonts w:ascii="Calibri" w:hAnsi="Calibri" w:cs="Courier New"/>
          <w:i/>
          <w:szCs w:val="22"/>
          <w:lang w:val="es-ES"/>
        </w:rPr>
        <w:t xml:space="preserve">exigencias de la buena fe”, </w:t>
      </w:r>
      <w:r w:rsidR="00F0768E" w:rsidRPr="00325BE1">
        <w:rPr>
          <w:rFonts w:ascii="Calibri" w:hAnsi="Calibri" w:cs="Courier New"/>
          <w:i/>
          <w:szCs w:val="22"/>
          <w:lang w:val="es-ES"/>
        </w:rPr>
        <w:t>“desequilibrio importante</w:t>
      </w:r>
      <w:r w:rsidR="00F0768E" w:rsidRPr="00F0768E">
        <w:rPr>
          <w:rFonts w:ascii="Calibri" w:hAnsi="Calibri" w:cs="Courier New"/>
          <w:szCs w:val="22"/>
          <w:lang w:val="es-ES"/>
        </w:rPr>
        <w:t>”</w:t>
      </w:r>
      <w:r w:rsidR="001B4710">
        <w:rPr>
          <w:rFonts w:ascii="Calibri" w:hAnsi="Calibri" w:cs="Courier New"/>
          <w:szCs w:val="22"/>
          <w:lang w:val="es-ES"/>
        </w:rPr>
        <w:t>)</w:t>
      </w:r>
      <w:r w:rsidR="00C56005">
        <w:rPr>
          <w:rFonts w:ascii="Calibri" w:hAnsi="Calibri" w:cs="Courier New"/>
          <w:szCs w:val="22"/>
          <w:lang w:val="es-ES"/>
        </w:rPr>
        <w:t xml:space="preserve">, a la vista de </w:t>
      </w:r>
      <w:r w:rsidR="00F0768E" w:rsidRPr="00F0768E">
        <w:rPr>
          <w:rFonts w:ascii="Calibri" w:hAnsi="Calibri" w:cs="Courier New"/>
          <w:szCs w:val="22"/>
          <w:lang w:val="es-ES"/>
        </w:rPr>
        <w:t xml:space="preserve">la </w:t>
      </w:r>
      <w:r w:rsidR="00675130">
        <w:rPr>
          <w:rFonts w:ascii="Calibri" w:hAnsi="Calibri" w:cs="Courier New"/>
          <w:szCs w:val="22"/>
          <w:lang w:val="es-ES"/>
        </w:rPr>
        <w:t xml:space="preserve">interpretación por el TJUE y TS de la </w:t>
      </w:r>
      <w:r w:rsidR="00F0768E" w:rsidRPr="00F0768E">
        <w:rPr>
          <w:rFonts w:ascii="Calibri" w:hAnsi="Calibri" w:cs="Courier New"/>
          <w:szCs w:val="22"/>
          <w:lang w:val="es-ES"/>
        </w:rPr>
        <w:t>Directiva de 1993, la R</w:t>
      </w:r>
      <w:r w:rsidR="00EC4E15">
        <w:rPr>
          <w:rFonts w:ascii="Calibri" w:hAnsi="Calibri" w:cs="Courier New"/>
          <w:szCs w:val="22"/>
          <w:lang w:val="es-ES"/>
        </w:rPr>
        <w:t>DGRN</w:t>
      </w:r>
      <w:r w:rsidR="00F0768E" w:rsidRPr="00F0768E">
        <w:rPr>
          <w:rFonts w:ascii="Calibri" w:hAnsi="Calibri" w:cs="Courier New"/>
          <w:szCs w:val="22"/>
          <w:lang w:val="es-ES"/>
        </w:rPr>
        <w:t xml:space="preserve"> 18 de noviembre </w:t>
      </w:r>
      <w:r w:rsidR="00EC4E15">
        <w:rPr>
          <w:rFonts w:ascii="Calibri" w:hAnsi="Calibri" w:cs="Courier New"/>
          <w:szCs w:val="22"/>
          <w:lang w:val="es-ES"/>
        </w:rPr>
        <w:t>2013 ha cambiado de criterio</w:t>
      </w:r>
      <w:r w:rsidR="00325BE1">
        <w:rPr>
          <w:rFonts w:ascii="Calibri" w:hAnsi="Calibri" w:cs="Courier New"/>
          <w:szCs w:val="22"/>
          <w:lang w:val="es-ES"/>
        </w:rPr>
        <w:t>:</w:t>
      </w:r>
      <w:r w:rsidR="00F0768E" w:rsidRPr="00F0768E">
        <w:rPr>
          <w:rFonts w:ascii="Calibri" w:hAnsi="Calibri" w:cs="Courier New"/>
          <w:szCs w:val="22"/>
          <w:lang w:val="es-ES"/>
        </w:rPr>
        <w:t xml:space="preserve"> el registrador debe calificar denegando la inscripción de las cláusulas abusivas cuando:</w:t>
      </w:r>
    </w:p>
    <w:p w:rsidR="00F0768E" w:rsidRPr="00F0768E" w:rsidRDefault="00F0768E" w:rsidP="00325BE1">
      <w:pPr>
        <w:pStyle w:val="temas"/>
        <w:ind w:left="708"/>
        <w:jc w:val="both"/>
        <w:rPr>
          <w:rFonts w:ascii="Calibri" w:hAnsi="Calibri" w:cs="Courier New"/>
          <w:szCs w:val="22"/>
          <w:lang w:val="es-ES"/>
        </w:rPr>
      </w:pPr>
    </w:p>
    <w:p w:rsidR="00F0768E" w:rsidRPr="00325BE1" w:rsidRDefault="00F0768E" w:rsidP="00325BE1">
      <w:pPr>
        <w:pStyle w:val="temas"/>
        <w:ind w:left="1416"/>
        <w:jc w:val="both"/>
        <w:rPr>
          <w:rFonts w:ascii="Calibri" w:hAnsi="Calibri" w:cs="Courier New"/>
          <w:sz w:val="20"/>
          <w:highlight w:val="cyan"/>
          <w:lang w:val="es-ES"/>
        </w:rPr>
      </w:pPr>
      <w:r w:rsidRPr="00F0768E">
        <w:rPr>
          <w:rFonts w:ascii="Calibri" w:hAnsi="Calibri" w:cs="Courier New"/>
          <w:szCs w:val="22"/>
          <w:lang w:val="es-ES"/>
        </w:rPr>
        <w:t xml:space="preserve">- Su nulidad resulte de la Ley </w:t>
      </w:r>
      <w:r w:rsidRPr="00325BE1">
        <w:rPr>
          <w:rFonts w:ascii="Calibri" w:hAnsi="Calibri" w:cs="Courier New"/>
          <w:sz w:val="20"/>
          <w:highlight w:val="cyan"/>
          <w:lang w:val="es-ES"/>
        </w:rPr>
        <w:t xml:space="preserve">(por ejemplo, vencimiento anticipado total del préstamo por impagos inferiores a tres cuotas, que contradice 693.2 </w:t>
      </w:r>
      <w:r w:rsidR="002616B1" w:rsidRPr="00325BE1">
        <w:rPr>
          <w:rFonts w:ascii="Calibri" w:hAnsi="Calibri" w:cs="Courier New"/>
          <w:sz w:val="20"/>
          <w:highlight w:val="cyan"/>
          <w:lang w:val="es-ES"/>
        </w:rPr>
        <w:t>LEC</w:t>
      </w:r>
      <w:r w:rsidRPr="00325BE1">
        <w:rPr>
          <w:rFonts w:ascii="Calibri" w:hAnsi="Calibri" w:cs="Courier New"/>
          <w:sz w:val="20"/>
          <w:highlight w:val="cyan"/>
          <w:lang w:val="es-ES"/>
        </w:rPr>
        <w:t>).</w:t>
      </w:r>
    </w:p>
    <w:p w:rsidR="00F0768E" w:rsidRPr="00F0768E" w:rsidRDefault="00F0768E" w:rsidP="00325BE1">
      <w:pPr>
        <w:pStyle w:val="temas"/>
        <w:ind w:left="1416"/>
        <w:jc w:val="both"/>
        <w:rPr>
          <w:rFonts w:ascii="Calibri" w:hAnsi="Calibri" w:cs="Courier New"/>
          <w:szCs w:val="22"/>
          <w:lang w:val="es-ES"/>
        </w:rPr>
      </w:pPr>
    </w:p>
    <w:p w:rsidR="00F0768E" w:rsidRPr="00325BE1" w:rsidRDefault="00F0768E" w:rsidP="00325BE1">
      <w:pPr>
        <w:pStyle w:val="temas"/>
        <w:ind w:left="1416"/>
        <w:jc w:val="both"/>
        <w:rPr>
          <w:rFonts w:ascii="Calibri" w:hAnsi="Calibri" w:cs="Courier New"/>
          <w:sz w:val="20"/>
          <w:highlight w:val="cyan"/>
          <w:lang w:val="es-ES"/>
        </w:rPr>
      </w:pPr>
      <w:r w:rsidRPr="00F0768E">
        <w:rPr>
          <w:rFonts w:ascii="Calibri" w:hAnsi="Calibri" w:cs="Courier New"/>
          <w:szCs w:val="22"/>
          <w:lang w:val="es-ES"/>
        </w:rPr>
        <w:t xml:space="preserve">- </w:t>
      </w:r>
      <w:r w:rsidR="00325BE1">
        <w:rPr>
          <w:rFonts w:ascii="Calibri" w:hAnsi="Calibri" w:cs="Courier New"/>
          <w:szCs w:val="22"/>
          <w:lang w:val="es-ES"/>
        </w:rPr>
        <w:t>L</w:t>
      </w:r>
      <w:r w:rsidRPr="00F0768E">
        <w:rPr>
          <w:rFonts w:ascii="Calibri" w:hAnsi="Calibri" w:cs="Courier New"/>
          <w:szCs w:val="22"/>
          <w:lang w:val="es-ES"/>
        </w:rPr>
        <w:t>a nulidad haya sido declarada por sentencia firme, aunque no figure inscrita en el R</w:t>
      </w:r>
      <w:r w:rsidR="002616B1">
        <w:rPr>
          <w:rFonts w:ascii="Calibri" w:hAnsi="Calibri" w:cs="Courier New"/>
          <w:szCs w:val="22"/>
          <w:lang w:val="es-ES"/>
        </w:rPr>
        <w:t xml:space="preserve">BM </w:t>
      </w:r>
      <w:r w:rsidRPr="00325BE1">
        <w:rPr>
          <w:rFonts w:ascii="Calibri" w:hAnsi="Calibri" w:cs="Courier New"/>
          <w:sz w:val="20"/>
          <w:highlight w:val="cyan"/>
          <w:lang w:val="es-ES"/>
        </w:rPr>
        <w:t>(</w:t>
      </w:r>
      <w:r w:rsidR="002616B1" w:rsidRPr="00325BE1">
        <w:rPr>
          <w:rFonts w:ascii="Calibri" w:hAnsi="Calibri" w:cs="Courier New"/>
          <w:sz w:val="20"/>
          <w:highlight w:val="cyan"/>
          <w:lang w:val="es-ES"/>
        </w:rPr>
        <w:t xml:space="preserve">principio de efectividad; </w:t>
      </w:r>
      <w:r w:rsidRPr="00325BE1">
        <w:rPr>
          <w:rFonts w:ascii="Calibri" w:hAnsi="Calibri" w:cs="Courier New"/>
          <w:sz w:val="20"/>
          <w:highlight w:val="cyan"/>
          <w:lang w:val="es-ES"/>
        </w:rPr>
        <w:t xml:space="preserve">ejemplo: </w:t>
      </w:r>
      <w:r w:rsidR="00EC4E15" w:rsidRPr="00325BE1">
        <w:rPr>
          <w:rFonts w:ascii="Calibri" w:hAnsi="Calibri" w:cs="Courier New"/>
          <w:sz w:val="20"/>
          <w:highlight w:val="cyan"/>
          <w:lang w:val="es-ES"/>
        </w:rPr>
        <w:t>STS</w:t>
      </w:r>
      <w:r w:rsidRPr="00325BE1">
        <w:rPr>
          <w:rFonts w:ascii="Calibri" w:hAnsi="Calibri" w:cs="Courier New"/>
          <w:sz w:val="20"/>
          <w:highlight w:val="cyan"/>
          <w:lang w:val="es-ES"/>
        </w:rPr>
        <w:t xml:space="preserve"> 3 de junio de 2016 que declara nulo por abusivo el interés de demora superior en dos puntos al interés ordinario</w:t>
      </w:r>
      <w:r w:rsidR="00EC4E15" w:rsidRPr="00325BE1">
        <w:rPr>
          <w:rFonts w:ascii="Calibri" w:hAnsi="Calibri" w:cs="Courier New"/>
          <w:sz w:val="20"/>
          <w:highlight w:val="cyan"/>
          <w:lang w:val="es-ES"/>
        </w:rPr>
        <w:t>)</w:t>
      </w:r>
      <w:r w:rsidRPr="00325BE1">
        <w:rPr>
          <w:rFonts w:ascii="Calibri" w:hAnsi="Calibri" w:cs="Courier New"/>
          <w:sz w:val="20"/>
          <w:highlight w:val="cyan"/>
          <w:lang w:val="es-ES"/>
        </w:rPr>
        <w:t>.</w:t>
      </w:r>
    </w:p>
    <w:p w:rsidR="00F0768E" w:rsidRPr="00F0768E" w:rsidRDefault="00F0768E" w:rsidP="00325BE1">
      <w:pPr>
        <w:pStyle w:val="temas"/>
        <w:ind w:left="1416"/>
        <w:jc w:val="both"/>
        <w:rPr>
          <w:rFonts w:ascii="Calibri" w:hAnsi="Calibri" w:cs="Courier New"/>
          <w:szCs w:val="22"/>
          <w:lang w:val="es-ES"/>
        </w:rPr>
      </w:pPr>
    </w:p>
    <w:p w:rsidR="00F0768E" w:rsidRPr="00F0768E" w:rsidRDefault="00F0768E" w:rsidP="00325BE1">
      <w:pPr>
        <w:pStyle w:val="temas"/>
        <w:ind w:left="1416"/>
        <w:jc w:val="both"/>
        <w:rPr>
          <w:rFonts w:ascii="Calibri" w:hAnsi="Calibri" w:cs="Courier New"/>
          <w:szCs w:val="22"/>
          <w:lang w:val="es-ES"/>
        </w:rPr>
      </w:pPr>
      <w:r w:rsidRPr="00F0768E">
        <w:rPr>
          <w:rFonts w:ascii="Calibri" w:hAnsi="Calibri" w:cs="Courier New"/>
          <w:szCs w:val="22"/>
          <w:lang w:val="es-ES"/>
        </w:rPr>
        <w:t xml:space="preserve">- </w:t>
      </w:r>
      <w:r w:rsidR="00325BE1">
        <w:rPr>
          <w:rFonts w:ascii="Calibri" w:hAnsi="Calibri" w:cs="Courier New"/>
          <w:szCs w:val="22"/>
          <w:lang w:val="es-ES"/>
        </w:rPr>
        <w:t>Su</w:t>
      </w:r>
      <w:r w:rsidRPr="00F0768E">
        <w:rPr>
          <w:rFonts w:ascii="Calibri" w:hAnsi="Calibri" w:cs="Courier New"/>
          <w:szCs w:val="22"/>
          <w:lang w:val="es-ES"/>
        </w:rPr>
        <w:t xml:space="preserve"> carácter abusivo pueda ser apreciado por el registrador con carácter objetivo </w:t>
      </w:r>
      <w:r w:rsidRPr="00325BE1">
        <w:rPr>
          <w:rFonts w:ascii="Calibri" w:hAnsi="Calibri" w:cs="Courier New"/>
          <w:sz w:val="20"/>
          <w:highlight w:val="cyan"/>
          <w:lang w:val="es-ES"/>
        </w:rPr>
        <w:t>(ejemplo: causas de vencimiento anticipado</w:t>
      </w:r>
      <w:r w:rsidR="00EC4E15" w:rsidRPr="00325BE1">
        <w:rPr>
          <w:rFonts w:ascii="Calibri" w:hAnsi="Calibri" w:cs="Courier New"/>
          <w:sz w:val="20"/>
          <w:highlight w:val="cyan"/>
          <w:lang w:val="es-ES"/>
        </w:rPr>
        <w:t xml:space="preserve"> </w:t>
      </w:r>
      <w:r w:rsidRPr="00325BE1">
        <w:rPr>
          <w:rFonts w:ascii="Calibri" w:hAnsi="Calibri" w:cs="Courier New"/>
          <w:sz w:val="20"/>
          <w:highlight w:val="cyan"/>
          <w:lang w:val="es-ES"/>
        </w:rPr>
        <w:t>que no guarden relación con la conservación de la garantía)</w:t>
      </w:r>
    </w:p>
    <w:p w:rsidR="00F0768E" w:rsidRPr="00F0768E" w:rsidRDefault="00F0768E" w:rsidP="00EC4E15">
      <w:pPr>
        <w:pStyle w:val="temas"/>
        <w:jc w:val="both"/>
        <w:rPr>
          <w:rFonts w:ascii="Calibri" w:hAnsi="Calibri" w:cs="Courier New"/>
          <w:szCs w:val="22"/>
          <w:lang w:val="es-ES"/>
        </w:rPr>
      </w:pPr>
    </w:p>
    <w:p w:rsidR="00F0768E" w:rsidRPr="00E5303C" w:rsidRDefault="00EC4E15" w:rsidP="00B66A34">
      <w:pPr>
        <w:pStyle w:val="temas"/>
        <w:jc w:val="both"/>
        <w:rPr>
          <w:rFonts w:ascii="Calibri" w:hAnsi="Calibri" w:cs="Courier New"/>
          <w:szCs w:val="22"/>
          <w:lang w:val="es-ES"/>
        </w:rPr>
      </w:pPr>
      <w:r>
        <w:rPr>
          <w:rFonts w:ascii="Calibri" w:hAnsi="Calibri" w:cs="Courier New"/>
          <w:szCs w:val="22"/>
          <w:lang w:val="es-ES"/>
        </w:rPr>
        <w:t>Por último, la</w:t>
      </w:r>
      <w:r w:rsidR="00F0768E" w:rsidRPr="00F0768E">
        <w:rPr>
          <w:rFonts w:ascii="Calibri" w:hAnsi="Calibri" w:cs="Courier New"/>
          <w:szCs w:val="22"/>
          <w:lang w:val="es-ES"/>
        </w:rPr>
        <w:t xml:space="preserve"> R</w:t>
      </w:r>
      <w:r>
        <w:rPr>
          <w:rFonts w:ascii="Calibri" w:hAnsi="Calibri" w:cs="Courier New"/>
          <w:szCs w:val="22"/>
          <w:lang w:val="es-ES"/>
        </w:rPr>
        <w:t>DGRN</w:t>
      </w:r>
      <w:r w:rsidR="00F0768E" w:rsidRPr="00F0768E">
        <w:rPr>
          <w:rFonts w:ascii="Calibri" w:hAnsi="Calibri" w:cs="Courier New"/>
          <w:szCs w:val="22"/>
          <w:lang w:val="es-ES"/>
        </w:rPr>
        <w:t xml:space="preserve"> 9 de marzo 2016 </w:t>
      </w:r>
      <w:r>
        <w:rPr>
          <w:rFonts w:ascii="Calibri" w:hAnsi="Calibri" w:cs="Courier New"/>
          <w:szCs w:val="22"/>
          <w:lang w:val="es-ES"/>
        </w:rPr>
        <w:t>señala</w:t>
      </w:r>
      <w:r w:rsidR="00F0768E" w:rsidRPr="00F0768E">
        <w:rPr>
          <w:rFonts w:ascii="Calibri" w:hAnsi="Calibri" w:cs="Courier New"/>
          <w:szCs w:val="22"/>
          <w:lang w:val="es-ES"/>
        </w:rPr>
        <w:t xml:space="preserve"> que el registrador ha de calificar el cumplimiento por parte de las entidades financieras de las </w:t>
      </w:r>
      <w:r w:rsidR="002616B1" w:rsidRPr="00F0768E">
        <w:rPr>
          <w:rFonts w:ascii="Calibri" w:hAnsi="Calibri" w:cs="Courier New"/>
          <w:szCs w:val="22"/>
          <w:lang w:val="es-ES"/>
        </w:rPr>
        <w:t>OBLIGACIONES PRECONTRACTUALES Y DE TRANSPARENCIA DE LOS PRÉSTAMOS hipotecarios</w:t>
      </w:r>
      <w:r w:rsidR="00F0768E" w:rsidRPr="00F0768E">
        <w:rPr>
          <w:rFonts w:ascii="Calibri" w:hAnsi="Calibri" w:cs="Courier New"/>
          <w:szCs w:val="22"/>
          <w:lang w:val="es-ES"/>
        </w:rPr>
        <w:t xml:space="preserve"> y el cumplimiento de los deberes de información por parte del Notario</w:t>
      </w:r>
      <w:r w:rsidR="00E5303C">
        <w:rPr>
          <w:rFonts w:ascii="Calibri" w:hAnsi="Calibri" w:cs="Courier New"/>
          <w:szCs w:val="22"/>
          <w:lang w:val="es-ES"/>
        </w:rPr>
        <w:t>.</w:t>
      </w:r>
    </w:p>
    <w:sectPr w:rsidR="00F0768E" w:rsidRPr="00E5303C">
      <w:footerReference w:type="even" r:id="rId7"/>
      <w:footerReference w:type="default" r:id="rId8"/>
      <w:pgSz w:w="11907" w:h="16840" w:code="9"/>
      <w:pgMar w:top="1157" w:right="1157" w:bottom="1157" w:left="115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60" w:rsidRDefault="00012360">
      <w:r>
        <w:separator/>
      </w:r>
    </w:p>
  </w:endnote>
  <w:endnote w:type="continuationSeparator" w:id="0">
    <w:p w:rsidR="00012360" w:rsidRDefault="0001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B1" w:rsidRDefault="002616B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616B1" w:rsidRDefault="002616B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B1" w:rsidRDefault="002616B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303C">
      <w:rPr>
        <w:rStyle w:val="Nmerodepgina"/>
        <w:noProof/>
      </w:rPr>
      <w:t>6</w:t>
    </w:r>
    <w:r>
      <w:rPr>
        <w:rStyle w:val="Nmerodepgina"/>
      </w:rPr>
      <w:fldChar w:fldCharType="end"/>
    </w:r>
  </w:p>
  <w:p w:rsidR="002616B1" w:rsidRDefault="002616B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60" w:rsidRDefault="00012360">
      <w:r>
        <w:separator/>
      </w:r>
    </w:p>
  </w:footnote>
  <w:footnote w:type="continuationSeparator" w:id="0">
    <w:p w:rsidR="00012360" w:rsidRDefault="00012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5AE1AC"/>
    <w:lvl w:ilvl="0">
      <w:numFmt w:val="decimal"/>
      <w:lvlText w:val="*"/>
      <w:lvlJc w:val="left"/>
    </w:lvl>
  </w:abstractNum>
  <w:abstractNum w:abstractNumId="1" w15:restartNumberingAfterBreak="0">
    <w:nsid w:val="0103071B"/>
    <w:multiLevelType w:val="hybridMultilevel"/>
    <w:tmpl w:val="6E66A2F6"/>
    <w:lvl w:ilvl="0" w:tplc="0C0A0001">
      <w:start w:val="1"/>
      <w:numFmt w:val="bullet"/>
      <w:lvlText w:val=""/>
      <w:lvlJc w:val="left"/>
      <w:pPr>
        <w:tabs>
          <w:tab w:val="num" w:pos="1496"/>
        </w:tabs>
        <w:ind w:left="1496" w:hanging="360"/>
      </w:pPr>
      <w:rPr>
        <w:rFonts w:ascii="Symbol" w:hAnsi="Symbol" w:hint="default"/>
      </w:rPr>
    </w:lvl>
    <w:lvl w:ilvl="1" w:tplc="0C0A0003" w:tentative="1">
      <w:start w:val="1"/>
      <w:numFmt w:val="bullet"/>
      <w:lvlText w:val="o"/>
      <w:lvlJc w:val="left"/>
      <w:pPr>
        <w:tabs>
          <w:tab w:val="num" w:pos="2216"/>
        </w:tabs>
        <w:ind w:left="2216" w:hanging="360"/>
      </w:pPr>
      <w:rPr>
        <w:rFonts w:ascii="Courier New" w:hAnsi="Courier New" w:hint="default"/>
      </w:rPr>
    </w:lvl>
    <w:lvl w:ilvl="2" w:tplc="0C0A0005" w:tentative="1">
      <w:start w:val="1"/>
      <w:numFmt w:val="bullet"/>
      <w:lvlText w:val=""/>
      <w:lvlJc w:val="left"/>
      <w:pPr>
        <w:tabs>
          <w:tab w:val="num" w:pos="2936"/>
        </w:tabs>
        <w:ind w:left="2936" w:hanging="360"/>
      </w:pPr>
      <w:rPr>
        <w:rFonts w:ascii="Wingdings" w:hAnsi="Wingdings" w:hint="default"/>
      </w:rPr>
    </w:lvl>
    <w:lvl w:ilvl="3" w:tplc="0C0A0001" w:tentative="1">
      <w:start w:val="1"/>
      <w:numFmt w:val="bullet"/>
      <w:lvlText w:val=""/>
      <w:lvlJc w:val="left"/>
      <w:pPr>
        <w:tabs>
          <w:tab w:val="num" w:pos="3656"/>
        </w:tabs>
        <w:ind w:left="3656" w:hanging="360"/>
      </w:pPr>
      <w:rPr>
        <w:rFonts w:ascii="Symbol" w:hAnsi="Symbol" w:hint="default"/>
      </w:rPr>
    </w:lvl>
    <w:lvl w:ilvl="4" w:tplc="0C0A0003" w:tentative="1">
      <w:start w:val="1"/>
      <w:numFmt w:val="bullet"/>
      <w:lvlText w:val="o"/>
      <w:lvlJc w:val="left"/>
      <w:pPr>
        <w:tabs>
          <w:tab w:val="num" w:pos="4376"/>
        </w:tabs>
        <w:ind w:left="4376" w:hanging="360"/>
      </w:pPr>
      <w:rPr>
        <w:rFonts w:ascii="Courier New" w:hAnsi="Courier New" w:hint="default"/>
      </w:rPr>
    </w:lvl>
    <w:lvl w:ilvl="5" w:tplc="0C0A0005" w:tentative="1">
      <w:start w:val="1"/>
      <w:numFmt w:val="bullet"/>
      <w:lvlText w:val=""/>
      <w:lvlJc w:val="left"/>
      <w:pPr>
        <w:tabs>
          <w:tab w:val="num" w:pos="5096"/>
        </w:tabs>
        <w:ind w:left="5096" w:hanging="360"/>
      </w:pPr>
      <w:rPr>
        <w:rFonts w:ascii="Wingdings" w:hAnsi="Wingdings" w:hint="default"/>
      </w:rPr>
    </w:lvl>
    <w:lvl w:ilvl="6" w:tplc="0C0A0001" w:tentative="1">
      <w:start w:val="1"/>
      <w:numFmt w:val="bullet"/>
      <w:lvlText w:val=""/>
      <w:lvlJc w:val="left"/>
      <w:pPr>
        <w:tabs>
          <w:tab w:val="num" w:pos="5816"/>
        </w:tabs>
        <w:ind w:left="5816" w:hanging="360"/>
      </w:pPr>
      <w:rPr>
        <w:rFonts w:ascii="Symbol" w:hAnsi="Symbol" w:hint="default"/>
      </w:rPr>
    </w:lvl>
    <w:lvl w:ilvl="7" w:tplc="0C0A0003" w:tentative="1">
      <w:start w:val="1"/>
      <w:numFmt w:val="bullet"/>
      <w:lvlText w:val="o"/>
      <w:lvlJc w:val="left"/>
      <w:pPr>
        <w:tabs>
          <w:tab w:val="num" w:pos="6536"/>
        </w:tabs>
        <w:ind w:left="6536" w:hanging="360"/>
      </w:pPr>
      <w:rPr>
        <w:rFonts w:ascii="Courier New" w:hAnsi="Courier New" w:hint="default"/>
      </w:rPr>
    </w:lvl>
    <w:lvl w:ilvl="8" w:tplc="0C0A0005" w:tentative="1">
      <w:start w:val="1"/>
      <w:numFmt w:val="bullet"/>
      <w:lvlText w:val=""/>
      <w:lvlJc w:val="left"/>
      <w:pPr>
        <w:tabs>
          <w:tab w:val="num" w:pos="7256"/>
        </w:tabs>
        <w:ind w:left="7256" w:hanging="360"/>
      </w:pPr>
      <w:rPr>
        <w:rFonts w:ascii="Wingdings" w:hAnsi="Wingdings" w:hint="default"/>
      </w:rPr>
    </w:lvl>
  </w:abstractNum>
  <w:abstractNum w:abstractNumId="2" w15:restartNumberingAfterBreak="0">
    <w:nsid w:val="024547A7"/>
    <w:multiLevelType w:val="hybridMultilevel"/>
    <w:tmpl w:val="1472BF08"/>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1E1232"/>
    <w:multiLevelType w:val="hybridMultilevel"/>
    <w:tmpl w:val="822EB3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EE0B8D"/>
    <w:multiLevelType w:val="hybridMultilevel"/>
    <w:tmpl w:val="B7421246"/>
    <w:lvl w:ilvl="0" w:tplc="EA5432A0">
      <w:start w:val="3"/>
      <w:numFmt w:val="bullet"/>
      <w:lvlText w:val="-"/>
      <w:lvlJc w:val="left"/>
      <w:pPr>
        <w:ind w:left="1496" w:hanging="360"/>
      </w:pPr>
      <w:rPr>
        <w:rFonts w:ascii="Arial" w:eastAsia="Times New Roman" w:hAnsi="Arial" w:cs="Arial"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5" w15:restartNumberingAfterBreak="0">
    <w:nsid w:val="07E46710"/>
    <w:multiLevelType w:val="hybridMultilevel"/>
    <w:tmpl w:val="59B6EE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0E21A4"/>
    <w:multiLevelType w:val="hybridMultilevel"/>
    <w:tmpl w:val="971CA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75989"/>
    <w:multiLevelType w:val="hybridMultilevel"/>
    <w:tmpl w:val="399C7C4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09506E97"/>
    <w:multiLevelType w:val="hybridMultilevel"/>
    <w:tmpl w:val="CEF06A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B073D5C"/>
    <w:multiLevelType w:val="hybridMultilevel"/>
    <w:tmpl w:val="456CC762"/>
    <w:lvl w:ilvl="0" w:tplc="EA5432A0">
      <w:start w:val="3"/>
      <w:numFmt w:val="bullet"/>
      <w:lvlText w:val="-"/>
      <w:lvlJc w:val="left"/>
      <w:pPr>
        <w:ind w:left="1212" w:hanging="360"/>
      </w:pPr>
      <w:rPr>
        <w:rFonts w:ascii="Arial" w:eastAsia="Times New Roman" w:hAnsi="Arial" w:cs="Arial"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0" w15:restartNumberingAfterBreak="0">
    <w:nsid w:val="0B0F0280"/>
    <w:multiLevelType w:val="singleLevel"/>
    <w:tmpl w:val="3AC28328"/>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1" w15:restartNumberingAfterBreak="0">
    <w:nsid w:val="0B962F56"/>
    <w:multiLevelType w:val="hybridMultilevel"/>
    <w:tmpl w:val="5C220498"/>
    <w:lvl w:ilvl="0" w:tplc="EA5432A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E701490"/>
    <w:multiLevelType w:val="hybridMultilevel"/>
    <w:tmpl w:val="3878A5A0"/>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FBA7CF9"/>
    <w:multiLevelType w:val="hybridMultilevel"/>
    <w:tmpl w:val="D4D6D606"/>
    <w:lvl w:ilvl="0" w:tplc="E2F428B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46963"/>
    <w:multiLevelType w:val="hybridMultilevel"/>
    <w:tmpl w:val="E0D02D74"/>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076337B"/>
    <w:multiLevelType w:val="hybridMultilevel"/>
    <w:tmpl w:val="6DBAE6FA"/>
    <w:lvl w:ilvl="0" w:tplc="EA5432A0">
      <w:start w:val="3"/>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112871D7"/>
    <w:multiLevelType w:val="hybridMultilevel"/>
    <w:tmpl w:val="21BC98D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5410381"/>
    <w:multiLevelType w:val="hybridMultilevel"/>
    <w:tmpl w:val="1910C150"/>
    <w:lvl w:ilvl="0" w:tplc="951275F0">
      <w:numFmt w:val="bullet"/>
      <w:lvlText w:val=""/>
      <w:lvlJc w:val="left"/>
      <w:pPr>
        <w:tabs>
          <w:tab w:val="num" w:pos="1668"/>
        </w:tabs>
        <w:ind w:left="1668" w:hanging="960"/>
      </w:pPr>
      <w:rPr>
        <w:rFonts w:ascii="Symbol" w:eastAsia="Times New Roman" w:hAnsi="Symbol" w:cs="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164D36EF"/>
    <w:multiLevelType w:val="hybridMultilevel"/>
    <w:tmpl w:val="51ACB236"/>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9640F13"/>
    <w:multiLevelType w:val="hybridMultilevel"/>
    <w:tmpl w:val="0A52496A"/>
    <w:lvl w:ilvl="0" w:tplc="C1D245AA">
      <w:start w:val="1"/>
      <w:numFmt w:val="bullet"/>
      <w:lvlText w:val="-"/>
      <w:lvlJc w:val="left"/>
      <w:pPr>
        <w:ind w:left="1288" w:hanging="360"/>
      </w:pPr>
      <w:rPr>
        <w:rFonts w:ascii="Raavi" w:hAnsi="Raavi"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0" w15:restartNumberingAfterBreak="0">
    <w:nsid w:val="29D62B2B"/>
    <w:multiLevelType w:val="hybridMultilevel"/>
    <w:tmpl w:val="98CAEAA4"/>
    <w:lvl w:ilvl="0" w:tplc="637CF82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B0B0D45"/>
    <w:multiLevelType w:val="hybridMultilevel"/>
    <w:tmpl w:val="713A602C"/>
    <w:lvl w:ilvl="0" w:tplc="EA5432A0">
      <w:start w:val="3"/>
      <w:numFmt w:val="bullet"/>
      <w:lvlText w:val="-"/>
      <w:lvlJc w:val="left"/>
      <w:pPr>
        <w:ind w:left="1496" w:hanging="360"/>
      </w:pPr>
      <w:rPr>
        <w:rFonts w:ascii="Arial" w:eastAsia="Times New Roman" w:hAnsi="Arial" w:cs="Arial"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22" w15:restartNumberingAfterBreak="0">
    <w:nsid w:val="2DB702F0"/>
    <w:multiLevelType w:val="hybridMultilevel"/>
    <w:tmpl w:val="AF48D8E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3" w15:restartNumberingAfterBreak="0">
    <w:nsid w:val="2FDA6B7B"/>
    <w:multiLevelType w:val="hybridMultilevel"/>
    <w:tmpl w:val="2C66A138"/>
    <w:lvl w:ilvl="0" w:tplc="EA5432A0">
      <w:start w:val="3"/>
      <w:numFmt w:val="bullet"/>
      <w:lvlText w:val="-"/>
      <w:lvlJc w:val="left"/>
      <w:pPr>
        <w:ind w:left="1496" w:hanging="360"/>
      </w:pPr>
      <w:rPr>
        <w:rFonts w:ascii="Arial" w:eastAsia="Times New Roman" w:hAnsi="Arial" w:cs="Arial"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24" w15:restartNumberingAfterBreak="0">
    <w:nsid w:val="31037393"/>
    <w:multiLevelType w:val="hybridMultilevel"/>
    <w:tmpl w:val="5BA0A3D6"/>
    <w:lvl w:ilvl="0" w:tplc="833E5C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B02006B"/>
    <w:multiLevelType w:val="hybridMultilevel"/>
    <w:tmpl w:val="7B0AACC0"/>
    <w:lvl w:ilvl="0" w:tplc="1D70C59C">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73AB7"/>
    <w:multiLevelType w:val="hybridMultilevel"/>
    <w:tmpl w:val="A1A24CFE"/>
    <w:lvl w:ilvl="0" w:tplc="EA5432A0">
      <w:start w:val="3"/>
      <w:numFmt w:val="bullet"/>
      <w:lvlText w:val="-"/>
      <w:lvlJc w:val="left"/>
      <w:pPr>
        <w:ind w:left="1288" w:hanging="360"/>
      </w:pPr>
      <w:rPr>
        <w:rFonts w:ascii="Arial" w:eastAsia="Times New Roman" w:hAnsi="Arial" w:cs="Arial" w:hint="default"/>
      </w:rPr>
    </w:lvl>
    <w:lvl w:ilvl="1" w:tplc="0C0A0003">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7" w15:restartNumberingAfterBreak="0">
    <w:nsid w:val="53EC5537"/>
    <w:multiLevelType w:val="hybridMultilevel"/>
    <w:tmpl w:val="B4C6C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8395895"/>
    <w:multiLevelType w:val="hybridMultilevel"/>
    <w:tmpl w:val="2098C3A2"/>
    <w:lvl w:ilvl="0" w:tplc="EA5432A0">
      <w:start w:val="3"/>
      <w:numFmt w:val="bullet"/>
      <w:lvlText w:val="-"/>
      <w:lvlJc w:val="left"/>
      <w:pPr>
        <w:ind w:left="1496" w:hanging="360"/>
      </w:pPr>
      <w:rPr>
        <w:rFonts w:ascii="Arial" w:eastAsia="Times New Roman" w:hAnsi="Arial" w:cs="Arial"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29" w15:restartNumberingAfterBreak="0">
    <w:nsid w:val="5B976FF3"/>
    <w:multiLevelType w:val="hybridMultilevel"/>
    <w:tmpl w:val="75A49EA6"/>
    <w:lvl w:ilvl="0" w:tplc="EAAA2FC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44338"/>
    <w:multiLevelType w:val="hybridMultilevel"/>
    <w:tmpl w:val="F8300DDC"/>
    <w:lvl w:ilvl="0" w:tplc="EA5432A0">
      <w:start w:val="3"/>
      <w:numFmt w:val="bullet"/>
      <w:lvlText w:val="-"/>
      <w:lvlJc w:val="left"/>
      <w:pPr>
        <w:ind w:left="1212" w:hanging="360"/>
      </w:pPr>
      <w:rPr>
        <w:rFonts w:ascii="Arial" w:eastAsia="Times New Roman" w:hAnsi="Arial" w:cs="Arial"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31" w15:restartNumberingAfterBreak="0">
    <w:nsid w:val="688035CF"/>
    <w:multiLevelType w:val="hybridMultilevel"/>
    <w:tmpl w:val="29168336"/>
    <w:lvl w:ilvl="0" w:tplc="EA5432A0">
      <w:start w:val="3"/>
      <w:numFmt w:val="bullet"/>
      <w:lvlText w:val="-"/>
      <w:lvlJc w:val="left"/>
      <w:pPr>
        <w:ind w:left="1496" w:hanging="360"/>
      </w:pPr>
      <w:rPr>
        <w:rFonts w:ascii="Arial" w:eastAsia="Times New Roman" w:hAnsi="Arial" w:cs="Arial"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32" w15:restartNumberingAfterBreak="0">
    <w:nsid w:val="6C9B5211"/>
    <w:multiLevelType w:val="hybridMultilevel"/>
    <w:tmpl w:val="375051F2"/>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A57468"/>
    <w:multiLevelType w:val="hybridMultilevel"/>
    <w:tmpl w:val="933850D2"/>
    <w:lvl w:ilvl="0" w:tplc="2FA4F9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2978D9"/>
    <w:multiLevelType w:val="hybridMultilevel"/>
    <w:tmpl w:val="BDAAD762"/>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3AD0C39"/>
    <w:multiLevelType w:val="hybridMultilevel"/>
    <w:tmpl w:val="22F20DF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6" w15:restartNumberingAfterBreak="0">
    <w:nsid w:val="75132236"/>
    <w:multiLevelType w:val="hybridMultilevel"/>
    <w:tmpl w:val="21FAFA2E"/>
    <w:lvl w:ilvl="0" w:tplc="EA5432A0">
      <w:start w:val="3"/>
      <w:numFmt w:val="bullet"/>
      <w:lvlText w:val="-"/>
      <w:lvlJc w:val="left"/>
      <w:pPr>
        <w:ind w:left="1212" w:hanging="360"/>
      </w:pPr>
      <w:rPr>
        <w:rFonts w:ascii="Arial" w:eastAsia="Times New Roman" w:hAnsi="Arial" w:cs="Arial"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37" w15:restartNumberingAfterBreak="0">
    <w:nsid w:val="76501AF3"/>
    <w:multiLevelType w:val="hybridMultilevel"/>
    <w:tmpl w:val="90B01E1A"/>
    <w:lvl w:ilvl="0" w:tplc="AF64014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A4461D"/>
    <w:multiLevelType w:val="hybridMultilevel"/>
    <w:tmpl w:val="13CA79B0"/>
    <w:lvl w:ilvl="0" w:tplc="EA5432A0">
      <w:start w:val="3"/>
      <w:numFmt w:val="bullet"/>
      <w:lvlText w:val="-"/>
      <w:lvlJc w:val="left"/>
      <w:pPr>
        <w:ind w:left="1780" w:hanging="360"/>
      </w:pPr>
      <w:rPr>
        <w:rFonts w:ascii="Arial" w:eastAsia="Times New Roman" w:hAnsi="Arial" w:cs="Arial"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39" w15:restartNumberingAfterBreak="0">
    <w:nsid w:val="79EF28A6"/>
    <w:multiLevelType w:val="hybridMultilevel"/>
    <w:tmpl w:val="601A4B40"/>
    <w:lvl w:ilvl="0" w:tplc="C1D245AA">
      <w:start w:val="1"/>
      <w:numFmt w:val="bullet"/>
      <w:lvlText w:val="-"/>
      <w:lvlJc w:val="left"/>
      <w:pPr>
        <w:ind w:left="1428" w:hanging="360"/>
      </w:pPr>
      <w:rPr>
        <w:rFonts w:ascii="Raavi" w:hAnsi="Raav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18" w:hanging="283"/>
        </w:pPr>
        <w:rPr>
          <w:rFonts w:ascii="Symbol" w:hAnsi="Symbol" w:hint="default"/>
          <w:b w:val="0"/>
          <w:i w:val="0"/>
          <w:sz w:val="24"/>
          <w:u w:val="none"/>
        </w:rPr>
      </w:lvl>
    </w:lvlOverride>
  </w:num>
  <w:num w:numId="2">
    <w:abstractNumId w:val="33"/>
  </w:num>
  <w:num w:numId="3">
    <w:abstractNumId w:val="37"/>
  </w:num>
  <w:num w:numId="4">
    <w:abstractNumId w:val="29"/>
  </w:num>
  <w:num w:numId="5">
    <w:abstractNumId w:val="25"/>
  </w:num>
  <w:num w:numId="6">
    <w:abstractNumId w:val="10"/>
  </w:num>
  <w:num w:numId="7">
    <w:abstractNumId w:val="17"/>
  </w:num>
  <w:num w:numId="8">
    <w:abstractNumId w:val="13"/>
  </w:num>
  <w:num w:numId="9">
    <w:abstractNumId w:val="34"/>
  </w:num>
  <w:num w:numId="10">
    <w:abstractNumId w:val="12"/>
  </w:num>
  <w:num w:numId="11">
    <w:abstractNumId w:val="24"/>
  </w:num>
  <w:num w:numId="12">
    <w:abstractNumId w:val="39"/>
  </w:num>
  <w:num w:numId="13">
    <w:abstractNumId w:val="18"/>
  </w:num>
  <w:num w:numId="14">
    <w:abstractNumId w:val="14"/>
  </w:num>
  <w:num w:numId="15">
    <w:abstractNumId w:val="7"/>
  </w:num>
  <w:num w:numId="16">
    <w:abstractNumId w:val="22"/>
  </w:num>
  <w:num w:numId="17">
    <w:abstractNumId w:val="9"/>
  </w:num>
  <w:num w:numId="18">
    <w:abstractNumId w:val="38"/>
  </w:num>
  <w:num w:numId="19">
    <w:abstractNumId w:val="26"/>
  </w:num>
  <w:num w:numId="20">
    <w:abstractNumId w:val="30"/>
  </w:num>
  <w:num w:numId="21">
    <w:abstractNumId w:val="36"/>
  </w:num>
  <w:num w:numId="22">
    <w:abstractNumId w:val="32"/>
  </w:num>
  <w:num w:numId="23">
    <w:abstractNumId w:val="3"/>
  </w:num>
  <w:num w:numId="24">
    <w:abstractNumId w:val="4"/>
  </w:num>
  <w:num w:numId="25">
    <w:abstractNumId w:val="1"/>
  </w:num>
  <w:num w:numId="26">
    <w:abstractNumId w:val="15"/>
  </w:num>
  <w:num w:numId="27">
    <w:abstractNumId w:val="11"/>
  </w:num>
  <w:num w:numId="28">
    <w:abstractNumId w:val="21"/>
  </w:num>
  <w:num w:numId="29">
    <w:abstractNumId w:val="28"/>
  </w:num>
  <w:num w:numId="30">
    <w:abstractNumId w:val="23"/>
  </w:num>
  <w:num w:numId="31">
    <w:abstractNumId w:val="31"/>
  </w:num>
  <w:num w:numId="32">
    <w:abstractNumId w:val="19"/>
  </w:num>
  <w:num w:numId="33">
    <w:abstractNumId w:val="6"/>
  </w:num>
  <w:num w:numId="34">
    <w:abstractNumId w:val="2"/>
  </w:num>
  <w:num w:numId="35">
    <w:abstractNumId w:val="5"/>
  </w:num>
  <w:num w:numId="36">
    <w:abstractNumId w:val="35"/>
  </w:num>
  <w:num w:numId="37">
    <w:abstractNumId w:val="8"/>
  </w:num>
  <w:num w:numId="38">
    <w:abstractNumId w:val="16"/>
  </w:num>
  <w:num w:numId="39">
    <w:abstractNumId w:val="2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E6"/>
    <w:rsid w:val="00012360"/>
    <w:rsid w:val="000127ED"/>
    <w:rsid w:val="00014161"/>
    <w:rsid w:val="000410B0"/>
    <w:rsid w:val="000428EE"/>
    <w:rsid w:val="00072B8A"/>
    <w:rsid w:val="000D0069"/>
    <w:rsid w:val="001202B0"/>
    <w:rsid w:val="001B2509"/>
    <w:rsid w:val="001B4710"/>
    <w:rsid w:val="001E45FF"/>
    <w:rsid w:val="002616B1"/>
    <w:rsid w:val="002866B9"/>
    <w:rsid w:val="00295DA6"/>
    <w:rsid w:val="002C1CD0"/>
    <w:rsid w:val="0030439E"/>
    <w:rsid w:val="00325BE1"/>
    <w:rsid w:val="003A7F42"/>
    <w:rsid w:val="003B46E3"/>
    <w:rsid w:val="003D3098"/>
    <w:rsid w:val="004054C8"/>
    <w:rsid w:val="00407F22"/>
    <w:rsid w:val="00467D24"/>
    <w:rsid w:val="004E527C"/>
    <w:rsid w:val="00515F36"/>
    <w:rsid w:val="00675130"/>
    <w:rsid w:val="00770120"/>
    <w:rsid w:val="007F6AE6"/>
    <w:rsid w:val="0088141E"/>
    <w:rsid w:val="00904D8B"/>
    <w:rsid w:val="009235B8"/>
    <w:rsid w:val="00961320"/>
    <w:rsid w:val="00A733CF"/>
    <w:rsid w:val="00AA35A5"/>
    <w:rsid w:val="00AC1396"/>
    <w:rsid w:val="00AC1A2C"/>
    <w:rsid w:val="00B45B51"/>
    <w:rsid w:val="00B66A34"/>
    <w:rsid w:val="00B7638B"/>
    <w:rsid w:val="00BA5F98"/>
    <w:rsid w:val="00BF4E96"/>
    <w:rsid w:val="00C50627"/>
    <w:rsid w:val="00C5093C"/>
    <w:rsid w:val="00C56005"/>
    <w:rsid w:val="00D80773"/>
    <w:rsid w:val="00D911B7"/>
    <w:rsid w:val="00DA231C"/>
    <w:rsid w:val="00DC0229"/>
    <w:rsid w:val="00DF4428"/>
    <w:rsid w:val="00E5303C"/>
    <w:rsid w:val="00EC4E15"/>
    <w:rsid w:val="00EE4865"/>
    <w:rsid w:val="00EE52A7"/>
    <w:rsid w:val="00F0768E"/>
    <w:rsid w:val="00F45327"/>
    <w:rsid w:val="00F4626D"/>
    <w:rsid w:val="00F70D56"/>
    <w:rsid w:val="00F968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6B171"/>
  <w15:chartTrackingRefBased/>
  <w15:docId w15:val="{9DE0B89A-3119-4D76-A315-654705DA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mas">
    <w:name w:val="temas"/>
    <w:basedOn w:val="Normal"/>
    <w:rPr>
      <w:rFonts w:ascii="Courier New" w:hAnsi="Courier New"/>
      <w:color w:val="000000"/>
      <w:sz w:val="22"/>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BalloonText">
    <w:name w:val="Balloon Text"/>
    <w:basedOn w:val="Normal"/>
    <w:semiHidden/>
    <w:rPr>
      <w:rFonts w:ascii="Tahoma" w:hAnsi="Tahoma" w:cs="Tahoma"/>
      <w:sz w:val="16"/>
      <w:szCs w:val="16"/>
    </w:rPr>
  </w:style>
  <w:style w:type="paragraph" w:styleId="Textoindependiente">
    <w:name w:val="Body Text"/>
    <w:basedOn w:val="Normal"/>
    <w:semiHidden/>
    <w:pPr>
      <w:widowControl w:val="0"/>
      <w:tabs>
        <w:tab w:val="left" w:pos="397"/>
      </w:tabs>
      <w:jc w:val="both"/>
    </w:pPr>
    <w:rPr>
      <w:rFonts w:ascii="Courier" w:hAnsi="Courier"/>
    </w:rPr>
  </w:style>
  <w:style w:type="character" w:styleId="Hipervnculo">
    <w:name w:val="Hyperlink"/>
    <w:semiHidden/>
    <w:rPr>
      <w:strike w:val="0"/>
      <w:dstrike w:val="0"/>
      <w:color w:val="000088"/>
      <w:u w:val="none"/>
      <w:effect w:val="none"/>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Verdana" w:hAnsi="Verdana"/>
      <w:sz w:val="17"/>
      <w:szCs w:val="17"/>
      <w:lang w:val="es-ES"/>
    </w:rPr>
  </w:style>
  <w:style w:type="paragraph" w:styleId="Sangradetextonormal">
    <w:name w:val="Body Text Indent"/>
    <w:basedOn w:val="Normal"/>
    <w:semiHidden/>
    <w:pPr>
      <w:widowControl w:val="0"/>
      <w:tabs>
        <w:tab w:val="left" w:pos="397"/>
      </w:tabs>
      <w:ind w:firstLine="567"/>
      <w:jc w:val="both"/>
    </w:pPr>
    <w:rPr>
      <w:rFonts w:ascii="Courier" w:hAnsi="Courier"/>
      <w:szCs w:val="16"/>
    </w:rPr>
  </w:style>
  <w:style w:type="character" w:styleId="Hipervnculovisitado">
    <w:name w:val="FollowedHyperlink"/>
    <w:semiHidden/>
    <w:rPr>
      <w:color w:val="800080"/>
      <w:u w:val="single"/>
    </w:rPr>
  </w:style>
  <w:style w:type="paragraph" w:styleId="Prrafodelista">
    <w:name w:val="List Paragraph"/>
    <w:basedOn w:val="Normal"/>
    <w:uiPriority w:val="34"/>
    <w:qFormat/>
    <w:rsid w:val="007F6AE6"/>
    <w:pPr>
      <w:ind w:left="708"/>
    </w:pPr>
  </w:style>
  <w:style w:type="table" w:styleId="Tablaconcuadrcula">
    <w:name w:val="Table Grid"/>
    <w:basedOn w:val="Tablanormal"/>
    <w:uiPriority w:val="59"/>
    <w:rsid w:val="001B2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2detindependiente">
    <w:name w:val="Body Text Indent 2"/>
    <w:basedOn w:val="Normal"/>
    <w:link w:val="Sangra2detindependienteCar"/>
    <w:uiPriority w:val="99"/>
    <w:semiHidden/>
    <w:unhideWhenUsed/>
    <w:rsid w:val="001B2509"/>
    <w:pPr>
      <w:spacing w:after="120" w:line="480" w:lineRule="auto"/>
      <w:ind w:left="283"/>
    </w:pPr>
  </w:style>
  <w:style w:type="character" w:customStyle="1" w:styleId="Sangra2detindependienteCar">
    <w:name w:val="Sangría 2 de t. independiente Car"/>
    <w:link w:val="Sangra2detindependiente"/>
    <w:uiPriority w:val="99"/>
    <w:semiHidden/>
    <w:rsid w:val="001B2509"/>
    <w:rPr>
      <w:lang w:val="es-ES_tradnl"/>
    </w:rPr>
  </w:style>
  <w:style w:type="paragraph" w:styleId="Sangra3detindependiente">
    <w:name w:val="Body Text Indent 3"/>
    <w:basedOn w:val="Normal"/>
    <w:link w:val="Sangra3detindependienteCar"/>
    <w:uiPriority w:val="99"/>
    <w:unhideWhenUsed/>
    <w:rsid w:val="000428EE"/>
    <w:pPr>
      <w:spacing w:after="120"/>
      <w:ind w:left="283"/>
    </w:pPr>
    <w:rPr>
      <w:sz w:val="16"/>
      <w:szCs w:val="16"/>
    </w:rPr>
  </w:style>
  <w:style w:type="character" w:customStyle="1" w:styleId="Sangra3detindependienteCar">
    <w:name w:val="Sangría 3 de t. independiente Car"/>
    <w:link w:val="Sangra3detindependiente"/>
    <w:uiPriority w:val="99"/>
    <w:rsid w:val="000428EE"/>
    <w:rPr>
      <w:sz w:val="16"/>
      <w:szCs w:val="16"/>
      <w:lang w:val="es-ES_tradnl"/>
    </w:rPr>
  </w:style>
  <w:style w:type="paragraph" w:styleId="Encabezado">
    <w:name w:val="header"/>
    <w:basedOn w:val="Normal"/>
    <w:link w:val="EncabezadoCar"/>
    <w:semiHidden/>
    <w:unhideWhenUsed/>
    <w:rsid w:val="000410B0"/>
    <w:pPr>
      <w:tabs>
        <w:tab w:val="center" w:pos="4252"/>
        <w:tab w:val="right" w:pos="8504"/>
      </w:tabs>
      <w:overflowPunct/>
      <w:autoSpaceDE/>
      <w:autoSpaceDN/>
      <w:adjustRightInd/>
      <w:jc w:val="both"/>
      <w:textAlignment w:val="auto"/>
    </w:pPr>
    <w:rPr>
      <w:rFonts w:ascii="Calibri" w:eastAsia="Calibri" w:hAnsi="Calibri"/>
      <w:sz w:val="22"/>
      <w:szCs w:val="22"/>
      <w:lang w:val="es-ES" w:eastAsia="en-US"/>
    </w:rPr>
  </w:style>
  <w:style w:type="character" w:customStyle="1" w:styleId="EncabezadoCar">
    <w:name w:val="Encabezado Car"/>
    <w:link w:val="Encabezado"/>
    <w:semiHidden/>
    <w:rsid w:val="000410B0"/>
    <w:rPr>
      <w:rFonts w:ascii="Calibri" w:eastAsia="Calibri" w:hAnsi="Calibri"/>
      <w:sz w:val="22"/>
      <w:szCs w:val="22"/>
      <w:lang w:eastAsia="en-US"/>
    </w:rPr>
  </w:style>
  <w:style w:type="paragraph" w:styleId="Textonotaalfinal">
    <w:name w:val="endnote text"/>
    <w:basedOn w:val="Normal"/>
    <w:link w:val="TextonotaalfinalCar"/>
    <w:uiPriority w:val="99"/>
    <w:semiHidden/>
    <w:unhideWhenUsed/>
    <w:rsid w:val="002866B9"/>
  </w:style>
  <w:style w:type="character" w:customStyle="1" w:styleId="TextonotaalfinalCar">
    <w:name w:val="Texto nota al final Car"/>
    <w:link w:val="Textonotaalfinal"/>
    <w:uiPriority w:val="99"/>
    <w:semiHidden/>
    <w:rsid w:val="002866B9"/>
    <w:rPr>
      <w:lang w:val="es-ES_tradnl"/>
    </w:rPr>
  </w:style>
  <w:style w:type="character" w:styleId="Refdenotaalfinal">
    <w:name w:val="endnote reference"/>
    <w:unhideWhenUsed/>
    <w:rsid w:val="00286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2327</Words>
  <Characters>12803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TEMA 51</vt:lpstr>
    </vt:vector>
  </TitlesOfParts>
  <Company>ALFIL</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51</dc:title>
  <dc:subject/>
  <dc:creator>ENRIQUE DE ELERA SAN MIGUEL</dc:creator>
  <cp:keywords/>
  <dc:description/>
  <cp:lastModifiedBy>Daniel Andreu</cp:lastModifiedBy>
  <cp:revision>2</cp:revision>
  <cp:lastPrinted>2004-04-23T16:10:00Z</cp:lastPrinted>
  <dcterms:created xsi:type="dcterms:W3CDTF">2019-05-28T12:43:00Z</dcterms:created>
  <dcterms:modified xsi:type="dcterms:W3CDTF">2019-05-28T12:43:00Z</dcterms:modified>
</cp:coreProperties>
</file>