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D6" w:rsidRDefault="00535806" w:rsidP="00C12BD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cs="Calibri"/>
          <w:b/>
          <w:bCs/>
          <w:sz w:val="22"/>
          <w:szCs w:val="22"/>
        </w:rPr>
      </w:pPr>
      <w:r w:rsidRPr="00E329E8">
        <w:rPr>
          <w:rFonts w:ascii="Calibri" w:hAnsi="Calibri" w:cs="Calibri"/>
          <w:b/>
          <w:bCs/>
          <w:sz w:val="22"/>
          <w:szCs w:val="22"/>
        </w:rPr>
        <w:t>T</w:t>
      </w:r>
      <w:r w:rsidR="00E329E8" w:rsidRPr="00E329E8">
        <w:rPr>
          <w:rFonts w:ascii="Calibri" w:hAnsi="Calibri" w:cs="Calibri"/>
          <w:b/>
          <w:bCs/>
          <w:sz w:val="22"/>
          <w:szCs w:val="22"/>
        </w:rPr>
        <w:t>ema 2</w:t>
      </w:r>
      <w:r w:rsidR="00C12BD6">
        <w:rPr>
          <w:rFonts w:ascii="Calibri" w:hAnsi="Calibri" w:cs="Calibri"/>
          <w:b/>
          <w:bCs/>
          <w:sz w:val="22"/>
          <w:szCs w:val="22"/>
        </w:rPr>
        <w:t>3</w:t>
      </w:r>
      <w:r w:rsidR="00E329E8" w:rsidRPr="00E329E8">
        <w:rPr>
          <w:rFonts w:ascii="Calibri" w:hAnsi="Calibri" w:cs="Calibri"/>
          <w:b/>
          <w:bCs/>
          <w:sz w:val="22"/>
          <w:szCs w:val="22"/>
        </w:rPr>
        <w:t xml:space="preserve">  Hipotecario</w:t>
      </w:r>
    </w:p>
    <w:p w:rsidR="00C12BD6" w:rsidRDefault="00C12BD6" w:rsidP="00C12BD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cs="Calibri"/>
          <w:b/>
          <w:bCs/>
          <w:sz w:val="22"/>
          <w:szCs w:val="22"/>
        </w:rPr>
      </w:pPr>
    </w:p>
    <w:p w:rsidR="00C12BD6" w:rsidRDefault="00C12BD6" w:rsidP="00C12BD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cs="Calibri"/>
          <w:b/>
          <w:bCs/>
          <w:sz w:val="22"/>
          <w:szCs w:val="22"/>
        </w:rPr>
      </w:pPr>
    </w:p>
    <w:p w:rsidR="00C12BD6" w:rsidRDefault="00C12BD6" w:rsidP="00C12BD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cs="Calibri"/>
          <w:b/>
          <w:bCs/>
          <w:sz w:val="22"/>
          <w:szCs w:val="22"/>
        </w:rPr>
      </w:pPr>
    </w:p>
    <w:p w:rsidR="00C12BD6" w:rsidRPr="00C12BD6" w:rsidRDefault="00C12BD6" w:rsidP="00C12BD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b/>
          <w:sz w:val="22"/>
          <w:szCs w:val="22"/>
          <w:bdr w:val="single" w:sz="4" w:space="0" w:color="auto"/>
        </w:rPr>
      </w:pPr>
      <w:r w:rsidRPr="00C12BD6">
        <w:rPr>
          <w:rFonts w:ascii="Calibri" w:hAnsi="Calibri" w:cs="Calibri"/>
          <w:b/>
          <w:sz w:val="22"/>
          <w:szCs w:val="22"/>
          <w:bdr w:val="single" w:sz="4" w:space="0" w:color="auto"/>
        </w:rPr>
        <w:t xml:space="preserve">ANOTACIONES PREVENTIVAS: NATURALEZA </w:t>
      </w:r>
    </w:p>
    <w:p w:rsidR="00E329E8" w:rsidRDefault="00E329E8" w:rsidP="00C12BD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cs="Calibri"/>
          <w:b/>
          <w:bCs/>
          <w:sz w:val="22"/>
          <w:szCs w:val="22"/>
        </w:rPr>
      </w:pPr>
      <w:r w:rsidRPr="00E329E8">
        <w:rPr>
          <w:rFonts w:ascii="Calibri" w:hAnsi="Calibri" w:cs="Calibri"/>
          <w:b/>
          <w:bCs/>
          <w:sz w:val="22"/>
          <w:szCs w:val="22"/>
        </w:rPr>
        <w:t xml:space="preserve"> </w:t>
      </w:r>
    </w:p>
    <w:p w:rsidR="00E329E8" w:rsidRPr="00E329E8" w:rsidRDefault="00E329E8" w:rsidP="00E329E8">
      <w:pPr>
        <w:jc w:val="both"/>
        <w:rPr>
          <w:rFonts w:ascii="Calibri" w:hAnsi="Calibri" w:cs="Calibri"/>
          <w:sz w:val="22"/>
          <w:szCs w:val="22"/>
        </w:rPr>
      </w:pPr>
      <w:r w:rsidRPr="00E329E8">
        <w:rPr>
          <w:rFonts w:ascii="Calibri" w:hAnsi="Calibri" w:cs="Calibri"/>
          <w:b/>
          <w:bCs/>
          <w:sz w:val="22"/>
          <w:szCs w:val="22"/>
        </w:rPr>
        <w:t>41 LH</w:t>
      </w:r>
      <w:r w:rsidRPr="00E329E8">
        <w:rPr>
          <w:rFonts w:ascii="Calibri" w:hAnsi="Calibri" w:cs="Calibri"/>
          <w:sz w:val="22"/>
          <w:szCs w:val="22"/>
        </w:rPr>
        <w:t xml:space="preserve"> </w:t>
      </w:r>
      <w:r w:rsidR="00FD1586">
        <w:rPr>
          <w:rFonts w:ascii="Calibri" w:hAnsi="Calibri" w:cs="Calibri"/>
          <w:sz w:val="22"/>
          <w:szCs w:val="22"/>
        </w:rPr>
        <w:t>E</w:t>
      </w:r>
      <w:r w:rsidRPr="00E329E8">
        <w:rPr>
          <w:rFonts w:ascii="Calibri" w:hAnsi="Calibri" w:cs="Calibri"/>
          <w:sz w:val="22"/>
          <w:szCs w:val="22"/>
        </w:rPr>
        <w:t>n los libros del RP se practicarán las siguientes clases de asiento ó inscripciones: Asientos de presentación, inscripciones propiamente dichas, anotaciones preventivas, cancelaciones y notas marginales.</w:t>
      </w:r>
      <w:r w:rsidR="00FD1586">
        <w:rPr>
          <w:rFonts w:ascii="Calibri" w:hAnsi="Calibri" w:cs="Calibri"/>
          <w:sz w:val="22"/>
          <w:szCs w:val="22"/>
        </w:rPr>
        <w:t xml:space="preserve"> Estudiamos ahora la AP</w:t>
      </w:r>
      <w:r w:rsidRPr="00E329E8">
        <w:rPr>
          <w:rFonts w:ascii="Calibri" w:hAnsi="Calibri" w:cs="Calibri"/>
          <w:sz w:val="22"/>
          <w:szCs w:val="22"/>
        </w:rPr>
        <w:t xml:space="preserve">. </w:t>
      </w:r>
    </w:p>
    <w:p w:rsidR="00E329E8" w:rsidRPr="00E329E8" w:rsidRDefault="00E329E8" w:rsidP="00E329E8">
      <w:pPr>
        <w:jc w:val="both"/>
        <w:rPr>
          <w:rFonts w:ascii="Calibri" w:hAnsi="Calibri" w:cs="Calibri"/>
          <w:b/>
          <w:sz w:val="22"/>
          <w:szCs w:val="22"/>
        </w:rPr>
      </w:pPr>
    </w:p>
    <w:p w:rsidR="00E329E8" w:rsidRPr="00FD1586" w:rsidRDefault="00E329E8" w:rsidP="00FD1586">
      <w:pPr>
        <w:jc w:val="both"/>
        <w:rPr>
          <w:rFonts w:ascii="Calibri" w:hAnsi="Calibri" w:cs="Calibri"/>
          <w:i/>
          <w:sz w:val="22"/>
          <w:szCs w:val="22"/>
        </w:rPr>
      </w:pPr>
      <w:r w:rsidRPr="00E329E8">
        <w:rPr>
          <w:rFonts w:ascii="Calibri" w:hAnsi="Calibri" w:cs="Calibri"/>
          <w:sz w:val="22"/>
          <w:szCs w:val="22"/>
        </w:rPr>
        <w:t xml:space="preserve">Define ROCA SASTRE la anotación </w:t>
      </w:r>
      <w:r w:rsidRPr="00FD1586">
        <w:rPr>
          <w:rFonts w:ascii="Calibri" w:hAnsi="Calibri" w:cs="Calibri"/>
          <w:i/>
          <w:sz w:val="22"/>
          <w:szCs w:val="22"/>
        </w:rPr>
        <w:t xml:space="preserve">preventiva como </w:t>
      </w:r>
      <w:r w:rsidRPr="00E329E8">
        <w:rPr>
          <w:rFonts w:ascii="Calibri" w:hAnsi="Calibri" w:cs="Calibri"/>
          <w:i/>
          <w:sz w:val="22"/>
          <w:szCs w:val="22"/>
        </w:rPr>
        <w:t>aquel asiento</w:t>
      </w:r>
      <w:r>
        <w:rPr>
          <w:rFonts w:ascii="Calibri" w:hAnsi="Calibri" w:cs="Calibri"/>
          <w:i/>
          <w:sz w:val="22"/>
          <w:szCs w:val="22"/>
        </w:rPr>
        <w:t xml:space="preserve"> </w:t>
      </w:r>
      <w:r w:rsidRPr="00FD1586">
        <w:rPr>
          <w:rFonts w:ascii="Calibri" w:hAnsi="Calibri" w:cs="Calibri"/>
          <w:i/>
          <w:sz w:val="22"/>
          <w:szCs w:val="22"/>
        </w:rPr>
        <w:t>principal</w:t>
      </w:r>
      <w:r>
        <w:rPr>
          <w:rFonts w:ascii="Calibri" w:hAnsi="Calibri" w:cs="Calibri"/>
          <w:i/>
          <w:sz w:val="22"/>
          <w:szCs w:val="22"/>
        </w:rPr>
        <w:t>,</w:t>
      </w:r>
      <w:r w:rsidRPr="00E329E8">
        <w:rPr>
          <w:rFonts w:ascii="Calibri" w:hAnsi="Calibri" w:cs="Calibri"/>
          <w:i/>
          <w:sz w:val="22"/>
          <w:szCs w:val="22"/>
        </w:rPr>
        <w:t xml:space="preserve"> de </w:t>
      </w:r>
      <w:r w:rsidRPr="00FD1586">
        <w:rPr>
          <w:rFonts w:ascii="Calibri" w:hAnsi="Calibri" w:cs="Calibri"/>
          <w:i/>
          <w:sz w:val="22"/>
          <w:szCs w:val="22"/>
        </w:rPr>
        <w:t>carácter temporal ó provisional</w:t>
      </w:r>
      <w:r w:rsidRPr="00E329E8">
        <w:rPr>
          <w:rFonts w:ascii="Calibri" w:hAnsi="Calibri" w:cs="Calibri"/>
          <w:i/>
          <w:sz w:val="22"/>
          <w:szCs w:val="22"/>
        </w:rPr>
        <w:t xml:space="preserve">, que se practica en los libros de </w:t>
      </w:r>
      <w:r w:rsidRPr="00FD1586">
        <w:rPr>
          <w:rFonts w:ascii="Calibri" w:hAnsi="Calibri" w:cs="Calibri"/>
          <w:i/>
          <w:sz w:val="22"/>
          <w:szCs w:val="22"/>
        </w:rPr>
        <w:t>inscripciones y t</w:t>
      </w:r>
      <w:r w:rsidR="00FD1586">
        <w:rPr>
          <w:rFonts w:ascii="Calibri" w:hAnsi="Calibri" w:cs="Calibri"/>
          <w:i/>
          <w:sz w:val="22"/>
          <w:szCs w:val="22"/>
        </w:rPr>
        <w:t>iene</w:t>
      </w:r>
      <w:r w:rsidRPr="00FD1586">
        <w:rPr>
          <w:rFonts w:ascii="Calibri" w:hAnsi="Calibri" w:cs="Calibri"/>
          <w:i/>
          <w:sz w:val="22"/>
          <w:szCs w:val="22"/>
        </w:rPr>
        <w:t xml:space="preserve"> por objeto</w:t>
      </w:r>
      <w:r w:rsidRPr="00E329E8">
        <w:rPr>
          <w:rFonts w:ascii="Calibri" w:hAnsi="Calibri" w:cs="Calibri"/>
          <w:i/>
          <w:sz w:val="22"/>
          <w:szCs w:val="22"/>
        </w:rPr>
        <w:t>:</w:t>
      </w:r>
      <w:r w:rsidR="00FD1586">
        <w:rPr>
          <w:rFonts w:ascii="Calibri" w:hAnsi="Calibri" w:cs="Calibri"/>
          <w:i/>
          <w:sz w:val="22"/>
          <w:szCs w:val="22"/>
        </w:rPr>
        <w:t xml:space="preserve"> </w:t>
      </w:r>
      <w:r w:rsidRPr="00FD1586">
        <w:rPr>
          <w:rFonts w:ascii="Calibri" w:hAnsi="Calibri" w:cs="Calibri"/>
          <w:i/>
          <w:sz w:val="22"/>
          <w:szCs w:val="22"/>
        </w:rPr>
        <w:t>Asegurar las resultas de un juicio</w:t>
      </w:r>
      <w:r w:rsidR="00FD1586">
        <w:rPr>
          <w:rFonts w:ascii="Calibri" w:hAnsi="Calibri" w:cs="Calibri"/>
          <w:i/>
          <w:sz w:val="22"/>
          <w:szCs w:val="22"/>
        </w:rPr>
        <w:t xml:space="preserve"> / </w:t>
      </w:r>
      <w:r w:rsidRPr="00FD1586">
        <w:rPr>
          <w:rFonts w:ascii="Calibri" w:hAnsi="Calibri" w:cs="Calibri"/>
          <w:i/>
          <w:sz w:val="22"/>
          <w:szCs w:val="22"/>
        </w:rPr>
        <w:t xml:space="preserve">Garantizar un dº perfecto pero no consumado </w:t>
      </w:r>
      <w:r w:rsidR="00FD1586">
        <w:rPr>
          <w:rFonts w:ascii="Calibri" w:hAnsi="Calibri" w:cs="Calibri"/>
          <w:i/>
          <w:sz w:val="22"/>
          <w:szCs w:val="22"/>
        </w:rPr>
        <w:t xml:space="preserve">/ </w:t>
      </w:r>
      <w:r w:rsidRPr="00FD1586">
        <w:rPr>
          <w:rFonts w:ascii="Calibri" w:hAnsi="Calibri" w:cs="Calibri"/>
          <w:i/>
          <w:sz w:val="22"/>
          <w:szCs w:val="22"/>
        </w:rPr>
        <w:t>Preparar un asiento definitivo.</w:t>
      </w:r>
    </w:p>
    <w:p w:rsidR="00E329E8" w:rsidRDefault="00E329E8" w:rsidP="00FD1586">
      <w:pPr>
        <w:jc w:val="both"/>
        <w:rPr>
          <w:rFonts w:ascii="Calibri" w:hAnsi="Calibri" w:cs="Calibri"/>
          <w:i/>
          <w:sz w:val="22"/>
          <w:szCs w:val="22"/>
        </w:rPr>
      </w:pPr>
    </w:p>
    <w:p w:rsidR="00BA7E72" w:rsidRDefault="00BA7E72" w:rsidP="00BA7E7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lang w:val="es-ES"/>
        </w:rPr>
      </w:pPr>
      <w:r>
        <w:rPr>
          <w:rFonts w:ascii="Calibri" w:hAnsi="Calibri" w:cs="Calibri"/>
          <w:sz w:val="22"/>
          <w:szCs w:val="22"/>
          <w:lang w:val="es-ES"/>
        </w:rPr>
        <w:t>V</w:t>
      </w:r>
      <w:r w:rsidRPr="00FD1586">
        <w:rPr>
          <w:rFonts w:ascii="Calibri" w:hAnsi="Calibri" w:cs="Calibri"/>
          <w:sz w:val="22"/>
          <w:szCs w:val="22"/>
          <w:lang w:val="es-ES"/>
        </w:rPr>
        <w:t xml:space="preserve">an señaladas por letras </w:t>
      </w:r>
      <w:r>
        <w:rPr>
          <w:rFonts w:ascii="Calibri" w:hAnsi="Calibri" w:cs="Calibri"/>
          <w:sz w:val="22"/>
          <w:szCs w:val="22"/>
          <w:lang w:val="es-ES"/>
        </w:rPr>
        <w:t xml:space="preserve">(no por números) </w:t>
      </w:r>
      <w:r w:rsidRPr="00FD1586">
        <w:rPr>
          <w:rFonts w:ascii="Calibri" w:hAnsi="Calibri" w:cs="Calibri"/>
          <w:sz w:val="22"/>
          <w:szCs w:val="22"/>
          <w:lang w:val="es-ES"/>
        </w:rPr>
        <w:t xml:space="preserve">y </w:t>
      </w:r>
      <w:r>
        <w:rPr>
          <w:rFonts w:ascii="Calibri" w:hAnsi="Calibri" w:cs="Calibri"/>
          <w:sz w:val="22"/>
          <w:szCs w:val="22"/>
          <w:lang w:val="es-ES"/>
        </w:rPr>
        <w:t xml:space="preserve">son menos rigurosas que las inscripciones (vg </w:t>
      </w:r>
      <w:r w:rsidRPr="00FD1586">
        <w:rPr>
          <w:rFonts w:ascii="Calibri" w:hAnsi="Calibri" w:cs="Calibri"/>
          <w:sz w:val="22"/>
          <w:szCs w:val="22"/>
          <w:lang w:val="es-ES"/>
        </w:rPr>
        <w:t>pueden practicarse mediante documentos privados</w:t>
      </w:r>
      <w:r>
        <w:rPr>
          <w:rFonts w:ascii="Calibri" w:hAnsi="Calibri" w:cs="Calibri"/>
          <w:sz w:val="22"/>
          <w:szCs w:val="22"/>
          <w:lang w:val="es-ES"/>
        </w:rPr>
        <w:t>)</w:t>
      </w:r>
      <w:r w:rsidRPr="00FD1586">
        <w:rPr>
          <w:rFonts w:ascii="Calibri" w:hAnsi="Calibri" w:cs="Calibri"/>
          <w:sz w:val="22"/>
          <w:szCs w:val="22"/>
          <w:lang w:val="es-ES"/>
        </w:rPr>
        <w:t xml:space="preserve">. </w:t>
      </w:r>
    </w:p>
    <w:p w:rsidR="00BA7E72" w:rsidRDefault="00BA7E72" w:rsidP="00FD1586">
      <w:pPr>
        <w:jc w:val="both"/>
        <w:rPr>
          <w:rFonts w:ascii="Calibri" w:hAnsi="Calibri" w:cs="Calibri"/>
          <w:i/>
          <w:sz w:val="22"/>
          <w:szCs w:val="22"/>
        </w:rPr>
      </w:pPr>
    </w:p>
    <w:p w:rsidR="00FD1586" w:rsidRPr="000665F2" w:rsidRDefault="00FD1586" w:rsidP="00FD1586">
      <w:pPr>
        <w:jc w:val="both"/>
        <w:rPr>
          <w:rFonts w:ascii="Calibri" w:hAnsi="Calibri" w:cs="Calibri"/>
          <w:i/>
          <w:color w:val="808080"/>
          <w:sz w:val="22"/>
          <w:szCs w:val="22"/>
        </w:rPr>
      </w:pPr>
      <w:r w:rsidRPr="000665F2">
        <w:rPr>
          <w:rFonts w:ascii="Calibri" w:hAnsi="Calibri" w:cs="Calibri"/>
          <w:b/>
          <w:i/>
          <w:color w:val="808080"/>
          <w:sz w:val="22"/>
          <w:szCs w:val="22"/>
        </w:rPr>
        <w:t xml:space="preserve">Artículo 72. Las anotaciones preventivas contendrán las circunstancias que se exigen para las inscripciones </w:t>
      </w:r>
      <w:r w:rsidR="00BA7E72" w:rsidRPr="000665F2">
        <w:rPr>
          <w:rFonts w:ascii="Calibri" w:hAnsi="Calibri" w:cs="Calibri"/>
          <w:b/>
          <w:i/>
          <w:color w:val="808080"/>
          <w:sz w:val="22"/>
          <w:szCs w:val="22"/>
        </w:rPr>
        <w:t>EN CUANTO RESULTEN DE LOS TÍTULOS O DOCUMENTOS PRESENTADOS</w:t>
      </w:r>
      <w:r w:rsidR="00BA7E72" w:rsidRPr="000665F2">
        <w:rPr>
          <w:rFonts w:ascii="Calibri" w:hAnsi="Calibri" w:cs="Calibri"/>
          <w:i/>
          <w:color w:val="808080"/>
          <w:sz w:val="22"/>
          <w:szCs w:val="22"/>
        </w:rPr>
        <w:t xml:space="preserve"> </w:t>
      </w:r>
      <w:r w:rsidRPr="000665F2">
        <w:rPr>
          <w:rFonts w:ascii="Calibri" w:hAnsi="Calibri" w:cs="Calibri"/>
          <w:i/>
          <w:color w:val="808080"/>
          <w:sz w:val="22"/>
          <w:szCs w:val="22"/>
        </w:rPr>
        <w:t>para exigir las mismas anotaciones.</w:t>
      </w:r>
    </w:p>
    <w:p w:rsidR="00BA7E72" w:rsidRPr="000665F2" w:rsidRDefault="00BA7E72" w:rsidP="00FD1586">
      <w:pPr>
        <w:jc w:val="both"/>
        <w:rPr>
          <w:rFonts w:ascii="Calibri" w:hAnsi="Calibri" w:cs="Calibri"/>
          <w:b/>
          <w:i/>
          <w:color w:val="808080"/>
          <w:sz w:val="22"/>
          <w:szCs w:val="22"/>
        </w:rPr>
      </w:pPr>
    </w:p>
    <w:p w:rsidR="00FD1586" w:rsidRPr="000665F2" w:rsidRDefault="00FD1586" w:rsidP="00FD1586">
      <w:pPr>
        <w:jc w:val="both"/>
        <w:rPr>
          <w:rFonts w:ascii="Calibri" w:hAnsi="Calibri" w:cs="Calibri"/>
          <w:color w:val="808080"/>
          <w:sz w:val="22"/>
          <w:szCs w:val="22"/>
        </w:rPr>
      </w:pPr>
      <w:r w:rsidRPr="000665F2">
        <w:rPr>
          <w:rFonts w:ascii="Calibri" w:hAnsi="Calibri" w:cs="Calibri"/>
          <w:color w:val="808080"/>
          <w:sz w:val="22"/>
          <w:szCs w:val="22"/>
        </w:rPr>
        <w:t xml:space="preserve">Las que deban su origen a providencia de </w:t>
      </w:r>
      <w:r w:rsidR="00BA7E72" w:rsidRPr="000665F2">
        <w:rPr>
          <w:rFonts w:ascii="Calibri" w:hAnsi="Calibri" w:cs="Calibri"/>
          <w:color w:val="808080"/>
          <w:sz w:val="22"/>
          <w:szCs w:val="22"/>
        </w:rPr>
        <w:t xml:space="preserve">EMBARGO O SECUESTRO </w:t>
      </w:r>
      <w:r w:rsidRPr="000665F2">
        <w:rPr>
          <w:rFonts w:ascii="Calibri" w:hAnsi="Calibri" w:cs="Calibri"/>
          <w:color w:val="808080"/>
          <w:sz w:val="22"/>
          <w:szCs w:val="22"/>
        </w:rPr>
        <w:t>expresarán la causa que haya dado lugar a ello, y el importe de la obligación que los hubiere originado.</w:t>
      </w:r>
    </w:p>
    <w:p w:rsidR="00FD1586" w:rsidRPr="000665F2" w:rsidRDefault="00FD1586" w:rsidP="00FD1586">
      <w:pPr>
        <w:jc w:val="both"/>
        <w:rPr>
          <w:rFonts w:ascii="Calibri" w:hAnsi="Calibri" w:cs="Calibri"/>
          <w:b/>
          <w:i/>
          <w:color w:val="808080"/>
          <w:sz w:val="22"/>
          <w:szCs w:val="22"/>
        </w:rPr>
      </w:pPr>
    </w:p>
    <w:p w:rsidR="00BA7E72" w:rsidRPr="000665F2" w:rsidRDefault="00BA7E72" w:rsidP="00FD1586">
      <w:pPr>
        <w:jc w:val="both"/>
        <w:rPr>
          <w:rFonts w:ascii="Calibri" w:hAnsi="Calibri" w:cs="Calibri"/>
          <w:b/>
          <w:i/>
          <w:color w:val="808080"/>
          <w:sz w:val="22"/>
          <w:szCs w:val="22"/>
        </w:rPr>
      </w:pPr>
    </w:p>
    <w:p w:rsidR="00FD1586" w:rsidRPr="000665F2" w:rsidRDefault="00FD1586" w:rsidP="00FD1586">
      <w:pPr>
        <w:jc w:val="both"/>
        <w:rPr>
          <w:rFonts w:ascii="Calibri" w:hAnsi="Calibri" w:cs="Calibri"/>
          <w:b/>
          <w:i/>
          <w:color w:val="808080"/>
          <w:sz w:val="22"/>
          <w:szCs w:val="22"/>
        </w:rPr>
      </w:pPr>
      <w:r w:rsidRPr="000665F2">
        <w:rPr>
          <w:rFonts w:ascii="Calibri" w:hAnsi="Calibri" w:cs="Calibri"/>
          <w:b/>
          <w:i/>
          <w:color w:val="808080"/>
          <w:sz w:val="22"/>
          <w:szCs w:val="22"/>
        </w:rPr>
        <w:t xml:space="preserve">Artículo 73. Todo </w:t>
      </w:r>
      <w:r w:rsidR="00BA7E72" w:rsidRPr="000665F2">
        <w:rPr>
          <w:rFonts w:ascii="Calibri" w:hAnsi="Calibri" w:cs="Calibri"/>
          <w:i/>
          <w:color w:val="808080"/>
          <w:sz w:val="22"/>
          <w:szCs w:val="22"/>
        </w:rPr>
        <w:t>MANDAMIENTO JUDICIAL</w:t>
      </w:r>
      <w:r w:rsidR="00BA7E72" w:rsidRPr="000665F2">
        <w:rPr>
          <w:rFonts w:ascii="Calibri" w:hAnsi="Calibri" w:cs="Calibri"/>
          <w:b/>
          <w:i/>
          <w:color w:val="808080"/>
          <w:sz w:val="22"/>
          <w:szCs w:val="22"/>
        </w:rPr>
        <w:t xml:space="preserve">  </w:t>
      </w:r>
      <w:r w:rsidRPr="000665F2">
        <w:rPr>
          <w:rFonts w:ascii="Calibri" w:hAnsi="Calibri" w:cs="Calibri"/>
          <w:b/>
          <w:i/>
          <w:color w:val="808080"/>
          <w:sz w:val="22"/>
          <w:szCs w:val="22"/>
        </w:rPr>
        <w:t>disponiendo hacer una anotación preventiva expresará las circunstancias que deba ésta contener, según lo prevenido en el artículo anterior, si resultasen de los títulos y documentos que se hayan tenido a la vista para dictar la providencia de anotación.</w:t>
      </w:r>
    </w:p>
    <w:p w:rsidR="00BA7E72" w:rsidRPr="000665F2" w:rsidRDefault="00BA7E72" w:rsidP="00FD1586">
      <w:pPr>
        <w:jc w:val="both"/>
        <w:rPr>
          <w:rFonts w:ascii="Calibri" w:hAnsi="Calibri" w:cs="Calibri"/>
          <w:b/>
          <w:i/>
          <w:color w:val="808080"/>
          <w:sz w:val="22"/>
          <w:szCs w:val="22"/>
        </w:rPr>
      </w:pPr>
    </w:p>
    <w:p w:rsidR="00FD1586" w:rsidRPr="000665F2" w:rsidRDefault="00FD1586" w:rsidP="00BA7E72">
      <w:pPr>
        <w:ind w:left="709"/>
        <w:jc w:val="both"/>
        <w:rPr>
          <w:rFonts w:ascii="Calibri" w:hAnsi="Calibri" w:cs="Calibri"/>
          <w:color w:val="808080"/>
          <w:sz w:val="22"/>
          <w:szCs w:val="22"/>
        </w:rPr>
      </w:pPr>
      <w:r w:rsidRPr="000665F2">
        <w:rPr>
          <w:rFonts w:ascii="Calibri" w:hAnsi="Calibri" w:cs="Calibri"/>
          <w:color w:val="808080"/>
          <w:sz w:val="22"/>
          <w:szCs w:val="22"/>
        </w:rPr>
        <w:t>Cuando la anotación deba comprender todos los bienes de una persona, como en los casos de incapacidad y otros análogos, el Registrador anotará todos los que se hallen inscritos a su favor.</w:t>
      </w:r>
    </w:p>
    <w:p w:rsidR="00BA7E72" w:rsidRPr="000665F2" w:rsidRDefault="00BA7E72" w:rsidP="00BA7E72">
      <w:pPr>
        <w:ind w:left="709"/>
        <w:jc w:val="both"/>
        <w:rPr>
          <w:rFonts w:ascii="Calibri" w:hAnsi="Calibri" w:cs="Calibri"/>
          <w:color w:val="808080"/>
          <w:sz w:val="22"/>
          <w:szCs w:val="22"/>
        </w:rPr>
      </w:pPr>
    </w:p>
    <w:p w:rsidR="00FD1586" w:rsidRPr="000665F2" w:rsidRDefault="00FD1586" w:rsidP="00BA7E72">
      <w:pPr>
        <w:ind w:left="709"/>
        <w:jc w:val="both"/>
        <w:rPr>
          <w:rFonts w:ascii="Calibri" w:hAnsi="Calibri" w:cs="Calibri"/>
          <w:color w:val="808080"/>
          <w:sz w:val="22"/>
          <w:szCs w:val="22"/>
        </w:rPr>
      </w:pPr>
      <w:r w:rsidRPr="000665F2">
        <w:rPr>
          <w:rFonts w:ascii="Calibri" w:hAnsi="Calibri" w:cs="Calibri"/>
          <w:color w:val="808080"/>
          <w:sz w:val="22"/>
          <w:szCs w:val="22"/>
        </w:rPr>
        <w:t>También podrán anotarse en este caso los bienes no inscritos, siempre que el Juez o el Tribunal lo ordene y se haga previamente su inscripción a favor de la persona gravada por dicha anotación.</w:t>
      </w:r>
    </w:p>
    <w:p w:rsidR="00FD1586" w:rsidRPr="000665F2" w:rsidRDefault="00FD1586" w:rsidP="00FD1586">
      <w:pPr>
        <w:jc w:val="both"/>
        <w:rPr>
          <w:rFonts w:ascii="Calibri" w:hAnsi="Calibri" w:cs="Calibri"/>
          <w:b/>
          <w:i/>
          <w:color w:val="808080"/>
          <w:sz w:val="22"/>
          <w:szCs w:val="22"/>
        </w:rPr>
      </w:pPr>
    </w:p>
    <w:p w:rsidR="00FD1586" w:rsidRPr="000665F2" w:rsidRDefault="00FD1586" w:rsidP="00FD1586">
      <w:pPr>
        <w:jc w:val="both"/>
        <w:rPr>
          <w:rFonts w:ascii="Calibri" w:hAnsi="Calibri" w:cs="Calibri"/>
          <w:i/>
          <w:color w:val="808080"/>
          <w:sz w:val="22"/>
          <w:szCs w:val="22"/>
        </w:rPr>
      </w:pPr>
      <w:r w:rsidRPr="000665F2">
        <w:rPr>
          <w:rFonts w:ascii="Calibri" w:hAnsi="Calibri" w:cs="Calibri"/>
          <w:b/>
          <w:i/>
          <w:color w:val="808080"/>
          <w:sz w:val="22"/>
          <w:szCs w:val="22"/>
        </w:rPr>
        <w:t xml:space="preserve">Artículo 74. Si los títulos </w:t>
      </w:r>
      <w:r w:rsidRPr="000665F2">
        <w:rPr>
          <w:rFonts w:ascii="Calibri" w:hAnsi="Calibri" w:cs="Calibri"/>
          <w:i/>
          <w:color w:val="808080"/>
          <w:sz w:val="22"/>
          <w:szCs w:val="22"/>
        </w:rPr>
        <w:t>o documentos en cuya virtud se pida judicial o extrajudicialmente, la anotación preventiva</w:t>
      </w:r>
      <w:r w:rsidRPr="000665F2">
        <w:rPr>
          <w:rFonts w:ascii="Calibri" w:hAnsi="Calibri" w:cs="Calibri"/>
          <w:b/>
          <w:i/>
          <w:color w:val="808080"/>
          <w:sz w:val="22"/>
          <w:szCs w:val="22"/>
        </w:rPr>
        <w:t xml:space="preserve"> no contuvieren las circunstancias que ésta necesite para su validez, se consignarán </w:t>
      </w:r>
      <w:r w:rsidRPr="000665F2">
        <w:rPr>
          <w:rFonts w:ascii="Calibri" w:hAnsi="Calibri" w:cs="Calibri"/>
          <w:i/>
          <w:color w:val="808080"/>
          <w:sz w:val="22"/>
          <w:szCs w:val="22"/>
        </w:rPr>
        <w:t>dichas circunstancias</w:t>
      </w:r>
      <w:r w:rsidRPr="000665F2">
        <w:rPr>
          <w:rFonts w:ascii="Calibri" w:hAnsi="Calibri" w:cs="Calibri"/>
          <w:b/>
          <w:i/>
          <w:color w:val="808080"/>
          <w:sz w:val="22"/>
          <w:szCs w:val="22"/>
        </w:rPr>
        <w:t xml:space="preserve"> por los interesados </w:t>
      </w:r>
      <w:r w:rsidRPr="000665F2">
        <w:rPr>
          <w:rFonts w:ascii="Calibri" w:hAnsi="Calibri" w:cs="Calibri"/>
          <w:i/>
          <w:color w:val="808080"/>
          <w:sz w:val="22"/>
          <w:szCs w:val="22"/>
        </w:rPr>
        <w:t xml:space="preserve">en el escrito en que, </w:t>
      </w:r>
      <w:r w:rsidRPr="000665F2">
        <w:rPr>
          <w:rFonts w:ascii="Calibri" w:hAnsi="Calibri" w:cs="Calibri"/>
          <w:b/>
          <w:i/>
          <w:color w:val="808080"/>
          <w:sz w:val="22"/>
          <w:szCs w:val="22"/>
        </w:rPr>
        <w:t>de común acuerdo</w:t>
      </w:r>
      <w:r w:rsidRPr="000665F2">
        <w:rPr>
          <w:rFonts w:ascii="Calibri" w:hAnsi="Calibri" w:cs="Calibri"/>
          <w:i/>
          <w:color w:val="808080"/>
          <w:sz w:val="22"/>
          <w:szCs w:val="22"/>
        </w:rPr>
        <w:t>, soliciten la anotación. No habiendo avenencia, el que solicite la anotación consignará en el escrito en que la pida dichas circunstancias, y, previa audiencia del otro interesado sobre su exactitud, el Juez o Tribunal decidirá lo que proceda.</w:t>
      </w:r>
    </w:p>
    <w:p w:rsidR="00FD1586" w:rsidRPr="000665F2" w:rsidRDefault="00FD1586" w:rsidP="00FD1586">
      <w:pPr>
        <w:jc w:val="both"/>
        <w:rPr>
          <w:rFonts w:ascii="Calibri" w:hAnsi="Calibri" w:cs="Calibri"/>
          <w:b/>
          <w:i/>
          <w:color w:val="808080"/>
          <w:sz w:val="22"/>
          <w:szCs w:val="22"/>
        </w:rPr>
      </w:pPr>
    </w:p>
    <w:p w:rsidR="00FD1586" w:rsidRPr="000665F2" w:rsidRDefault="00FD1586" w:rsidP="00FD1586">
      <w:pPr>
        <w:jc w:val="both"/>
        <w:rPr>
          <w:rFonts w:ascii="Calibri" w:hAnsi="Calibri" w:cs="Calibri"/>
          <w:b/>
          <w:i/>
          <w:color w:val="808080"/>
          <w:sz w:val="22"/>
          <w:szCs w:val="22"/>
        </w:rPr>
      </w:pPr>
      <w:r w:rsidRPr="000665F2">
        <w:rPr>
          <w:rFonts w:ascii="Calibri" w:hAnsi="Calibri" w:cs="Calibri"/>
          <w:b/>
          <w:i/>
          <w:color w:val="808080"/>
          <w:sz w:val="22"/>
          <w:szCs w:val="22"/>
        </w:rPr>
        <w:t xml:space="preserve">Artículo 75. La anotación preventiva </w:t>
      </w:r>
      <w:r w:rsidR="00BA7E72" w:rsidRPr="000665F2">
        <w:rPr>
          <w:rFonts w:ascii="Calibri" w:hAnsi="Calibri" w:cs="Calibri"/>
          <w:b/>
          <w:i/>
          <w:color w:val="808080"/>
          <w:sz w:val="22"/>
          <w:szCs w:val="22"/>
        </w:rPr>
        <w:t xml:space="preserve">SERÁ NULA CUANDO POR ELLA NO PUEDA VENIRSE EN CONOCIMIENTO DE </w:t>
      </w:r>
      <w:r w:rsidRPr="000665F2">
        <w:rPr>
          <w:rFonts w:ascii="Calibri" w:hAnsi="Calibri" w:cs="Calibri"/>
          <w:b/>
          <w:i/>
          <w:color w:val="808080"/>
          <w:sz w:val="22"/>
          <w:szCs w:val="22"/>
        </w:rPr>
        <w:t>la finca o derecho anotado, de la persona a quien afecte la anotación o de la fecha de ésta.</w:t>
      </w:r>
    </w:p>
    <w:p w:rsidR="007C3BEC" w:rsidRDefault="007C3BEC" w:rsidP="007C3BEC">
      <w:pPr>
        <w:pStyle w:val="Prrafodelista"/>
        <w:rPr>
          <w:rFonts w:ascii="Calibri" w:hAnsi="Calibri" w:cs="Calibri"/>
          <w:b/>
          <w:sz w:val="22"/>
          <w:szCs w:val="22"/>
        </w:rPr>
      </w:pPr>
    </w:p>
    <w:p w:rsidR="002F19DE" w:rsidRDefault="002F19DE" w:rsidP="00BA7E7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rPr>
      </w:pPr>
    </w:p>
    <w:p w:rsidR="002F19DE" w:rsidRDefault="002F19DE" w:rsidP="00E329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rPr>
      </w:pPr>
    </w:p>
    <w:p w:rsidR="00C12BD6" w:rsidRPr="00C12BD6" w:rsidRDefault="00C12BD6" w:rsidP="00E329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b/>
          <w:sz w:val="22"/>
          <w:szCs w:val="22"/>
        </w:rPr>
      </w:pPr>
      <w:r w:rsidRPr="00C12BD6">
        <w:rPr>
          <w:rFonts w:ascii="Calibri" w:hAnsi="Calibri" w:cs="Calibri"/>
          <w:b/>
          <w:sz w:val="22"/>
          <w:szCs w:val="22"/>
          <w:bdr w:val="single" w:sz="4" w:space="0" w:color="auto"/>
        </w:rPr>
        <w:t>Y CLASES</w:t>
      </w:r>
    </w:p>
    <w:p w:rsidR="00C12BD6" w:rsidRDefault="00C12BD6" w:rsidP="00E329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rPr>
      </w:pPr>
    </w:p>
    <w:p w:rsidR="009B548A" w:rsidRPr="00305453" w:rsidRDefault="009B548A" w:rsidP="00305453">
      <w:pPr>
        <w:rPr>
          <w:rFonts w:ascii="Calibri" w:hAnsi="Calibri" w:cs="Calibri"/>
          <w:sz w:val="22"/>
          <w:szCs w:val="22"/>
        </w:rPr>
      </w:pPr>
      <w:r w:rsidRPr="009B548A">
        <w:rPr>
          <w:rFonts w:ascii="Calibri" w:hAnsi="Calibri" w:cs="Calibri"/>
          <w:b/>
          <w:sz w:val="22"/>
          <w:szCs w:val="22"/>
        </w:rPr>
        <w:t>Por su orige</w:t>
      </w:r>
      <w:r w:rsidRPr="00305453">
        <w:rPr>
          <w:rFonts w:ascii="Calibri" w:hAnsi="Calibri" w:cs="Calibri"/>
          <w:b/>
          <w:sz w:val="22"/>
          <w:szCs w:val="22"/>
        </w:rPr>
        <w:t>n:</w:t>
      </w:r>
      <w:r w:rsidR="00305453" w:rsidRPr="00305453">
        <w:rPr>
          <w:rFonts w:ascii="Calibri" w:hAnsi="Calibri" w:cs="Calibri"/>
          <w:b/>
          <w:sz w:val="22"/>
          <w:szCs w:val="22"/>
        </w:rPr>
        <w:t xml:space="preserve"> </w:t>
      </w:r>
    </w:p>
    <w:p w:rsidR="00305453" w:rsidRDefault="00305453" w:rsidP="00305453">
      <w:pPr>
        <w:widowControl w:val="0"/>
        <w:overflowPunct/>
        <w:autoSpaceDE/>
        <w:autoSpaceDN/>
        <w:adjustRightInd/>
        <w:jc w:val="both"/>
        <w:textAlignment w:val="auto"/>
        <w:rPr>
          <w:rFonts w:ascii="Calibri" w:hAnsi="Calibri" w:cs="Calibri"/>
          <w:sz w:val="22"/>
          <w:szCs w:val="22"/>
        </w:rPr>
      </w:pPr>
    </w:p>
    <w:p w:rsidR="009B548A" w:rsidRPr="00305453" w:rsidRDefault="009B548A" w:rsidP="00305453">
      <w:pPr>
        <w:widowControl w:val="0"/>
        <w:overflowPunct/>
        <w:autoSpaceDE/>
        <w:autoSpaceDN/>
        <w:adjustRightInd/>
        <w:ind w:left="709"/>
        <w:jc w:val="both"/>
        <w:textAlignment w:val="auto"/>
        <w:rPr>
          <w:rFonts w:ascii="Calibri" w:hAnsi="Calibri" w:cs="Calibri"/>
          <w:sz w:val="22"/>
          <w:szCs w:val="22"/>
        </w:rPr>
      </w:pPr>
      <w:r w:rsidRPr="00305453">
        <w:rPr>
          <w:rFonts w:ascii="Calibri" w:hAnsi="Calibri" w:cs="Calibri"/>
          <w:sz w:val="22"/>
          <w:szCs w:val="22"/>
        </w:rPr>
        <w:t xml:space="preserve">Voluntarias </w:t>
      </w:r>
      <w:r w:rsidR="00305453">
        <w:rPr>
          <w:rFonts w:ascii="Calibri" w:hAnsi="Calibri" w:cs="Calibri"/>
          <w:sz w:val="22"/>
          <w:szCs w:val="22"/>
        </w:rPr>
        <w:t>(</w:t>
      </w:r>
      <w:r w:rsidRPr="00305453">
        <w:rPr>
          <w:rFonts w:ascii="Calibri" w:hAnsi="Calibri" w:cs="Calibri"/>
          <w:sz w:val="22"/>
          <w:szCs w:val="22"/>
        </w:rPr>
        <w:t>a petición de parte</w:t>
      </w:r>
      <w:r w:rsidR="00305453">
        <w:rPr>
          <w:rFonts w:ascii="Calibri" w:hAnsi="Calibri" w:cs="Calibri"/>
          <w:sz w:val="22"/>
          <w:szCs w:val="22"/>
        </w:rPr>
        <w:t>)</w:t>
      </w:r>
    </w:p>
    <w:p w:rsidR="009B548A" w:rsidRPr="00305453" w:rsidRDefault="009B548A" w:rsidP="00305453">
      <w:pPr>
        <w:widowControl w:val="0"/>
        <w:overflowPunct/>
        <w:autoSpaceDE/>
        <w:autoSpaceDN/>
        <w:adjustRightInd/>
        <w:ind w:left="709"/>
        <w:jc w:val="both"/>
        <w:textAlignment w:val="auto"/>
        <w:rPr>
          <w:rFonts w:ascii="Calibri" w:hAnsi="Calibri" w:cs="Calibri"/>
          <w:sz w:val="22"/>
          <w:szCs w:val="22"/>
        </w:rPr>
      </w:pPr>
      <w:r w:rsidRPr="00305453">
        <w:rPr>
          <w:rFonts w:ascii="Calibri" w:hAnsi="Calibri" w:cs="Calibri"/>
          <w:sz w:val="22"/>
          <w:szCs w:val="22"/>
        </w:rPr>
        <w:lastRenderedPageBreak/>
        <w:t>De oficio</w:t>
      </w:r>
      <w:r w:rsidR="00305453">
        <w:rPr>
          <w:rFonts w:ascii="Calibri" w:hAnsi="Calibri" w:cs="Calibri"/>
          <w:sz w:val="22"/>
          <w:szCs w:val="22"/>
        </w:rPr>
        <w:t xml:space="preserve"> (las</w:t>
      </w:r>
      <w:r w:rsidRPr="00305453">
        <w:rPr>
          <w:rFonts w:ascii="Calibri" w:hAnsi="Calibri" w:cs="Calibri"/>
          <w:sz w:val="22"/>
          <w:szCs w:val="22"/>
        </w:rPr>
        <w:t xml:space="preserve"> impone la Ley</w:t>
      </w:r>
      <w:r w:rsidR="00305453">
        <w:rPr>
          <w:rFonts w:ascii="Calibri" w:hAnsi="Calibri" w:cs="Calibri"/>
          <w:sz w:val="22"/>
          <w:szCs w:val="22"/>
        </w:rPr>
        <w:t>, vg</w:t>
      </w:r>
      <w:r w:rsidRPr="00305453">
        <w:rPr>
          <w:rFonts w:ascii="Calibri" w:hAnsi="Calibri" w:cs="Calibri"/>
          <w:sz w:val="22"/>
          <w:szCs w:val="22"/>
        </w:rPr>
        <w:t xml:space="preserve"> por falta de índices)</w:t>
      </w:r>
    </w:p>
    <w:p w:rsidR="009B548A" w:rsidRPr="00305453" w:rsidRDefault="009B548A" w:rsidP="00305453">
      <w:pPr>
        <w:widowControl w:val="0"/>
        <w:overflowPunct/>
        <w:autoSpaceDE/>
        <w:autoSpaceDN/>
        <w:adjustRightInd/>
        <w:ind w:left="709"/>
        <w:jc w:val="both"/>
        <w:textAlignment w:val="auto"/>
        <w:rPr>
          <w:rFonts w:ascii="Calibri" w:hAnsi="Calibri" w:cs="Calibri"/>
          <w:sz w:val="22"/>
          <w:szCs w:val="22"/>
        </w:rPr>
      </w:pPr>
      <w:r w:rsidRPr="00305453">
        <w:rPr>
          <w:rFonts w:ascii="Calibri" w:hAnsi="Calibri" w:cs="Calibri"/>
          <w:sz w:val="22"/>
          <w:szCs w:val="22"/>
        </w:rPr>
        <w:t>Judiciales</w:t>
      </w:r>
      <w:r w:rsidR="00305453">
        <w:rPr>
          <w:rFonts w:ascii="Calibri" w:hAnsi="Calibri" w:cs="Calibri"/>
          <w:sz w:val="22"/>
          <w:szCs w:val="22"/>
        </w:rPr>
        <w:t>/</w:t>
      </w:r>
      <w:r w:rsidRPr="00305453">
        <w:rPr>
          <w:rFonts w:ascii="Calibri" w:hAnsi="Calibri" w:cs="Calibri"/>
          <w:sz w:val="22"/>
          <w:szCs w:val="22"/>
        </w:rPr>
        <w:t>Administrativas</w:t>
      </w:r>
      <w:r w:rsidR="00305453">
        <w:rPr>
          <w:rFonts w:ascii="Calibri" w:hAnsi="Calibri" w:cs="Calibri"/>
          <w:sz w:val="22"/>
          <w:szCs w:val="22"/>
        </w:rPr>
        <w:t xml:space="preserve"> (</w:t>
      </w:r>
      <w:r w:rsidRPr="00305453">
        <w:rPr>
          <w:rFonts w:ascii="Calibri" w:hAnsi="Calibri" w:cs="Calibri"/>
          <w:sz w:val="22"/>
          <w:szCs w:val="22"/>
        </w:rPr>
        <w:t>en virtud de mandamiento</w:t>
      </w:r>
      <w:r w:rsidR="00305453">
        <w:rPr>
          <w:rFonts w:ascii="Calibri" w:hAnsi="Calibri" w:cs="Calibri"/>
          <w:sz w:val="22"/>
          <w:szCs w:val="22"/>
        </w:rPr>
        <w:t xml:space="preserve">, vg  </w:t>
      </w:r>
      <w:r w:rsidRPr="00305453">
        <w:rPr>
          <w:rFonts w:ascii="Calibri" w:hAnsi="Calibri" w:cs="Calibri"/>
          <w:sz w:val="22"/>
          <w:szCs w:val="22"/>
        </w:rPr>
        <w:t>embargo)</w:t>
      </w:r>
    </w:p>
    <w:p w:rsidR="009B548A" w:rsidRPr="00305453" w:rsidRDefault="009B548A" w:rsidP="00305453">
      <w:pPr>
        <w:rPr>
          <w:rFonts w:ascii="Calibri" w:hAnsi="Calibri" w:cs="Calibri"/>
          <w:sz w:val="22"/>
          <w:szCs w:val="22"/>
        </w:rPr>
      </w:pPr>
    </w:p>
    <w:p w:rsidR="009B548A" w:rsidRPr="00305453" w:rsidRDefault="009B548A" w:rsidP="00FB7647">
      <w:pPr>
        <w:rPr>
          <w:rFonts w:ascii="Calibri" w:hAnsi="Calibri" w:cs="Calibri"/>
          <w:sz w:val="22"/>
          <w:szCs w:val="22"/>
          <w:lang w:val="es-ES"/>
        </w:rPr>
      </w:pPr>
      <w:r w:rsidRPr="00305453">
        <w:rPr>
          <w:rFonts w:ascii="Calibri" w:hAnsi="Calibri" w:cs="Calibri"/>
          <w:b/>
          <w:sz w:val="22"/>
          <w:szCs w:val="22"/>
        </w:rPr>
        <w:t xml:space="preserve">Por su objeto: </w:t>
      </w:r>
      <w:r w:rsidRPr="00305453">
        <w:rPr>
          <w:rFonts w:ascii="Calibri" w:hAnsi="Calibri" w:cs="Calibri"/>
          <w:sz w:val="22"/>
          <w:szCs w:val="22"/>
        </w:rPr>
        <w:t xml:space="preserve"> </w:t>
      </w:r>
      <w:r w:rsidR="00305453">
        <w:rPr>
          <w:rFonts w:ascii="Calibri" w:hAnsi="Calibri" w:cs="Calibri"/>
          <w:sz w:val="22"/>
          <w:szCs w:val="22"/>
        </w:rPr>
        <w:t>s</w:t>
      </w:r>
      <w:r w:rsidR="00554E98" w:rsidRPr="00305453">
        <w:rPr>
          <w:rFonts w:ascii="Calibri" w:hAnsi="Calibri" w:cs="Calibri"/>
          <w:sz w:val="22"/>
          <w:szCs w:val="22"/>
          <w:lang w:val="pt-PT"/>
        </w:rPr>
        <w:t xml:space="preserve">obre </w:t>
      </w:r>
      <w:r w:rsidRPr="00305453">
        <w:rPr>
          <w:rFonts w:ascii="Calibri" w:hAnsi="Calibri" w:cs="Calibri"/>
          <w:sz w:val="22"/>
          <w:szCs w:val="22"/>
          <w:lang w:val="pt-PT"/>
        </w:rPr>
        <w:t>Fincas</w:t>
      </w:r>
      <w:r w:rsidR="00FB7647">
        <w:rPr>
          <w:rFonts w:ascii="Calibri" w:hAnsi="Calibri" w:cs="Calibri"/>
          <w:sz w:val="22"/>
          <w:szCs w:val="22"/>
          <w:lang w:val="pt-PT"/>
        </w:rPr>
        <w:t xml:space="preserve"> o </w:t>
      </w:r>
      <w:r w:rsidR="00554E98" w:rsidRPr="00305453">
        <w:rPr>
          <w:rFonts w:ascii="Calibri" w:hAnsi="Calibri" w:cs="Calibri"/>
          <w:sz w:val="22"/>
          <w:szCs w:val="22"/>
          <w:lang w:val="pt-PT"/>
        </w:rPr>
        <w:t>Dºs</w:t>
      </w:r>
      <w:r w:rsidRPr="00305453">
        <w:rPr>
          <w:rFonts w:ascii="Calibri" w:hAnsi="Calibri" w:cs="Calibri"/>
          <w:sz w:val="22"/>
          <w:szCs w:val="22"/>
          <w:lang w:val="pt-PT"/>
        </w:rPr>
        <w:t xml:space="preserve"> determinados</w:t>
      </w:r>
      <w:r w:rsidR="00FB7647">
        <w:rPr>
          <w:rFonts w:ascii="Calibri" w:hAnsi="Calibri" w:cs="Calibri"/>
          <w:sz w:val="22"/>
          <w:szCs w:val="22"/>
          <w:lang w:val="pt-PT"/>
        </w:rPr>
        <w:t xml:space="preserve"> o s</w:t>
      </w:r>
      <w:r w:rsidR="00554E98" w:rsidRPr="00305453">
        <w:rPr>
          <w:rFonts w:ascii="Calibri" w:hAnsi="Calibri" w:cs="Calibri"/>
          <w:sz w:val="22"/>
          <w:szCs w:val="22"/>
          <w:lang w:val="es-ES"/>
        </w:rPr>
        <w:t xml:space="preserve">obre un </w:t>
      </w:r>
      <w:r w:rsidRPr="00305453">
        <w:rPr>
          <w:rFonts w:ascii="Calibri" w:hAnsi="Calibri" w:cs="Calibri"/>
          <w:sz w:val="22"/>
          <w:szCs w:val="22"/>
        </w:rPr>
        <w:t>patrimonio</w:t>
      </w:r>
      <w:r w:rsidR="00305453">
        <w:rPr>
          <w:rFonts w:ascii="Calibri" w:hAnsi="Calibri" w:cs="Calibri"/>
          <w:sz w:val="22"/>
          <w:szCs w:val="22"/>
        </w:rPr>
        <w:t xml:space="preserve"> (vg </w:t>
      </w:r>
      <w:r w:rsidRPr="00305453">
        <w:rPr>
          <w:rFonts w:ascii="Calibri" w:hAnsi="Calibri" w:cs="Calibri"/>
          <w:sz w:val="22"/>
          <w:szCs w:val="22"/>
        </w:rPr>
        <w:t>la de d</w:t>
      </w:r>
      <w:r w:rsidR="00554E98" w:rsidRPr="00305453">
        <w:rPr>
          <w:rFonts w:ascii="Calibri" w:hAnsi="Calibri" w:cs="Calibri"/>
          <w:sz w:val="22"/>
          <w:szCs w:val="22"/>
        </w:rPr>
        <w:t>º</w:t>
      </w:r>
      <w:r w:rsidRPr="00305453">
        <w:rPr>
          <w:rFonts w:ascii="Calibri" w:hAnsi="Calibri" w:cs="Calibri"/>
          <w:sz w:val="22"/>
          <w:szCs w:val="22"/>
        </w:rPr>
        <w:t xml:space="preserve"> hereditario</w:t>
      </w:r>
      <w:r w:rsidR="00305453">
        <w:rPr>
          <w:rFonts w:ascii="Calibri" w:hAnsi="Calibri" w:cs="Calibri"/>
          <w:sz w:val="22"/>
          <w:szCs w:val="22"/>
        </w:rPr>
        <w:t>)</w:t>
      </w:r>
    </w:p>
    <w:p w:rsidR="009B548A" w:rsidRPr="00305453" w:rsidRDefault="009B548A" w:rsidP="00305453">
      <w:pPr>
        <w:rPr>
          <w:rFonts w:ascii="Calibri" w:hAnsi="Calibri" w:cs="Calibri"/>
          <w:sz w:val="22"/>
          <w:szCs w:val="22"/>
        </w:rPr>
      </w:pPr>
    </w:p>
    <w:p w:rsidR="009B548A" w:rsidRDefault="009B548A" w:rsidP="00305453">
      <w:pPr>
        <w:rPr>
          <w:rFonts w:ascii="Calibri" w:hAnsi="Calibri" w:cs="Calibri"/>
          <w:b/>
          <w:sz w:val="22"/>
          <w:szCs w:val="22"/>
        </w:rPr>
      </w:pPr>
      <w:r w:rsidRPr="00305453">
        <w:rPr>
          <w:rFonts w:ascii="Calibri" w:hAnsi="Calibri" w:cs="Calibri"/>
          <w:b/>
          <w:sz w:val="22"/>
          <w:szCs w:val="22"/>
        </w:rPr>
        <w:t xml:space="preserve">Por sus efectos: </w:t>
      </w:r>
    </w:p>
    <w:p w:rsidR="00305453" w:rsidRPr="00305453" w:rsidRDefault="00305453" w:rsidP="00305453">
      <w:pPr>
        <w:rPr>
          <w:rFonts w:ascii="Calibri" w:hAnsi="Calibri" w:cs="Calibri"/>
          <w:sz w:val="22"/>
          <w:szCs w:val="22"/>
        </w:rPr>
      </w:pPr>
    </w:p>
    <w:p w:rsidR="009B548A" w:rsidRPr="00305453" w:rsidRDefault="009B548A" w:rsidP="00FB7647">
      <w:pPr>
        <w:overflowPunct/>
        <w:autoSpaceDE/>
        <w:autoSpaceDN/>
        <w:adjustRightInd/>
        <w:ind w:left="709"/>
        <w:jc w:val="both"/>
        <w:textAlignment w:val="auto"/>
        <w:rPr>
          <w:rFonts w:ascii="Calibri" w:hAnsi="Calibri" w:cs="Calibri"/>
          <w:sz w:val="22"/>
          <w:szCs w:val="22"/>
        </w:rPr>
      </w:pPr>
      <w:r w:rsidRPr="00305453">
        <w:rPr>
          <w:rFonts w:ascii="Calibri" w:hAnsi="Calibri" w:cs="Calibri"/>
          <w:sz w:val="22"/>
          <w:szCs w:val="22"/>
        </w:rPr>
        <w:t>De mera publicidad</w:t>
      </w:r>
      <w:r w:rsidR="00305453">
        <w:rPr>
          <w:rFonts w:ascii="Calibri" w:hAnsi="Calibri" w:cs="Calibri"/>
          <w:sz w:val="22"/>
          <w:szCs w:val="22"/>
        </w:rPr>
        <w:t xml:space="preserve"> (</w:t>
      </w:r>
      <w:r w:rsidRPr="00305453">
        <w:rPr>
          <w:rFonts w:ascii="Calibri" w:hAnsi="Calibri" w:cs="Calibri"/>
          <w:sz w:val="22"/>
          <w:szCs w:val="22"/>
        </w:rPr>
        <w:t>publica</w:t>
      </w:r>
      <w:r w:rsidR="00305453">
        <w:rPr>
          <w:rFonts w:ascii="Calibri" w:hAnsi="Calibri" w:cs="Calibri"/>
          <w:sz w:val="22"/>
          <w:szCs w:val="22"/>
        </w:rPr>
        <w:t>n</w:t>
      </w:r>
      <w:r w:rsidRPr="00305453">
        <w:rPr>
          <w:rFonts w:ascii="Calibri" w:hAnsi="Calibri" w:cs="Calibri"/>
          <w:sz w:val="22"/>
          <w:szCs w:val="22"/>
        </w:rPr>
        <w:t xml:space="preserve"> una situación jurídica </w:t>
      </w:r>
      <w:r w:rsidR="00554E98" w:rsidRPr="00305453">
        <w:rPr>
          <w:rFonts w:ascii="Calibri" w:hAnsi="Calibri" w:cs="Calibri"/>
          <w:sz w:val="22"/>
          <w:szCs w:val="22"/>
        </w:rPr>
        <w:t>ya existen</w:t>
      </w:r>
      <w:r w:rsidR="00305453">
        <w:rPr>
          <w:rFonts w:ascii="Calibri" w:hAnsi="Calibri" w:cs="Calibri"/>
          <w:sz w:val="22"/>
          <w:szCs w:val="22"/>
        </w:rPr>
        <w:t>te</w:t>
      </w:r>
      <w:r w:rsidR="00554E98" w:rsidRPr="00305453">
        <w:rPr>
          <w:rFonts w:ascii="Calibri" w:hAnsi="Calibri" w:cs="Calibri"/>
          <w:sz w:val="22"/>
          <w:szCs w:val="22"/>
        </w:rPr>
        <w:t xml:space="preserve"> extra-registral</w:t>
      </w:r>
      <w:r w:rsidR="00305453">
        <w:rPr>
          <w:rFonts w:ascii="Calibri" w:hAnsi="Calibri" w:cs="Calibri"/>
          <w:sz w:val="22"/>
          <w:szCs w:val="22"/>
        </w:rPr>
        <w:t>mente</w:t>
      </w:r>
      <w:r w:rsidRPr="00305453">
        <w:rPr>
          <w:rFonts w:ascii="Calibri" w:hAnsi="Calibri" w:cs="Calibri"/>
          <w:sz w:val="22"/>
          <w:szCs w:val="22"/>
        </w:rPr>
        <w:t xml:space="preserve">, </w:t>
      </w:r>
      <w:r w:rsidR="00305453">
        <w:rPr>
          <w:rFonts w:ascii="Calibri" w:hAnsi="Calibri" w:cs="Calibri"/>
          <w:sz w:val="22"/>
          <w:szCs w:val="22"/>
        </w:rPr>
        <w:t>vg</w:t>
      </w:r>
      <w:r w:rsidRPr="00305453">
        <w:rPr>
          <w:rFonts w:ascii="Calibri" w:hAnsi="Calibri" w:cs="Calibri"/>
          <w:sz w:val="22"/>
          <w:szCs w:val="22"/>
        </w:rPr>
        <w:t xml:space="preserve"> </w:t>
      </w:r>
      <w:r w:rsidR="00305453">
        <w:rPr>
          <w:rFonts w:ascii="Calibri" w:hAnsi="Calibri" w:cs="Calibri"/>
          <w:sz w:val="22"/>
          <w:szCs w:val="22"/>
        </w:rPr>
        <w:t xml:space="preserve"> embargo</w:t>
      </w:r>
      <w:r w:rsidRPr="00305453">
        <w:rPr>
          <w:rFonts w:ascii="Calibri" w:hAnsi="Calibri" w:cs="Calibri"/>
          <w:sz w:val="22"/>
          <w:szCs w:val="22"/>
        </w:rPr>
        <w:t>).</w:t>
      </w:r>
    </w:p>
    <w:p w:rsidR="009B548A" w:rsidRPr="00305453" w:rsidRDefault="009B548A" w:rsidP="00FB7647">
      <w:pPr>
        <w:overflowPunct/>
        <w:autoSpaceDE/>
        <w:autoSpaceDN/>
        <w:adjustRightInd/>
        <w:ind w:left="709"/>
        <w:jc w:val="both"/>
        <w:textAlignment w:val="auto"/>
        <w:rPr>
          <w:rFonts w:ascii="Calibri" w:hAnsi="Calibri" w:cs="Calibri"/>
          <w:sz w:val="22"/>
          <w:szCs w:val="22"/>
        </w:rPr>
      </w:pPr>
      <w:r w:rsidRPr="00305453">
        <w:rPr>
          <w:rFonts w:ascii="Calibri" w:hAnsi="Calibri" w:cs="Calibri"/>
          <w:sz w:val="22"/>
          <w:szCs w:val="22"/>
        </w:rPr>
        <w:t>Constitutivas</w:t>
      </w:r>
      <w:r w:rsidR="00305453">
        <w:rPr>
          <w:rFonts w:ascii="Calibri" w:hAnsi="Calibri" w:cs="Calibri"/>
          <w:sz w:val="22"/>
          <w:szCs w:val="22"/>
        </w:rPr>
        <w:t xml:space="preserve"> (</w:t>
      </w:r>
      <w:r w:rsidRPr="00305453">
        <w:rPr>
          <w:rFonts w:ascii="Calibri" w:hAnsi="Calibri" w:cs="Calibri"/>
          <w:sz w:val="22"/>
          <w:szCs w:val="22"/>
        </w:rPr>
        <w:t>garantía registral semejante a las antiguas hipotecas judiciales</w:t>
      </w:r>
      <w:r w:rsidR="00305453">
        <w:rPr>
          <w:rFonts w:ascii="Calibri" w:hAnsi="Calibri" w:cs="Calibri"/>
          <w:sz w:val="22"/>
          <w:szCs w:val="22"/>
        </w:rPr>
        <w:t>, vg</w:t>
      </w:r>
      <w:r w:rsidRPr="00305453">
        <w:rPr>
          <w:rFonts w:ascii="Calibri" w:hAnsi="Calibri" w:cs="Calibri"/>
          <w:sz w:val="22"/>
          <w:szCs w:val="22"/>
        </w:rPr>
        <w:t xml:space="preserve"> a</w:t>
      </w:r>
      <w:r w:rsidR="00554E98" w:rsidRPr="00305453">
        <w:rPr>
          <w:rFonts w:ascii="Calibri" w:hAnsi="Calibri" w:cs="Calibri"/>
          <w:sz w:val="22"/>
          <w:szCs w:val="22"/>
        </w:rPr>
        <w:t>p de crédito refaccionario</w:t>
      </w:r>
      <w:r w:rsidRPr="00305453">
        <w:rPr>
          <w:rFonts w:ascii="Calibri" w:hAnsi="Calibri" w:cs="Calibri"/>
          <w:sz w:val="22"/>
          <w:szCs w:val="22"/>
        </w:rPr>
        <w:t>)</w:t>
      </w:r>
    </w:p>
    <w:p w:rsidR="009B548A" w:rsidRPr="00305453" w:rsidRDefault="009B548A" w:rsidP="00FB7647">
      <w:pPr>
        <w:overflowPunct/>
        <w:autoSpaceDE/>
        <w:autoSpaceDN/>
        <w:adjustRightInd/>
        <w:ind w:left="709"/>
        <w:jc w:val="both"/>
        <w:textAlignment w:val="auto"/>
        <w:rPr>
          <w:rFonts w:ascii="Calibri" w:hAnsi="Calibri" w:cs="Calibri"/>
          <w:sz w:val="22"/>
          <w:szCs w:val="22"/>
        </w:rPr>
      </w:pPr>
      <w:r w:rsidRPr="00305453">
        <w:rPr>
          <w:rFonts w:ascii="Calibri" w:hAnsi="Calibri" w:cs="Calibri"/>
          <w:sz w:val="22"/>
          <w:szCs w:val="22"/>
        </w:rPr>
        <w:t>Sustitutivas</w:t>
      </w:r>
      <w:r w:rsidR="00305453">
        <w:rPr>
          <w:rFonts w:ascii="Calibri" w:hAnsi="Calibri" w:cs="Calibri"/>
          <w:sz w:val="22"/>
          <w:szCs w:val="22"/>
        </w:rPr>
        <w:t xml:space="preserve"> (</w:t>
      </w:r>
      <w:r w:rsidRPr="00305453">
        <w:rPr>
          <w:rFonts w:ascii="Calibri" w:hAnsi="Calibri" w:cs="Calibri"/>
          <w:sz w:val="22"/>
          <w:szCs w:val="22"/>
        </w:rPr>
        <w:t>de otro asiento registral</w:t>
      </w:r>
      <w:r w:rsidR="00305453">
        <w:rPr>
          <w:rFonts w:ascii="Calibri" w:hAnsi="Calibri" w:cs="Calibri"/>
          <w:sz w:val="22"/>
          <w:szCs w:val="22"/>
        </w:rPr>
        <w:t xml:space="preserve">, vg </w:t>
      </w:r>
      <w:r w:rsidRPr="00305453">
        <w:rPr>
          <w:rFonts w:ascii="Calibri" w:hAnsi="Calibri" w:cs="Calibri"/>
          <w:sz w:val="22"/>
          <w:szCs w:val="22"/>
        </w:rPr>
        <w:t>a</w:t>
      </w:r>
      <w:r w:rsidR="00554E98" w:rsidRPr="00305453">
        <w:rPr>
          <w:rFonts w:ascii="Calibri" w:hAnsi="Calibri" w:cs="Calibri"/>
          <w:sz w:val="22"/>
          <w:szCs w:val="22"/>
        </w:rPr>
        <w:t>p</w:t>
      </w:r>
      <w:r w:rsidRPr="00305453">
        <w:rPr>
          <w:rFonts w:ascii="Calibri" w:hAnsi="Calibri" w:cs="Calibri"/>
          <w:sz w:val="22"/>
          <w:szCs w:val="22"/>
        </w:rPr>
        <w:t xml:space="preserve"> por defecto subsanable)</w:t>
      </w:r>
    </w:p>
    <w:p w:rsidR="009B548A" w:rsidRPr="00305453" w:rsidRDefault="009B548A" w:rsidP="00305453">
      <w:pPr>
        <w:rPr>
          <w:rFonts w:ascii="Calibri" w:hAnsi="Calibri" w:cs="Calibri"/>
          <w:sz w:val="22"/>
          <w:szCs w:val="22"/>
        </w:rPr>
      </w:pPr>
    </w:p>
    <w:p w:rsidR="00FB7647" w:rsidRPr="00FB7647" w:rsidRDefault="00FB7647" w:rsidP="00305453">
      <w:pPr>
        <w:overflowPunct/>
        <w:autoSpaceDE/>
        <w:autoSpaceDN/>
        <w:adjustRightInd/>
        <w:jc w:val="both"/>
        <w:textAlignment w:val="auto"/>
        <w:rPr>
          <w:rFonts w:ascii="Calibri" w:hAnsi="Calibri" w:cs="Calibri"/>
          <w:b/>
          <w:bCs/>
          <w:sz w:val="22"/>
          <w:szCs w:val="22"/>
        </w:rPr>
      </w:pPr>
      <w:r w:rsidRPr="00FB7647">
        <w:rPr>
          <w:rFonts w:ascii="Calibri" w:hAnsi="Calibri" w:cs="Calibri"/>
          <w:b/>
          <w:bCs/>
          <w:sz w:val="22"/>
          <w:szCs w:val="22"/>
        </w:rPr>
        <w:t xml:space="preserve">Otras: </w:t>
      </w:r>
    </w:p>
    <w:p w:rsidR="00FB7647" w:rsidRDefault="00FB7647" w:rsidP="00FB7647">
      <w:pPr>
        <w:overflowPunct/>
        <w:autoSpaceDE/>
        <w:autoSpaceDN/>
        <w:adjustRightInd/>
        <w:ind w:left="709"/>
        <w:jc w:val="both"/>
        <w:textAlignment w:val="auto"/>
        <w:rPr>
          <w:rFonts w:ascii="Calibri" w:hAnsi="Calibri" w:cs="Calibri"/>
          <w:bCs/>
          <w:sz w:val="22"/>
          <w:szCs w:val="22"/>
        </w:rPr>
      </w:pPr>
    </w:p>
    <w:p w:rsidR="00FB7647" w:rsidRDefault="00FB7647" w:rsidP="00FB7647">
      <w:pPr>
        <w:overflowPunct/>
        <w:autoSpaceDE/>
        <w:autoSpaceDN/>
        <w:adjustRightInd/>
        <w:ind w:left="709"/>
        <w:jc w:val="both"/>
        <w:textAlignment w:val="auto"/>
        <w:rPr>
          <w:rFonts w:ascii="Calibri" w:hAnsi="Calibri" w:cs="Calibri"/>
          <w:bCs/>
          <w:sz w:val="22"/>
          <w:szCs w:val="22"/>
        </w:rPr>
      </w:pPr>
      <w:r>
        <w:rPr>
          <w:rFonts w:ascii="Calibri" w:hAnsi="Calibri" w:cs="Calibri"/>
          <w:bCs/>
          <w:sz w:val="22"/>
          <w:szCs w:val="22"/>
        </w:rPr>
        <w:t>D</w:t>
      </w:r>
      <w:r w:rsidR="009B548A" w:rsidRPr="00305453">
        <w:rPr>
          <w:rFonts w:ascii="Calibri" w:hAnsi="Calibri" w:cs="Calibri"/>
          <w:bCs/>
          <w:sz w:val="22"/>
          <w:szCs w:val="22"/>
        </w:rPr>
        <w:t>e mera afección</w:t>
      </w:r>
      <w:r w:rsidR="00305453">
        <w:rPr>
          <w:rFonts w:ascii="Calibri" w:hAnsi="Calibri" w:cs="Calibri"/>
          <w:bCs/>
          <w:sz w:val="22"/>
          <w:szCs w:val="22"/>
        </w:rPr>
        <w:t xml:space="preserve"> </w:t>
      </w:r>
    </w:p>
    <w:p w:rsidR="009B548A" w:rsidRPr="00305453" w:rsidRDefault="00FB7647" w:rsidP="00FB7647">
      <w:pPr>
        <w:overflowPunct/>
        <w:autoSpaceDE/>
        <w:autoSpaceDN/>
        <w:adjustRightInd/>
        <w:ind w:left="709"/>
        <w:jc w:val="both"/>
        <w:textAlignment w:val="auto"/>
        <w:rPr>
          <w:rFonts w:ascii="Calibri" w:hAnsi="Calibri" w:cs="Calibri"/>
          <w:bCs/>
          <w:sz w:val="22"/>
          <w:szCs w:val="22"/>
        </w:rPr>
      </w:pPr>
      <w:r>
        <w:rPr>
          <w:rFonts w:ascii="Calibri" w:hAnsi="Calibri" w:cs="Calibri"/>
          <w:bCs/>
          <w:sz w:val="22"/>
          <w:szCs w:val="22"/>
        </w:rPr>
        <w:t xml:space="preserve">AP </w:t>
      </w:r>
      <w:r w:rsidR="00305453">
        <w:rPr>
          <w:rFonts w:ascii="Calibri" w:hAnsi="Calibri" w:cs="Calibri"/>
          <w:bCs/>
          <w:sz w:val="22"/>
          <w:szCs w:val="22"/>
        </w:rPr>
        <w:t xml:space="preserve"> que </w:t>
      </w:r>
      <w:r w:rsidR="009B548A" w:rsidRPr="00305453">
        <w:rPr>
          <w:rFonts w:ascii="Calibri" w:hAnsi="Calibri" w:cs="Calibri"/>
          <w:bCs/>
          <w:sz w:val="22"/>
          <w:szCs w:val="22"/>
        </w:rPr>
        <w:t xml:space="preserve"> además provocan cierre registral</w:t>
      </w:r>
      <w:r w:rsidR="00305453">
        <w:rPr>
          <w:rFonts w:ascii="Calibri" w:hAnsi="Calibri" w:cs="Calibri"/>
          <w:bCs/>
          <w:sz w:val="22"/>
          <w:szCs w:val="22"/>
        </w:rPr>
        <w:t xml:space="preserve"> (vg </w:t>
      </w:r>
      <w:r w:rsidR="009B548A" w:rsidRPr="00305453">
        <w:rPr>
          <w:rFonts w:ascii="Calibri" w:hAnsi="Calibri" w:cs="Calibri"/>
          <w:bCs/>
          <w:sz w:val="22"/>
          <w:szCs w:val="22"/>
        </w:rPr>
        <w:t xml:space="preserve"> prohibición de </w:t>
      </w:r>
      <w:r w:rsidR="00305453">
        <w:rPr>
          <w:rFonts w:ascii="Calibri" w:hAnsi="Calibri" w:cs="Calibri"/>
          <w:bCs/>
          <w:sz w:val="22"/>
          <w:szCs w:val="22"/>
        </w:rPr>
        <w:t>disponer)</w:t>
      </w:r>
    </w:p>
    <w:p w:rsidR="009B548A" w:rsidRPr="00305453" w:rsidRDefault="009B548A" w:rsidP="00305453">
      <w:pPr>
        <w:rPr>
          <w:rFonts w:ascii="Calibri" w:hAnsi="Calibri" w:cs="Calibri"/>
          <w:sz w:val="22"/>
          <w:szCs w:val="22"/>
        </w:rPr>
      </w:pPr>
    </w:p>
    <w:p w:rsidR="00535806" w:rsidRDefault="00535806" w:rsidP="00E329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rPr>
      </w:pPr>
    </w:p>
    <w:p w:rsidR="00C12BD6" w:rsidRPr="00C12BD6" w:rsidRDefault="00C12BD6" w:rsidP="00E329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b/>
          <w:sz w:val="22"/>
          <w:szCs w:val="22"/>
          <w:bdr w:val="single" w:sz="4" w:space="0" w:color="auto"/>
        </w:rPr>
      </w:pPr>
      <w:r w:rsidRPr="00C12BD6">
        <w:rPr>
          <w:rFonts w:ascii="Calibri" w:hAnsi="Calibri" w:cs="Calibri"/>
          <w:b/>
          <w:sz w:val="22"/>
          <w:szCs w:val="22"/>
          <w:bdr w:val="single" w:sz="4" w:space="0" w:color="auto"/>
        </w:rPr>
        <w:t>EL ART 42 LH</w:t>
      </w:r>
    </w:p>
    <w:p w:rsidR="00C12BD6" w:rsidRDefault="00C12BD6" w:rsidP="00E329E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rPr>
      </w:pPr>
    </w:p>
    <w:p w:rsidR="00C12BD6" w:rsidRDefault="00C12BD6" w:rsidP="00554E98">
      <w:pPr>
        <w:jc w:val="both"/>
        <w:rPr>
          <w:rFonts w:ascii="Calibri" w:hAnsi="Calibri" w:cs="Calibri"/>
          <w:sz w:val="22"/>
          <w:szCs w:val="22"/>
        </w:rPr>
      </w:pPr>
    </w:p>
    <w:p w:rsidR="00554E98" w:rsidRPr="00554E98" w:rsidRDefault="00554E98" w:rsidP="00554E98">
      <w:pPr>
        <w:jc w:val="both"/>
        <w:rPr>
          <w:rFonts w:ascii="Calibri" w:hAnsi="Calibri" w:cs="Calibri"/>
          <w:b/>
          <w:bCs/>
          <w:color w:val="333333"/>
          <w:sz w:val="22"/>
          <w:szCs w:val="22"/>
        </w:rPr>
      </w:pPr>
      <w:r w:rsidRPr="00554E98">
        <w:rPr>
          <w:rFonts w:ascii="Calibri" w:hAnsi="Calibri" w:cs="Calibri"/>
          <w:b/>
          <w:bCs/>
          <w:color w:val="333333"/>
          <w:sz w:val="22"/>
          <w:szCs w:val="22"/>
        </w:rPr>
        <w:t>Podrán pedir anotación preventiva de sus respectivos d</w:t>
      </w:r>
      <w:r>
        <w:rPr>
          <w:rFonts w:ascii="Calibri" w:hAnsi="Calibri" w:cs="Calibri"/>
          <w:b/>
          <w:bCs/>
          <w:color w:val="333333"/>
          <w:sz w:val="22"/>
          <w:szCs w:val="22"/>
        </w:rPr>
        <w:t>º</w:t>
      </w:r>
      <w:r w:rsidRPr="00554E98">
        <w:rPr>
          <w:rFonts w:ascii="Calibri" w:hAnsi="Calibri" w:cs="Calibri"/>
          <w:b/>
          <w:bCs/>
          <w:color w:val="333333"/>
          <w:sz w:val="22"/>
          <w:szCs w:val="22"/>
        </w:rPr>
        <w:t>s en el Registro correspondiente:</w:t>
      </w:r>
    </w:p>
    <w:p w:rsidR="00554E98" w:rsidRPr="00554E98" w:rsidRDefault="00554E98" w:rsidP="00554E98">
      <w:pPr>
        <w:jc w:val="both"/>
        <w:rPr>
          <w:rFonts w:ascii="Calibri" w:hAnsi="Calibri" w:cs="Calibri"/>
          <w:i/>
          <w:color w:val="333333"/>
          <w:sz w:val="22"/>
          <w:szCs w:val="22"/>
        </w:rPr>
      </w:pPr>
    </w:p>
    <w:p w:rsidR="00554E98" w:rsidRPr="00554E98" w:rsidRDefault="00554E98" w:rsidP="00554E98">
      <w:pPr>
        <w:ind w:left="454" w:hanging="454"/>
        <w:jc w:val="both"/>
        <w:rPr>
          <w:rFonts w:ascii="Calibri" w:hAnsi="Calibri" w:cs="Calibri"/>
          <w:b/>
          <w:bCs/>
          <w:iCs/>
          <w:color w:val="333333"/>
          <w:sz w:val="22"/>
          <w:szCs w:val="22"/>
        </w:rPr>
      </w:pPr>
      <w:r w:rsidRPr="00554E98">
        <w:rPr>
          <w:rFonts w:ascii="Calibri" w:hAnsi="Calibri" w:cs="Calibri"/>
          <w:b/>
          <w:bCs/>
          <w:iCs/>
          <w:color w:val="333333"/>
          <w:sz w:val="22"/>
          <w:szCs w:val="22"/>
        </w:rPr>
        <w:t xml:space="preserve">1º.- El que </w:t>
      </w:r>
      <w:r w:rsidRPr="00554E98">
        <w:rPr>
          <w:rFonts w:ascii="Calibri" w:hAnsi="Calibri" w:cs="Calibri"/>
          <w:b/>
          <w:bCs/>
          <w:iCs/>
          <w:color w:val="333333"/>
          <w:sz w:val="22"/>
          <w:szCs w:val="22"/>
          <w:u w:val="single"/>
        </w:rPr>
        <w:t>demandare en juicio</w:t>
      </w:r>
      <w:r w:rsidRPr="00554E98">
        <w:rPr>
          <w:rFonts w:ascii="Calibri" w:hAnsi="Calibri" w:cs="Calibri"/>
          <w:b/>
          <w:bCs/>
          <w:iCs/>
          <w:color w:val="333333"/>
          <w:sz w:val="22"/>
          <w:szCs w:val="22"/>
        </w:rPr>
        <w:t xml:space="preserve"> la propiedad de bienes inmuebles o la constitución, declaración, modificación o extinción de cualquier derecho real.</w:t>
      </w:r>
    </w:p>
    <w:p w:rsidR="00554E98" w:rsidRPr="00554E98" w:rsidRDefault="00554E98" w:rsidP="00554E98">
      <w:pPr>
        <w:ind w:left="454" w:hanging="454"/>
        <w:jc w:val="both"/>
        <w:rPr>
          <w:rFonts w:ascii="Calibri" w:hAnsi="Calibri" w:cs="Calibri"/>
          <w:b/>
          <w:bCs/>
          <w:iCs/>
          <w:color w:val="333333"/>
          <w:sz w:val="22"/>
          <w:szCs w:val="22"/>
        </w:rPr>
      </w:pPr>
    </w:p>
    <w:p w:rsidR="00554E98" w:rsidRPr="00554E98" w:rsidRDefault="00554E98" w:rsidP="00554E98">
      <w:pPr>
        <w:ind w:left="454" w:hanging="454"/>
        <w:jc w:val="both"/>
        <w:rPr>
          <w:rFonts w:ascii="Calibri" w:hAnsi="Calibri" w:cs="Calibri"/>
          <w:b/>
          <w:bCs/>
          <w:iCs/>
          <w:color w:val="333333"/>
          <w:sz w:val="22"/>
          <w:szCs w:val="22"/>
        </w:rPr>
      </w:pPr>
      <w:r w:rsidRPr="00554E98">
        <w:rPr>
          <w:rFonts w:ascii="Calibri" w:hAnsi="Calibri" w:cs="Calibri"/>
          <w:b/>
          <w:bCs/>
          <w:iCs/>
          <w:color w:val="333333"/>
          <w:sz w:val="22"/>
          <w:szCs w:val="22"/>
        </w:rPr>
        <w:t xml:space="preserve">2º.- El que obtuviere a su favor </w:t>
      </w:r>
      <w:r w:rsidRPr="00554E98">
        <w:rPr>
          <w:rFonts w:ascii="Calibri" w:hAnsi="Calibri" w:cs="Calibri"/>
          <w:b/>
          <w:bCs/>
          <w:iCs/>
          <w:color w:val="333333"/>
          <w:sz w:val="22"/>
          <w:szCs w:val="22"/>
          <w:u w:val="single"/>
        </w:rPr>
        <w:t>mandamiento de embargo</w:t>
      </w:r>
      <w:r w:rsidRPr="00554E98">
        <w:rPr>
          <w:rFonts w:ascii="Calibri" w:hAnsi="Calibri" w:cs="Calibri"/>
          <w:b/>
          <w:bCs/>
          <w:iCs/>
          <w:color w:val="333333"/>
          <w:sz w:val="22"/>
          <w:szCs w:val="22"/>
        </w:rPr>
        <w:t xml:space="preserve"> que se haya hecho efectivo en bienes inmuebles del deudor.</w:t>
      </w:r>
    </w:p>
    <w:p w:rsidR="00554E98" w:rsidRPr="00554E98" w:rsidRDefault="00554E98" w:rsidP="00554E98">
      <w:pPr>
        <w:ind w:left="454" w:hanging="454"/>
        <w:jc w:val="both"/>
        <w:rPr>
          <w:rFonts w:ascii="Calibri" w:hAnsi="Calibri" w:cs="Calibri"/>
          <w:b/>
          <w:bCs/>
          <w:iCs/>
          <w:color w:val="333333"/>
          <w:sz w:val="22"/>
          <w:szCs w:val="22"/>
        </w:rPr>
      </w:pPr>
    </w:p>
    <w:p w:rsidR="00554E98" w:rsidRPr="00554E98" w:rsidRDefault="00554E98" w:rsidP="00554E98">
      <w:pPr>
        <w:ind w:left="454" w:hanging="454"/>
        <w:jc w:val="both"/>
        <w:rPr>
          <w:rFonts w:ascii="Calibri" w:hAnsi="Calibri" w:cs="Calibri"/>
          <w:b/>
          <w:bCs/>
          <w:iCs/>
          <w:color w:val="333333"/>
          <w:sz w:val="22"/>
          <w:szCs w:val="22"/>
        </w:rPr>
      </w:pPr>
      <w:r w:rsidRPr="00554E98">
        <w:rPr>
          <w:rFonts w:ascii="Calibri" w:hAnsi="Calibri" w:cs="Calibri"/>
          <w:b/>
          <w:bCs/>
          <w:iCs/>
          <w:color w:val="333333"/>
          <w:sz w:val="22"/>
          <w:szCs w:val="22"/>
        </w:rPr>
        <w:t xml:space="preserve">3º.- El que en cualquier juicio </w:t>
      </w:r>
      <w:r w:rsidRPr="00554E98">
        <w:rPr>
          <w:rFonts w:ascii="Calibri" w:hAnsi="Calibri" w:cs="Calibri"/>
          <w:b/>
          <w:bCs/>
          <w:iCs/>
          <w:color w:val="333333"/>
          <w:sz w:val="22"/>
          <w:szCs w:val="22"/>
          <w:u w:val="single"/>
        </w:rPr>
        <w:t>obtuviese sentencia ejecutoria condenando al demandado</w:t>
      </w:r>
      <w:r w:rsidRPr="00554E98">
        <w:rPr>
          <w:rFonts w:ascii="Calibri" w:hAnsi="Calibri" w:cs="Calibri"/>
          <w:b/>
          <w:bCs/>
          <w:iCs/>
          <w:color w:val="333333"/>
          <w:sz w:val="22"/>
          <w:szCs w:val="22"/>
        </w:rPr>
        <w:t>, la cual deba llevarse a efecto por los trámites establecidos en la Ley de Enjuiciamiento Civil.</w:t>
      </w:r>
    </w:p>
    <w:p w:rsidR="00554E98" w:rsidRPr="00554E98" w:rsidRDefault="00554E98" w:rsidP="00554E98">
      <w:pPr>
        <w:ind w:left="454" w:hanging="454"/>
        <w:jc w:val="both"/>
        <w:rPr>
          <w:rFonts w:ascii="Calibri" w:hAnsi="Calibri" w:cs="Calibri"/>
          <w:b/>
          <w:bCs/>
          <w:iCs/>
          <w:color w:val="333333"/>
          <w:sz w:val="22"/>
          <w:szCs w:val="22"/>
        </w:rPr>
      </w:pPr>
    </w:p>
    <w:p w:rsidR="00554E98" w:rsidRPr="00554E98" w:rsidRDefault="00554E98" w:rsidP="00554E98">
      <w:pPr>
        <w:ind w:left="454" w:hanging="454"/>
        <w:jc w:val="both"/>
        <w:rPr>
          <w:rFonts w:ascii="Calibri" w:hAnsi="Calibri" w:cs="Calibri"/>
          <w:b/>
          <w:bCs/>
          <w:iCs/>
          <w:color w:val="333333"/>
          <w:sz w:val="22"/>
          <w:szCs w:val="22"/>
        </w:rPr>
      </w:pPr>
      <w:r w:rsidRPr="00554E98">
        <w:rPr>
          <w:rFonts w:ascii="Calibri" w:hAnsi="Calibri" w:cs="Calibri"/>
          <w:b/>
          <w:bCs/>
          <w:iCs/>
          <w:color w:val="333333"/>
          <w:sz w:val="22"/>
          <w:szCs w:val="22"/>
        </w:rPr>
        <w:t xml:space="preserve">4º.- El que, demandando en juicio ordinario el cumplimiento de cualquier obligación, obtuviere, con arreglo a las leyes, providencia </w:t>
      </w:r>
      <w:r w:rsidRPr="00554E98">
        <w:rPr>
          <w:rFonts w:ascii="Calibri" w:hAnsi="Calibri" w:cs="Calibri"/>
          <w:b/>
          <w:bCs/>
          <w:iCs/>
          <w:color w:val="333333"/>
          <w:sz w:val="22"/>
          <w:szCs w:val="22"/>
          <w:u w:val="single"/>
        </w:rPr>
        <w:t>ordenando el secuestro o prohibiendo la enajenación de bienes inmuebles</w:t>
      </w:r>
      <w:r w:rsidRPr="00554E98">
        <w:rPr>
          <w:rFonts w:ascii="Calibri" w:hAnsi="Calibri" w:cs="Calibri"/>
          <w:b/>
          <w:bCs/>
          <w:iCs/>
          <w:color w:val="333333"/>
          <w:sz w:val="22"/>
          <w:szCs w:val="22"/>
        </w:rPr>
        <w:t>.</w:t>
      </w:r>
    </w:p>
    <w:p w:rsidR="00554E98" w:rsidRPr="00554E98" w:rsidRDefault="00554E98" w:rsidP="00554E98">
      <w:pPr>
        <w:ind w:left="454" w:hanging="454"/>
        <w:jc w:val="both"/>
        <w:rPr>
          <w:rFonts w:ascii="Calibri" w:hAnsi="Calibri" w:cs="Calibri"/>
          <w:b/>
          <w:bCs/>
          <w:iCs/>
          <w:color w:val="333333"/>
          <w:sz w:val="22"/>
          <w:szCs w:val="22"/>
        </w:rPr>
      </w:pPr>
    </w:p>
    <w:p w:rsidR="00554E98" w:rsidRPr="00554E98" w:rsidRDefault="00554E98" w:rsidP="00554E98">
      <w:pPr>
        <w:ind w:left="454" w:hanging="454"/>
        <w:jc w:val="both"/>
        <w:rPr>
          <w:rFonts w:ascii="Calibri" w:hAnsi="Calibri" w:cs="Calibri"/>
          <w:b/>
          <w:bCs/>
          <w:iCs/>
          <w:color w:val="333333"/>
          <w:sz w:val="22"/>
          <w:szCs w:val="22"/>
        </w:rPr>
      </w:pPr>
      <w:r w:rsidRPr="00554E98">
        <w:rPr>
          <w:rFonts w:ascii="Calibri" w:hAnsi="Calibri" w:cs="Calibri"/>
          <w:b/>
          <w:bCs/>
          <w:iCs/>
          <w:color w:val="333333"/>
          <w:sz w:val="22"/>
          <w:szCs w:val="22"/>
        </w:rPr>
        <w:t xml:space="preserve">5º.- El que propusiere demanda con objeto de obtener </w:t>
      </w:r>
      <w:r w:rsidRPr="00554E98">
        <w:rPr>
          <w:rFonts w:ascii="Calibri" w:hAnsi="Calibri" w:cs="Calibri"/>
          <w:b/>
          <w:bCs/>
          <w:iCs/>
          <w:color w:val="333333"/>
          <w:sz w:val="22"/>
          <w:szCs w:val="22"/>
          <w:u w:val="single"/>
        </w:rPr>
        <w:t>alguna de las resoluciones judiciales expresadas en el número 4º del art. 2º de esta Ley</w:t>
      </w:r>
      <w:r w:rsidRPr="00554E98">
        <w:rPr>
          <w:rFonts w:ascii="Calibri" w:hAnsi="Calibri" w:cs="Calibri"/>
          <w:b/>
          <w:bCs/>
          <w:iCs/>
          <w:color w:val="333333"/>
          <w:sz w:val="22"/>
          <w:szCs w:val="22"/>
        </w:rPr>
        <w:t>.</w:t>
      </w:r>
    </w:p>
    <w:p w:rsidR="00554E98" w:rsidRPr="00554E98" w:rsidRDefault="00554E98" w:rsidP="00554E98">
      <w:pPr>
        <w:ind w:left="454" w:hanging="454"/>
        <w:jc w:val="both"/>
        <w:rPr>
          <w:rFonts w:ascii="Calibri" w:hAnsi="Calibri" w:cs="Calibri"/>
          <w:b/>
          <w:bCs/>
          <w:iCs/>
          <w:color w:val="333333"/>
          <w:sz w:val="22"/>
          <w:szCs w:val="22"/>
        </w:rPr>
      </w:pPr>
    </w:p>
    <w:p w:rsidR="00554E98" w:rsidRPr="00554E98" w:rsidRDefault="00554E98" w:rsidP="00554E98">
      <w:pPr>
        <w:ind w:left="454" w:hanging="454"/>
        <w:jc w:val="both"/>
        <w:rPr>
          <w:rFonts w:ascii="Calibri" w:hAnsi="Calibri" w:cs="Calibri"/>
          <w:b/>
          <w:bCs/>
          <w:iCs/>
          <w:color w:val="333333"/>
          <w:sz w:val="22"/>
          <w:szCs w:val="22"/>
        </w:rPr>
      </w:pPr>
      <w:r w:rsidRPr="00554E98">
        <w:rPr>
          <w:rFonts w:ascii="Calibri" w:hAnsi="Calibri" w:cs="Calibri"/>
          <w:b/>
          <w:bCs/>
          <w:iCs/>
          <w:color w:val="333333"/>
          <w:sz w:val="22"/>
          <w:szCs w:val="22"/>
        </w:rPr>
        <w:t xml:space="preserve">6º.- </w:t>
      </w:r>
      <w:r w:rsidRPr="00554E98">
        <w:rPr>
          <w:rFonts w:ascii="Calibri" w:hAnsi="Calibri" w:cs="Calibri"/>
          <w:b/>
          <w:bCs/>
          <w:iCs/>
          <w:color w:val="333333"/>
          <w:sz w:val="22"/>
          <w:szCs w:val="22"/>
          <w:u w:val="single"/>
        </w:rPr>
        <w:t>Los herederos respecto de su dº hereditario</w:t>
      </w:r>
      <w:r w:rsidRPr="00554E98">
        <w:rPr>
          <w:rFonts w:ascii="Calibri" w:hAnsi="Calibri" w:cs="Calibri"/>
          <w:b/>
          <w:bCs/>
          <w:iCs/>
          <w:color w:val="333333"/>
          <w:sz w:val="22"/>
          <w:szCs w:val="22"/>
        </w:rPr>
        <w:t>, cuando no se haga especial adjudicación entre ellos de bienes concretos, cuotas o partes indivisas de los mismos.</w:t>
      </w:r>
    </w:p>
    <w:p w:rsidR="00554E98" w:rsidRPr="00554E98" w:rsidRDefault="00554E98" w:rsidP="00554E98">
      <w:pPr>
        <w:ind w:left="454" w:hanging="454"/>
        <w:jc w:val="both"/>
        <w:rPr>
          <w:rFonts w:ascii="Calibri" w:hAnsi="Calibri" w:cs="Calibri"/>
          <w:b/>
          <w:bCs/>
          <w:iCs/>
          <w:color w:val="333333"/>
          <w:sz w:val="22"/>
          <w:szCs w:val="22"/>
        </w:rPr>
      </w:pPr>
    </w:p>
    <w:p w:rsidR="00554E98" w:rsidRPr="00554E98" w:rsidRDefault="00554E98" w:rsidP="00554E98">
      <w:pPr>
        <w:ind w:left="454" w:hanging="454"/>
        <w:jc w:val="both"/>
        <w:rPr>
          <w:rFonts w:ascii="Calibri" w:hAnsi="Calibri" w:cs="Calibri"/>
          <w:b/>
          <w:bCs/>
          <w:iCs/>
          <w:color w:val="333333"/>
          <w:sz w:val="22"/>
          <w:szCs w:val="22"/>
        </w:rPr>
      </w:pPr>
      <w:r w:rsidRPr="00554E98">
        <w:rPr>
          <w:rFonts w:ascii="Calibri" w:hAnsi="Calibri" w:cs="Calibri"/>
          <w:b/>
          <w:bCs/>
          <w:iCs/>
          <w:color w:val="333333"/>
          <w:sz w:val="22"/>
          <w:szCs w:val="22"/>
        </w:rPr>
        <w:t xml:space="preserve">7º.- </w:t>
      </w:r>
      <w:r w:rsidRPr="00554E98">
        <w:rPr>
          <w:rFonts w:ascii="Calibri" w:hAnsi="Calibri" w:cs="Calibri"/>
          <w:b/>
          <w:bCs/>
          <w:iCs/>
          <w:color w:val="333333"/>
          <w:sz w:val="22"/>
          <w:szCs w:val="22"/>
          <w:u w:val="single"/>
        </w:rPr>
        <w:t>Los legatarios</w:t>
      </w:r>
      <w:r w:rsidRPr="00554E98">
        <w:rPr>
          <w:rFonts w:ascii="Calibri" w:hAnsi="Calibri" w:cs="Calibri"/>
          <w:b/>
          <w:bCs/>
          <w:iCs/>
          <w:color w:val="333333"/>
          <w:sz w:val="22"/>
          <w:szCs w:val="22"/>
        </w:rPr>
        <w:t xml:space="preserve"> que no tengan derecho, según las leyes, a promover el juicio de testamentaria.</w:t>
      </w:r>
    </w:p>
    <w:p w:rsidR="00554E98" w:rsidRPr="00554E98" w:rsidRDefault="00554E98" w:rsidP="00554E98">
      <w:pPr>
        <w:ind w:left="454" w:hanging="454"/>
        <w:jc w:val="both"/>
        <w:rPr>
          <w:rFonts w:ascii="Calibri" w:hAnsi="Calibri" w:cs="Calibri"/>
          <w:b/>
          <w:bCs/>
          <w:iCs/>
          <w:color w:val="333333"/>
          <w:sz w:val="22"/>
          <w:szCs w:val="22"/>
        </w:rPr>
      </w:pPr>
    </w:p>
    <w:p w:rsidR="00554E98" w:rsidRPr="00554E98" w:rsidRDefault="00554E98" w:rsidP="00554E98">
      <w:pPr>
        <w:ind w:left="454" w:hanging="454"/>
        <w:jc w:val="both"/>
        <w:rPr>
          <w:rFonts w:ascii="Calibri" w:hAnsi="Calibri" w:cs="Calibri"/>
          <w:b/>
          <w:bCs/>
          <w:iCs/>
          <w:color w:val="333333"/>
          <w:sz w:val="22"/>
          <w:szCs w:val="22"/>
        </w:rPr>
      </w:pPr>
      <w:r w:rsidRPr="00554E98">
        <w:rPr>
          <w:rFonts w:ascii="Calibri" w:hAnsi="Calibri" w:cs="Calibri"/>
          <w:b/>
          <w:bCs/>
          <w:iCs/>
          <w:color w:val="333333"/>
          <w:sz w:val="22"/>
          <w:szCs w:val="22"/>
        </w:rPr>
        <w:t xml:space="preserve">8º.- El </w:t>
      </w:r>
      <w:r w:rsidRPr="00554E98">
        <w:rPr>
          <w:rFonts w:ascii="Calibri" w:hAnsi="Calibri" w:cs="Calibri"/>
          <w:b/>
          <w:bCs/>
          <w:iCs/>
          <w:color w:val="333333"/>
          <w:sz w:val="22"/>
          <w:szCs w:val="22"/>
          <w:u w:val="single"/>
        </w:rPr>
        <w:t>acreedor refaccionario</w:t>
      </w:r>
      <w:r w:rsidRPr="00554E98">
        <w:rPr>
          <w:rFonts w:ascii="Calibri" w:hAnsi="Calibri" w:cs="Calibri"/>
          <w:b/>
          <w:bCs/>
          <w:iCs/>
          <w:color w:val="333333"/>
          <w:sz w:val="22"/>
          <w:szCs w:val="22"/>
        </w:rPr>
        <w:t xml:space="preserve"> mientras duren las obras que sean objeto de la refacción.</w:t>
      </w:r>
    </w:p>
    <w:p w:rsidR="00554E98" w:rsidRDefault="00554E98" w:rsidP="00554E98">
      <w:pPr>
        <w:ind w:left="454" w:hanging="454"/>
        <w:jc w:val="both"/>
        <w:rPr>
          <w:rFonts w:ascii="Calibri" w:hAnsi="Calibri" w:cs="Calibri"/>
          <w:b/>
          <w:bCs/>
          <w:iCs/>
          <w:color w:val="333333"/>
          <w:sz w:val="22"/>
          <w:szCs w:val="22"/>
        </w:rPr>
      </w:pPr>
    </w:p>
    <w:p w:rsidR="00554E98" w:rsidRPr="00554E98" w:rsidRDefault="00554E98" w:rsidP="00C45CC0">
      <w:pPr>
        <w:ind w:left="454" w:hanging="454"/>
        <w:jc w:val="both"/>
        <w:rPr>
          <w:rFonts w:ascii="Calibri" w:hAnsi="Calibri" w:cs="Calibri"/>
          <w:b/>
          <w:bCs/>
          <w:iCs/>
          <w:color w:val="333333"/>
          <w:sz w:val="22"/>
          <w:szCs w:val="22"/>
        </w:rPr>
      </w:pPr>
      <w:r w:rsidRPr="00554E98">
        <w:rPr>
          <w:rFonts w:ascii="Calibri" w:hAnsi="Calibri" w:cs="Calibri"/>
          <w:b/>
          <w:bCs/>
          <w:iCs/>
          <w:color w:val="333333"/>
          <w:sz w:val="22"/>
          <w:szCs w:val="22"/>
        </w:rPr>
        <w:t xml:space="preserve">9º.- El que presentare en el Registro algún título cuya inscripción no pueda hacerse por </w:t>
      </w:r>
      <w:r w:rsidRPr="00554E98">
        <w:rPr>
          <w:rFonts w:ascii="Calibri" w:hAnsi="Calibri" w:cs="Calibri"/>
          <w:b/>
          <w:bCs/>
          <w:iCs/>
          <w:color w:val="333333"/>
          <w:sz w:val="22"/>
          <w:szCs w:val="22"/>
          <w:u w:val="single"/>
        </w:rPr>
        <w:t xml:space="preserve">algún defecto subsanable </w:t>
      </w:r>
      <w:r w:rsidR="00C45CC0">
        <w:rPr>
          <w:rFonts w:ascii="Calibri" w:hAnsi="Calibri" w:cs="Calibri"/>
          <w:b/>
          <w:bCs/>
          <w:iCs/>
          <w:color w:val="333333"/>
          <w:sz w:val="22"/>
          <w:szCs w:val="22"/>
          <w:u w:val="single"/>
        </w:rPr>
        <w:t>ó</w:t>
      </w:r>
      <w:r w:rsidRPr="00554E98">
        <w:rPr>
          <w:rFonts w:ascii="Calibri" w:hAnsi="Calibri" w:cs="Calibri"/>
          <w:b/>
          <w:bCs/>
          <w:iCs/>
          <w:color w:val="333333"/>
          <w:sz w:val="22"/>
          <w:szCs w:val="22"/>
          <w:u w:val="single"/>
        </w:rPr>
        <w:t xml:space="preserve"> por imposibilidad del Registrador</w:t>
      </w:r>
      <w:r w:rsidRPr="00554E98">
        <w:rPr>
          <w:rFonts w:ascii="Calibri" w:hAnsi="Calibri" w:cs="Calibri"/>
          <w:b/>
          <w:bCs/>
          <w:iCs/>
          <w:color w:val="333333"/>
          <w:sz w:val="22"/>
          <w:szCs w:val="22"/>
        </w:rPr>
        <w:t xml:space="preserve">, </w:t>
      </w:r>
      <w:r w:rsidR="00C45CC0" w:rsidRPr="00C45CC0">
        <w:rPr>
          <w:rFonts w:ascii="Calibri" w:hAnsi="Calibri" w:cs="Calibri"/>
          <w:b/>
          <w:bCs/>
          <w:iCs/>
          <w:color w:val="333333"/>
          <w:sz w:val="22"/>
          <w:szCs w:val="22"/>
          <w:u w:val="single"/>
        </w:rPr>
        <w:t>ó</w:t>
      </w:r>
      <w:r w:rsidRPr="00C45CC0">
        <w:rPr>
          <w:rFonts w:ascii="Calibri" w:hAnsi="Calibri" w:cs="Calibri"/>
          <w:b/>
          <w:bCs/>
          <w:iCs/>
          <w:color w:val="333333"/>
          <w:sz w:val="22"/>
          <w:szCs w:val="22"/>
          <w:u w:val="single"/>
        </w:rPr>
        <w:t xml:space="preserve"> cuando éste inicie de oficio el procedimiento de rectificación de errores</w:t>
      </w:r>
      <w:r w:rsidRPr="00554E98">
        <w:rPr>
          <w:rFonts w:ascii="Calibri" w:hAnsi="Calibri" w:cs="Calibri"/>
          <w:b/>
          <w:bCs/>
          <w:iCs/>
          <w:color w:val="333333"/>
          <w:sz w:val="22"/>
          <w:szCs w:val="22"/>
        </w:rPr>
        <w:t xml:space="preserve"> que observe en algún asiento ya practicado en la forma que reglamentariamente se determine.</w:t>
      </w:r>
    </w:p>
    <w:p w:rsidR="00554E98" w:rsidRPr="00554E98" w:rsidRDefault="00554E98" w:rsidP="00554E98">
      <w:pPr>
        <w:ind w:left="454" w:hanging="454"/>
        <w:jc w:val="both"/>
        <w:rPr>
          <w:rFonts w:ascii="Calibri" w:hAnsi="Calibri" w:cs="Calibri"/>
          <w:b/>
          <w:bCs/>
          <w:iCs/>
          <w:color w:val="333333"/>
          <w:sz w:val="22"/>
          <w:szCs w:val="22"/>
        </w:rPr>
      </w:pPr>
    </w:p>
    <w:p w:rsidR="00554E98" w:rsidRPr="00554E98" w:rsidRDefault="00554E98" w:rsidP="00554E98">
      <w:pPr>
        <w:ind w:left="454" w:hanging="454"/>
        <w:jc w:val="both"/>
        <w:rPr>
          <w:rFonts w:ascii="Calibri" w:hAnsi="Calibri" w:cs="Calibri"/>
          <w:b/>
          <w:bCs/>
          <w:iCs/>
          <w:color w:val="333333"/>
          <w:sz w:val="22"/>
          <w:szCs w:val="22"/>
        </w:rPr>
      </w:pPr>
      <w:r w:rsidRPr="00554E98">
        <w:rPr>
          <w:rFonts w:ascii="Calibri" w:hAnsi="Calibri" w:cs="Calibri"/>
          <w:b/>
          <w:bCs/>
          <w:iCs/>
          <w:color w:val="333333"/>
          <w:sz w:val="22"/>
          <w:szCs w:val="22"/>
        </w:rPr>
        <w:t xml:space="preserve">10º.- El que en cualquiera otro caso tuviese derecho a exigir anotación preventiva, </w:t>
      </w:r>
      <w:r w:rsidRPr="00554E98">
        <w:rPr>
          <w:rFonts w:ascii="Calibri" w:hAnsi="Calibri" w:cs="Calibri"/>
          <w:b/>
          <w:bCs/>
          <w:iCs/>
          <w:color w:val="333333"/>
          <w:sz w:val="22"/>
          <w:szCs w:val="22"/>
          <w:u w:val="single"/>
        </w:rPr>
        <w:t>conforme a lo dispuesto en esta u otra Ley</w:t>
      </w:r>
      <w:r w:rsidRPr="00554E98">
        <w:rPr>
          <w:rFonts w:ascii="Calibri" w:hAnsi="Calibri" w:cs="Calibri"/>
          <w:b/>
          <w:bCs/>
          <w:iCs/>
          <w:color w:val="333333"/>
          <w:sz w:val="22"/>
          <w:szCs w:val="22"/>
        </w:rPr>
        <w:t>”.</w:t>
      </w:r>
    </w:p>
    <w:p w:rsidR="00554E98" w:rsidRDefault="00554E98" w:rsidP="00554E98">
      <w:pPr>
        <w:jc w:val="both"/>
        <w:rPr>
          <w:rFonts w:ascii="Calibri" w:hAnsi="Calibri" w:cs="Calibri"/>
          <w:color w:val="000080"/>
          <w:sz w:val="22"/>
          <w:szCs w:val="22"/>
        </w:rPr>
      </w:pPr>
    </w:p>
    <w:p w:rsidR="00554E98" w:rsidRPr="00554E98" w:rsidRDefault="00FB7647" w:rsidP="008E70AB">
      <w:pPr>
        <w:pStyle w:val="Textoindependiente"/>
        <w:ind w:left="1416"/>
        <w:rPr>
          <w:rFonts w:ascii="Calibri" w:hAnsi="Calibri" w:cs="Calibri"/>
          <w:sz w:val="22"/>
          <w:szCs w:val="22"/>
        </w:rPr>
      </w:pPr>
      <w:r>
        <w:rPr>
          <w:rFonts w:ascii="Calibri" w:hAnsi="Calibri" w:cs="Calibri"/>
          <w:b/>
          <w:bCs/>
          <w:color w:val="1F497D"/>
          <w:sz w:val="22"/>
          <w:szCs w:val="22"/>
        </w:rPr>
        <w:t>“EN ESTA”</w:t>
      </w:r>
    </w:p>
    <w:p w:rsidR="00554E98" w:rsidRPr="00554E98" w:rsidRDefault="00FB7647" w:rsidP="008E70AB">
      <w:pPr>
        <w:pStyle w:val="Textoindependiente"/>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s>
        <w:overflowPunct/>
        <w:autoSpaceDE/>
        <w:autoSpaceDN/>
        <w:adjustRightInd/>
        <w:ind w:left="2125"/>
        <w:textAlignment w:val="auto"/>
        <w:rPr>
          <w:rFonts w:ascii="Calibri" w:hAnsi="Calibri" w:cs="Calibri"/>
          <w:sz w:val="22"/>
          <w:szCs w:val="22"/>
        </w:rPr>
      </w:pPr>
      <w:r>
        <w:rPr>
          <w:rFonts w:ascii="Calibri" w:hAnsi="Calibri" w:cs="Calibri"/>
          <w:sz w:val="22"/>
          <w:szCs w:val="22"/>
        </w:rPr>
        <w:t>A</w:t>
      </w:r>
      <w:r w:rsidR="00554E98" w:rsidRPr="00554E98">
        <w:rPr>
          <w:rFonts w:ascii="Calibri" w:hAnsi="Calibri" w:cs="Calibri"/>
          <w:sz w:val="22"/>
          <w:szCs w:val="22"/>
        </w:rPr>
        <w:t xml:space="preserve"> favor de los acreedores de la herencia (45 LH)</w:t>
      </w:r>
      <w:r>
        <w:rPr>
          <w:rFonts w:ascii="Calibri" w:hAnsi="Calibri" w:cs="Calibri"/>
          <w:sz w:val="22"/>
          <w:szCs w:val="22"/>
        </w:rPr>
        <w:t xml:space="preserve"> </w:t>
      </w:r>
      <w:r w:rsidR="00554E98" w:rsidRPr="00554E98">
        <w:rPr>
          <w:rFonts w:ascii="Calibri" w:hAnsi="Calibri" w:cs="Calibri"/>
          <w:sz w:val="22"/>
          <w:szCs w:val="22"/>
        </w:rPr>
        <w:t>.</w:t>
      </w:r>
    </w:p>
    <w:p w:rsidR="00554E98" w:rsidRPr="00554E98" w:rsidRDefault="00554E98" w:rsidP="008E70AB">
      <w:pPr>
        <w:overflowPunct/>
        <w:autoSpaceDE/>
        <w:autoSpaceDN/>
        <w:adjustRightInd/>
        <w:ind w:left="2125"/>
        <w:jc w:val="both"/>
        <w:textAlignment w:val="auto"/>
        <w:rPr>
          <w:rFonts w:ascii="Calibri" w:hAnsi="Calibri" w:cs="Calibri"/>
          <w:sz w:val="22"/>
          <w:szCs w:val="22"/>
        </w:rPr>
      </w:pPr>
      <w:r w:rsidRPr="00554E98">
        <w:rPr>
          <w:rFonts w:ascii="Calibri" w:hAnsi="Calibri" w:cs="Calibri"/>
          <w:sz w:val="22"/>
          <w:szCs w:val="22"/>
        </w:rPr>
        <w:t xml:space="preserve">Por </w:t>
      </w:r>
      <w:r w:rsidR="00FB7647">
        <w:rPr>
          <w:rFonts w:ascii="Calibri" w:hAnsi="Calibri" w:cs="Calibri"/>
          <w:sz w:val="22"/>
          <w:szCs w:val="22"/>
        </w:rPr>
        <w:t>EF</w:t>
      </w:r>
      <w:r w:rsidRPr="00554E98">
        <w:rPr>
          <w:rFonts w:ascii="Calibri" w:hAnsi="Calibri" w:cs="Calibri"/>
          <w:sz w:val="22"/>
          <w:szCs w:val="22"/>
        </w:rPr>
        <w:t xml:space="preserve"> a favor del expropiante ó del beneficiario (art 32.3ª RH).</w:t>
      </w:r>
    </w:p>
    <w:p w:rsidR="00554E98" w:rsidRPr="00554E98" w:rsidRDefault="00554E98" w:rsidP="008E70AB">
      <w:pPr>
        <w:overflowPunct/>
        <w:autoSpaceDE/>
        <w:autoSpaceDN/>
        <w:adjustRightInd/>
        <w:ind w:left="2125"/>
        <w:jc w:val="both"/>
        <w:textAlignment w:val="auto"/>
        <w:rPr>
          <w:rFonts w:ascii="Calibri" w:hAnsi="Calibri" w:cs="Calibri"/>
          <w:sz w:val="22"/>
          <w:szCs w:val="22"/>
        </w:rPr>
      </w:pPr>
      <w:r w:rsidRPr="00554E98">
        <w:rPr>
          <w:rFonts w:ascii="Calibri" w:hAnsi="Calibri" w:cs="Calibri"/>
          <w:sz w:val="22"/>
          <w:szCs w:val="22"/>
        </w:rPr>
        <w:t>De los permisos y autorizaciones de explotación e investigación de minas (art 62.4 RH).</w:t>
      </w:r>
    </w:p>
    <w:p w:rsidR="00554E98" w:rsidRPr="00554E98" w:rsidRDefault="00554E98" w:rsidP="008E70AB">
      <w:pPr>
        <w:overflowPunct/>
        <w:autoSpaceDE/>
        <w:autoSpaceDN/>
        <w:adjustRightInd/>
        <w:ind w:left="2125"/>
        <w:jc w:val="both"/>
        <w:textAlignment w:val="auto"/>
        <w:rPr>
          <w:rFonts w:ascii="Calibri" w:hAnsi="Calibri" w:cs="Calibri"/>
          <w:sz w:val="22"/>
          <w:szCs w:val="22"/>
        </w:rPr>
      </w:pPr>
      <w:r w:rsidRPr="00554E98">
        <w:rPr>
          <w:rFonts w:ascii="Calibri" w:hAnsi="Calibri" w:cs="Calibri"/>
          <w:sz w:val="22"/>
          <w:szCs w:val="22"/>
        </w:rPr>
        <w:t>Por falta de índices (art 161 RH).</w:t>
      </w:r>
    </w:p>
    <w:p w:rsidR="00554E98" w:rsidRPr="00554E98" w:rsidRDefault="00554E98" w:rsidP="008E70AB">
      <w:pPr>
        <w:overflowPunct/>
        <w:autoSpaceDE/>
        <w:autoSpaceDN/>
        <w:adjustRightInd/>
        <w:ind w:left="2125"/>
        <w:jc w:val="both"/>
        <w:textAlignment w:val="auto"/>
        <w:rPr>
          <w:rFonts w:ascii="Calibri" w:hAnsi="Calibri" w:cs="Calibri"/>
          <w:sz w:val="22"/>
          <w:szCs w:val="22"/>
        </w:rPr>
      </w:pPr>
      <w:r w:rsidRPr="00554E98">
        <w:rPr>
          <w:rFonts w:ascii="Calibri" w:hAnsi="Calibri" w:cs="Calibri"/>
          <w:sz w:val="22"/>
          <w:szCs w:val="22"/>
        </w:rPr>
        <w:t>Durante el período de reconstrucción de los Registros destruidos.</w:t>
      </w:r>
    </w:p>
    <w:p w:rsidR="00554E98" w:rsidRPr="00554E98" w:rsidRDefault="00554E98" w:rsidP="008E70AB">
      <w:pPr>
        <w:overflowPunct/>
        <w:autoSpaceDE/>
        <w:autoSpaceDN/>
        <w:adjustRightInd/>
        <w:ind w:left="2125"/>
        <w:jc w:val="both"/>
        <w:textAlignment w:val="auto"/>
        <w:rPr>
          <w:rFonts w:ascii="Calibri" w:hAnsi="Calibri" w:cs="Calibri"/>
          <w:sz w:val="22"/>
          <w:szCs w:val="22"/>
        </w:rPr>
      </w:pPr>
      <w:r w:rsidRPr="00554E98">
        <w:rPr>
          <w:rFonts w:ascii="Calibri" w:hAnsi="Calibri" w:cs="Calibri"/>
          <w:sz w:val="22"/>
          <w:szCs w:val="22"/>
        </w:rPr>
        <w:t xml:space="preserve">En el caso de presentación simultanea de títulos contradictorios, etc. </w:t>
      </w:r>
    </w:p>
    <w:p w:rsidR="00554E98" w:rsidRPr="00554E98" w:rsidRDefault="00554E98" w:rsidP="008E70AB">
      <w:pPr>
        <w:ind w:left="1416"/>
        <w:jc w:val="both"/>
        <w:rPr>
          <w:rFonts w:ascii="Calibri" w:hAnsi="Calibri" w:cs="Calibri"/>
          <w:color w:val="000080"/>
          <w:sz w:val="22"/>
          <w:szCs w:val="22"/>
        </w:rPr>
      </w:pPr>
    </w:p>
    <w:p w:rsidR="00554E98" w:rsidRPr="00554E98" w:rsidRDefault="00FB7647" w:rsidP="008E70AB">
      <w:pPr>
        <w:ind w:left="1416"/>
        <w:jc w:val="both"/>
        <w:rPr>
          <w:rFonts w:ascii="Calibri" w:hAnsi="Calibri" w:cs="Calibri"/>
          <w:sz w:val="22"/>
          <w:szCs w:val="22"/>
        </w:rPr>
      </w:pPr>
      <w:r>
        <w:rPr>
          <w:rFonts w:ascii="Calibri" w:hAnsi="Calibri" w:cs="Calibri"/>
          <w:b/>
          <w:bCs/>
          <w:color w:val="1F497D"/>
          <w:sz w:val="22"/>
          <w:szCs w:val="22"/>
        </w:rPr>
        <w:t>“U OTRA LEY”</w:t>
      </w:r>
      <w:r w:rsidR="00554E98" w:rsidRPr="00554E98">
        <w:rPr>
          <w:rFonts w:ascii="Calibri" w:hAnsi="Calibri" w:cs="Calibri"/>
          <w:sz w:val="22"/>
          <w:szCs w:val="22"/>
        </w:rPr>
        <w:t>:</w:t>
      </w:r>
    </w:p>
    <w:p w:rsidR="00554E98" w:rsidRPr="00554E98" w:rsidRDefault="00554E98" w:rsidP="008E70AB">
      <w:pPr>
        <w:ind w:left="1416"/>
        <w:jc w:val="both"/>
        <w:rPr>
          <w:rFonts w:ascii="Calibri" w:hAnsi="Calibri" w:cs="Calibri"/>
          <w:sz w:val="22"/>
          <w:szCs w:val="22"/>
        </w:rPr>
      </w:pPr>
    </w:p>
    <w:p w:rsidR="00554E98" w:rsidRPr="00FB7647" w:rsidRDefault="00554E98" w:rsidP="008E70AB">
      <w:pPr>
        <w:pStyle w:val="Sangradetextonormal"/>
        <w:ind w:left="2154" w:hanging="454"/>
        <w:jc w:val="both"/>
        <w:rPr>
          <w:rFonts w:ascii="Calibri" w:hAnsi="Calibri" w:cs="Calibri"/>
          <w:sz w:val="22"/>
          <w:szCs w:val="22"/>
        </w:rPr>
      </w:pPr>
      <w:r w:rsidRPr="00FB7647">
        <w:rPr>
          <w:rFonts w:ascii="Calibri" w:hAnsi="Calibri" w:cs="Calibri"/>
          <w:sz w:val="22"/>
          <w:szCs w:val="22"/>
        </w:rPr>
        <w:t>En Leyes Especiales: LAU, Ley de Montes</w:t>
      </w:r>
      <w:r w:rsidR="00FB7647" w:rsidRPr="00FB7647">
        <w:rPr>
          <w:rFonts w:ascii="Calibri" w:hAnsi="Calibri" w:cs="Calibri"/>
          <w:sz w:val="22"/>
          <w:szCs w:val="22"/>
        </w:rPr>
        <w:t xml:space="preserve">, </w:t>
      </w:r>
      <w:r w:rsidRPr="00FB7647">
        <w:rPr>
          <w:rFonts w:ascii="Calibri" w:hAnsi="Calibri" w:cs="Calibri"/>
          <w:sz w:val="22"/>
          <w:szCs w:val="22"/>
        </w:rPr>
        <w:t>LRYDA y</w:t>
      </w:r>
      <w:r w:rsidR="00FB7647" w:rsidRPr="00FB7647">
        <w:rPr>
          <w:rFonts w:ascii="Calibri" w:hAnsi="Calibri" w:cs="Calibri"/>
          <w:sz w:val="22"/>
          <w:szCs w:val="22"/>
        </w:rPr>
        <w:t xml:space="preserve"> TRLS</w:t>
      </w:r>
    </w:p>
    <w:p w:rsidR="00C45CC0" w:rsidRPr="00FB7647" w:rsidRDefault="00554E98" w:rsidP="008E70AB">
      <w:pPr>
        <w:pStyle w:val="Sangradetextonormal"/>
        <w:ind w:left="2154" w:hanging="454"/>
        <w:jc w:val="both"/>
        <w:rPr>
          <w:rFonts w:ascii="Calibri" w:hAnsi="Calibri" w:cs="Calibri"/>
          <w:sz w:val="22"/>
          <w:szCs w:val="22"/>
          <w:lang w:val="es-ES"/>
        </w:rPr>
      </w:pPr>
      <w:r w:rsidRPr="00FB7647">
        <w:rPr>
          <w:rFonts w:ascii="Calibri" w:hAnsi="Calibri" w:cs="Calibri"/>
          <w:sz w:val="22"/>
          <w:szCs w:val="22"/>
        </w:rPr>
        <w:t xml:space="preserve">En el propio Cc </w:t>
      </w:r>
      <w:r w:rsidR="00C45CC0" w:rsidRPr="00FB7647">
        <w:rPr>
          <w:rFonts w:ascii="Calibri" w:hAnsi="Calibri" w:cs="Calibri"/>
          <w:sz w:val="22"/>
          <w:szCs w:val="22"/>
        </w:rPr>
        <w:t xml:space="preserve">: </w:t>
      </w:r>
      <w:r w:rsidR="004230D2" w:rsidRPr="00FB7647">
        <w:rPr>
          <w:rFonts w:ascii="Calibri" w:hAnsi="Calibri" w:cs="Calibri"/>
          <w:sz w:val="22"/>
          <w:szCs w:val="22"/>
          <w:lang w:val="es-ES"/>
        </w:rPr>
        <w:t>d</w:t>
      </w:r>
      <w:r w:rsidR="00C45CC0" w:rsidRPr="00FB7647">
        <w:rPr>
          <w:rFonts w:ascii="Calibri" w:hAnsi="Calibri" w:cs="Calibri"/>
          <w:sz w:val="22"/>
          <w:szCs w:val="22"/>
          <w:lang w:val="es-ES"/>
        </w:rPr>
        <w:t>e revocación de donaciones (649)</w:t>
      </w:r>
      <w:r w:rsidR="00FB7647" w:rsidRPr="00FB7647">
        <w:rPr>
          <w:rFonts w:ascii="Calibri" w:hAnsi="Calibri" w:cs="Calibri"/>
          <w:sz w:val="22"/>
          <w:szCs w:val="22"/>
          <w:lang w:val="es-ES"/>
        </w:rPr>
        <w:t xml:space="preserve"> o </w:t>
      </w:r>
      <w:r w:rsidR="004230D2" w:rsidRPr="00FB7647">
        <w:rPr>
          <w:rFonts w:ascii="Calibri" w:hAnsi="Calibri" w:cs="Calibri"/>
          <w:sz w:val="22"/>
          <w:szCs w:val="22"/>
          <w:lang w:val="es-ES"/>
        </w:rPr>
        <w:t>d</w:t>
      </w:r>
      <w:r w:rsidR="00C45CC0" w:rsidRPr="00FB7647">
        <w:rPr>
          <w:rFonts w:ascii="Calibri" w:hAnsi="Calibri" w:cs="Calibri"/>
          <w:sz w:val="22"/>
          <w:szCs w:val="22"/>
          <w:lang w:val="es-ES"/>
        </w:rPr>
        <w:t>e nulidad</w:t>
      </w:r>
      <w:r w:rsidR="00FB7647" w:rsidRPr="00FB7647">
        <w:rPr>
          <w:rFonts w:ascii="Calibri" w:hAnsi="Calibri" w:cs="Calibri"/>
          <w:sz w:val="22"/>
          <w:szCs w:val="22"/>
          <w:lang w:val="es-ES"/>
        </w:rPr>
        <w:t>/</w:t>
      </w:r>
      <w:r w:rsidR="00C45CC0" w:rsidRPr="00FB7647">
        <w:rPr>
          <w:rFonts w:ascii="Calibri" w:hAnsi="Calibri" w:cs="Calibri"/>
          <w:sz w:val="22"/>
          <w:szCs w:val="22"/>
          <w:lang w:val="es-ES"/>
        </w:rPr>
        <w:t>separación</w:t>
      </w:r>
      <w:r w:rsidR="00FB7647" w:rsidRPr="00FB7647">
        <w:rPr>
          <w:rFonts w:ascii="Calibri" w:hAnsi="Calibri" w:cs="Calibri"/>
          <w:sz w:val="22"/>
          <w:szCs w:val="22"/>
          <w:lang w:val="es-ES"/>
        </w:rPr>
        <w:t>/</w:t>
      </w:r>
      <w:r w:rsidR="00C45CC0" w:rsidRPr="00FB7647">
        <w:rPr>
          <w:rFonts w:ascii="Calibri" w:hAnsi="Calibri" w:cs="Calibri"/>
          <w:sz w:val="22"/>
          <w:szCs w:val="22"/>
          <w:lang w:val="es-ES"/>
        </w:rPr>
        <w:t>divorcio</w:t>
      </w:r>
      <w:r w:rsidR="00FB7647" w:rsidRPr="00FB7647">
        <w:rPr>
          <w:rFonts w:ascii="Calibri" w:hAnsi="Calibri" w:cs="Calibri"/>
          <w:sz w:val="22"/>
          <w:szCs w:val="22"/>
          <w:lang w:val="es-ES"/>
        </w:rPr>
        <w:t>,</w:t>
      </w:r>
      <w:r w:rsidR="00C45CC0" w:rsidRPr="00FB7647">
        <w:rPr>
          <w:rFonts w:ascii="Calibri" w:hAnsi="Calibri" w:cs="Calibri"/>
          <w:sz w:val="22"/>
          <w:szCs w:val="22"/>
          <w:lang w:val="es-ES"/>
        </w:rPr>
        <w:t xml:space="preserve"> 102).</w:t>
      </w:r>
    </w:p>
    <w:p w:rsidR="00554E98" w:rsidRPr="00554E98" w:rsidRDefault="00554E98" w:rsidP="008E70AB">
      <w:pPr>
        <w:pStyle w:val="Sangradetextonormal"/>
        <w:ind w:left="2154" w:hanging="454"/>
        <w:jc w:val="both"/>
        <w:rPr>
          <w:rFonts w:ascii="Calibri" w:hAnsi="Calibri" w:cs="Calibri"/>
          <w:sz w:val="22"/>
          <w:szCs w:val="22"/>
        </w:rPr>
      </w:pPr>
      <w:r w:rsidRPr="00FB7647">
        <w:rPr>
          <w:rFonts w:ascii="Calibri" w:hAnsi="Calibri" w:cs="Calibri"/>
          <w:sz w:val="22"/>
          <w:szCs w:val="22"/>
        </w:rPr>
        <w:t>Dº Civiles Especiales</w:t>
      </w:r>
      <w:r w:rsidR="00FB7647" w:rsidRPr="00FB7647">
        <w:rPr>
          <w:rFonts w:ascii="Calibri" w:hAnsi="Calibri" w:cs="Calibri"/>
          <w:sz w:val="22"/>
          <w:szCs w:val="22"/>
        </w:rPr>
        <w:t>/</w:t>
      </w:r>
      <w:r w:rsidRPr="00FB7647">
        <w:rPr>
          <w:rFonts w:ascii="Calibri" w:hAnsi="Calibri" w:cs="Calibri"/>
          <w:sz w:val="22"/>
          <w:szCs w:val="22"/>
        </w:rPr>
        <w:t>Forales (así en</w:t>
      </w:r>
      <w:r w:rsidRPr="00554E98">
        <w:rPr>
          <w:rFonts w:ascii="Calibri" w:hAnsi="Calibri" w:cs="Calibri"/>
          <w:sz w:val="22"/>
          <w:szCs w:val="22"/>
        </w:rPr>
        <w:t xml:space="preserve"> Cataluña</w:t>
      </w:r>
      <w:r w:rsidR="00C45CC0">
        <w:rPr>
          <w:rFonts w:ascii="Calibri" w:hAnsi="Calibri" w:cs="Calibri"/>
          <w:sz w:val="22"/>
          <w:szCs w:val="22"/>
        </w:rPr>
        <w:t xml:space="preserve"> ó Galicia</w:t>
      </w:r>
      <w:r w:rsidRPr="00554E98">
        <w:rPr>
          <w:rFonts w:ascii="Calibri" w:hAnsi="Calibri" w:cs="Calibri"/>
          <w:sz w:val="22"/>
          <w:szCs w:val="22"/>
        </w:rPr>
        <w:t>: la de demanda reclamando la legítima).</w:t>
      </w:r>
    </w:p>
    <w:p w:rsidR="00554E98" w:rsidRPr="008E70AB" w:rsidRDefault="00554E98" w:rsidP="00554E98">
      <w:pPr>
        <w:jc w:val="both"/>
        <w:rPr>
          <w:rFonts w:ascii="Calibri" w:hAnsi="Calibri" w:cs="Calibri"/>
          <w:sz w:val="22"/>
          <w:szCs w:val="22"/>
        </w:rPr>
      </w:pPr>
    </w:p>
    <w:p w:rsidR="00554E98" w:rsidRDefault="008E70AB" w:rsidP="008E70AB">
      <w:pPr>
        <w:ind w:left="1418"/>
        <w:jc w:val="both"/>
        <w:rPr>
          <w:rFonts w:ascii="Calibri" w:hAnsi="Calibri" w:cs="Calibri"/>
          <w:sz w:val="22"/>
          <w:szCs w:val="22"/>
        </w:rPr>
      </w:pPr>
      <w:r>
        <w:rPr>
          <w:rFonts w:ascii="Calibri" w:hAnsi="Calibri" w:cs="Calibri"/>
          <w:sz w:val="22"/>
          <w:szCs w:val="22"/>
        </w:rPr>
        <w:t>Frente al criterio tradicional, l</w:t>
      </w:r>
      <w:r w:rsidR="00554E98" w:rsidRPr="00554E98">
        <w:rPr>
          <w:rFonts w:ascii="Calibri" w:hAnsi="Calibri" w:cs="Calibri"/>
          <w:sz w:val="22"/>
          <w:szCs w:val="22"/>
        </w:rPr>
        <w:t xml:space="preserve">a </w:t>
      </w:r>
      <w:r>
        <w:rPr>
          <w:rFonts w:ascii="Calibri" w:hAnsi="Calibri" w:cs="Calibri"/>
          <w:sz w:val="22"/>
          <w:szCs w:val="22"/>
        </w:rPr>
        <w:t>R</w:t>
      </w:r>
      <w:r w:rsidR="00554E98" w:rsidRPr="008E70AB">
        <w:rPr>
          <w:rFonts w:ascii="Calibri" w:hAnsi="Calibri" w:cs="Calibri"/>
          <w:sz w:val="22"/>
          <w:szCs w:val="22"/>
        </w:rPr>
        <w:t>DGRN 12 junio 2007</w:t>
      </w:r>
      <w:r w:rsidR="00554E98" w:rsidRPr="00554E98">
        <w:rPr>
          <w:rFonts w:ascii="Calibri" w:hAnsi="Calibri" w:cs="Calibri"/>
          <w:sz w:val="22"/>
          <w:szCs w:val="22"/>
        </w:rPr>
        <w:t xml:space="preserve"> se decanta por el sistema de </w:t>
      </w:r>
      <w:r w:rsidRPr="008E70AB">
        <w:rPr>
          <w:rFonts w:ascii="Calibri" w:hAnsi="Calibri" w:cs="Calibri"/>
          <w:b/>
          <w:iCs/>
          <w:sz w:val="22"/>
          <w:szCs w:val="22"/>
        </w:rPr>
        <w:t>NUMERUS APERTUS</w:t>
      </w:r>
      <w:r w:rsidR="00554E98" w:rsidRPr="00554E98">
        <w:rPr>
          <w:rFonts w:ascii="Calibri" w:hAnsi="Calibri" w:cs="Calibri"/>
          <w:sz w:val="22"/>
          <w:szCs w:val="22"/>
        </w:rPr>
        <w:t xml:space="preserve">, </w:t>
      </w:r>
      <w:r>
        <w:rPr>
          <w:rFonts w:ascii="Calibri" w:hAnsi="Calibri" w:cs="Calibri"/>
          <w:sz w:val="22"/>
          <w:szCs w:val="22"/>
        </w:rPr>
        <w:t xml:space="preserve">con </w:t>
      </w:r>
      <w:r w:rsidR="00554E98" w:rsidRPr="00554E98">
        <w:rPr>
          <w:rFonts w:ascii="Calibri" w:hAnsi="Calibri" w:cs="Calibri"/>
          <w:sz w:val="22"/>
          <w:szCs w:val="22"/>
        </w:rPr>
        <w:t>2 requisitos:</w:t>
      </w:r>
      <w:r>
        <w:rPr>
          <w:rFonts w:ascii="Calibri" w:hAnsi="Calibri" w:cs="Calibri"/>
          <w:sz w:val="22"/>
          <w:szCs w:val="22"/>
        </w:rPr>
        <w:t xml:space="preserve"> I</w:t>
      </w:r>
      <w:r w:rsidR="00554E98" w:rsidRPr="00554E98">
        <w:rPr>
          <w:rFonts w:ascii="Calibri" w:hAnsi="Calibri" w:cs="Calibri"/>
          <w:sz w:val="22"/>
          <w:szCs w:val="22"/>
        </w:rPr>
        <w:t>nterés digno tutela  y</w:t>
      </w:r>
      <w:r>
        <w:rPr>
          <w:rFonts w:ascii="Calibri" w:hAnsi="Calibri" w:cs="Calibri"/>
          <w:sz w:val="22"/>
          <w:szCs w:val="22"/>
        </w:rPr>
        <w:t xml:space="preserve"> que n</w:t>
      </w:r>
      <w:r w:rsidR="00554E98" w:rsidRPr="00554E98">
        <w:rPr>
          <w:rFonts w:ascii="Calibri" w:hAnsi="Calibri" w:cs="Calibri"/>
          <w:sz w:val="22"/>
          <w:szCs w:val="22"/>
        </w:rPr>
        <w:t>o sea contraria a los principios que informan el sistema registral.</w:t>
      </w:r>
    </w:p>
    <w:p w:rsidR="00C8164D" w:rsidRPr="00554E98" w:rsidRDefault="00C8164D" w:rsidP="008E70AB">
      <w:pPr>
        <w:ind w:left="1418"/>
        <w:jc w:val="both"/>
        <w:rPr>
          <w:rFonts w:ascii="Calibri" w:hAnsi="Calibri" w:cs="Calibri"/>
          <w:sz w:val="22"/>
          <w:szCs w:val="22"/>
        </w:rPr>
      </w:pPr>
    </w:p>
    <w:p w:rsidR="00C45CC0" w:rsidRDefault="00C45CC0" w:rsidP="00C45CC0">
      <w:pPr>
        <w:ind w:left="284"/>
        <w:jc w:val="both"/>
        <w:rPr>
          <w:rFonts w:ascii="Calibri" w:hAnsi="Calibri" w:cs="Calibri"/>
          <w:sz w:val="22"/>
          <w:szCs w:val="22"/>
        </w:rPr>
      </w:pPr>
    </w:p>
    <w:p w:rsidR="00C12BD6" w:rsidRDefault="00C12BD6" w:rsidP="00C12BD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rPr>
      </w:pPr>
      <w:r w:rsidRPr="00C12BD6">
        <w:rPr>
          <w:rFonts w:ascii="Calibri" w:hAnsi="Calibri" w:cs="Calibri"/>
          <w:b/>
          <w:sz w:val="22"/>
          <w:szCs w:val="22"/>
          <w:bdr w:val="single" w:sz="4" w:space="0" w:color="auto"/>
        </w:rPr>
        <w:t>EFECTOS DE LAS ANOTACIONES EN GENERAL</w:t>
      </w:r>
    </w:p>
    <w:p w:rsidR="00C12BD6" w:rsidRDefault="00C12BD6" w:rsidP="004230D2">
      <w:pPr>
        <w:jc w:val="both"/>
        <w:rPr>
          <w:rFonts w:ascii="Calibri" w:hAnsi="Calibri" w:cs="Calibri"/>
          <w:b/>
          <w:bCs/>
          <w:color w:val="1F497D"/>
          <w:sz w:val="22"/>
          <w:szCs w:val="22"/>
        </w:rPr>
      </w:pPr>
    </w:p>
    <w:p w:rsidR="00C12BD6" w:rsidRDefault="00C12BD6" w:rsidP="004230D2">
      <w:pPr>
        <w:jc w:val="both"/>
        <w:rPr>
          <w:rFonts w:ascii="Calibri" w:hAnsi="Calibri" w:cs="Calibri"/>
          <w:b/>
          <w:bCs/>
          <w:color w:val="1F497D"/>
          <w:sz w:val="22"/>
          <w:szCs w:val="22"/>
        </w:rPr>
      </w:pPr>
    </w:p>
    <w:p w:rsidR="00E80E5D" w:rsidRPr="000665F2" w:rsidRDefault="00E80E5D" w:rsidP="004777D7">
      <w:pPr>
        <w:jc w:val="both"/>
        <w:rPr>
          <w:rFonts w:ascii="Calibri" w:hAnsi="Calibri" w:cs="Calibri"/>
          <w:b/>
          <w:i/>
          <w:color w:val="808080"/>
          <w:sz w:val="22"/>
          <w:szCs w:val="22"/>
        </w:rPr>
      </w:pPr>
      <w:r>
        <w:rPr>
          <w:rFonts w:ascii="Calibri" w:hAnsi="Calibri" w:cs="Calibri"/>
          <w:b/>
          <w:bCs/>
          <w:color w:val="1F497D"/>
          <w:sz w:val="22"/>
          <w:szCs w:val="22"/>
        </w:rPr>
        <w:t xml:space="preserve">PRINCIPAL: </w:t>
      </w:r>
      <w:r w:rsidRPr="00E80E5D">
        <w:rPr>
          <w:rFonts w:ascii="Calibri" w:hAnsi="Calibri" w:cs="Calibri"/>
          <w:bCs/>
          <w:color w:val="1F497D"/>
          <w:sz w:val="22"/>
          <w:szCs w:val="22"/>
        </w:rPr>
        <w:t>d</w:t>
      </w:r>
      <w:r w:rsidR="004777D7" w:rsidRPr="00E80E5D">
        <w:rPr>
          <w:rFonts w:ascii="Calibri" w:hAnsi="Calibri" w:cs="Calibri"/>
          <w:bCs/>
          <w:color w:val="1F497D"/>
          <w:sz w:val="22"/>
          <w:szCs w:val="22"/>
        </w:rPr>
        <w:t>ar publicidad e</w:t>
      </w:r>
      <w:r w:rsidRPr="00E80E5D">
        <w:rPr>
          <w:rFonts w:ascii="Calibri" w:hAnsi="Calibri" w:cs="Calibri"/>
          <w:bCs/>
          <w:color w:val="1F497D"/>
          <w:sz w:val="22"/>
          <w:szCs w:val="22"/>
        </w:rPr>
        <w:t xml:space="preserve"> IMPEDIR QUE SURJA UN 3º HIPOTECARIO</w:t>
      </w:r>
      <w:r>
        <w:rPr>
          <w:rFonts w:ascii="Calibri" w:hAnsi="Calibri" w:cs="Calibri"/>
          <w:b/>
          <w:bCs/>
          <w:color w:val="1F497D"/>
          <w:sz w:val="22"/>
          <w:szCs w:val="22"/>
        </w:rPr>
        <w:t xml:space="preserve">  69 LH </w:t>
      </w:r>
      <w:r w:rsidRPr="000665F2">
        <w:rPr>
          <w:rFonts w:ascii="Calibri" w:hAnsi="Calibri" w:cs="Calibri"/>
          <w:b/>
          <w:i/>
          <w:color w:val="808080"/>
          <w:sz w:val="22"/>
          <w:szCs w:val="22"/>
        </w:rPr>
        <w:t xml:space="preserve">El que pudiendo pedir la anotación preventiva de un derecho, dejase de hacerlo dentro de término señalado al efecto, </w:t>
      </w:r>
      <w:r w:rsidR="00310E46" w:rsidRPr="000665F2">
        <w:rPr>
          <w:rFonts w:ascii="Calibri" w:hAnsi="Calibri" w:cs="Calibri"/>
          <w:b/>
          <w:i/>
          <w:color w:val="808080"/>
          <w:sz w:val="22"/>
          <w:szCs w:val="22"/>
        </w:rPr>
        <w:t>NO PODRÁ DESPUÉS INSCRIBIRLO O ANOTARLO A SU FAVOR EN PERJUICIO DE TERCERO QUE HAYA INSCRITO EL MISMO DERECHO, ADQUIRIÉNDOLO DE PERSONA QUE APAREZCA EN EL REGISTRO CON FACULTAD DE TRANSMITIRLO.</w:t>
      </w:r>
    </w:p>
    <w:p w:rsidR="00E80E5D" w:rsidRPr="004777D7" w:rsidRDefault="00E80E5D" w:rsidP="004777D7">
      <w:pPr>
        <w:jc w:val="both"/>
        <w:rPr>
          <w:rFonts w:ascii="Calibri" w:hAnsi="Calibri" w:cs="Calibri"/>
          <w:sz w:val="22"/>
          <w:szCs w:val="22"/>
        </w:rPr>
      </w:pPr>
    </w:p>
    <w:p w:rsidR="00E80E5D" w:rsidRPr="000665F2" w:rsidRDefault="00E80E5D" w:rsidP="00310E46">
      <w:pPr>
        <w:ind w:left="709"/>
        <w:jc w:val="both"/>
        <w:rPr>
          <w:rFonts w:ascii="Calibri" w:hAnsi="Calibri" w:cs="Calibri"/>
          <w:b/>
          <w:i/>
          <w:color w:val="808080"/>
          <w:sz w:val="22"/>
          <w:szCs w:val="22"/>
        </w:rPr>
      </w:pPr>
      <w:r>
        <w:rPr>
          <w:rFonts w:ascii="Calibri" w:hAnsi="Calibri" w:cs="Calibri"/>
          <w:b/>
          <w:bCs/>
          <w:color w:val="1F497D"/>
          <w:sz w:val="22"/>
          <w:szCs w:val="22"/>
        </w:rPr>
        <w:t xml:space="preserve">70 </w:t>
      </w:r>
      <w:r w:rsidRPr="000665F2">
        <w:rPr>
          <w:rFonts w:ascii="Calibri" w:hAnsi="Calibri" w:cs="Calibri"/>
          <w:b/>
          <w:i/>
          <w:color w:val="808080"/>
          <w:sz w:val="22"/>
          <w:szCs w:val="22"/>
        </w:rPr>
        <w:t xml:space="preserve">Cuando la anotación preventiva de un derecho se </w:t>
      </w:r>
      <w:r w:rsidR="00A628D9" w:rsidRPr="000665F2">
        <w:rPr>
          <w:rFonts w:ascii="Calibri" w:hAnsi="Calibri" w:cs="Calibri"/>
          <w:b/>
          <w:i/>
          <w:color w:val="808080"/>
          <w:sz w:val="22"/>
          <w:szCs w:val="22"/>
        </w:rPr>
        <w:t>CONVIERTA</w:t>
      </w:r>
      <w:r w:rsidRPr="000665F2">
        <w:rPr>
          <w:rFonts w:ascii="Calibri" w:hAnsi="Calibri" w:cs="Calibri"/>
          <w:b/>
          <w:i/>
          <w:color w:val="808080"/>
          <w:sz w:val="22"/>
          <w:szCs w:val="22"/>
        </w:rPr>
        <w:t xml:space="preserve"> en inscripción definitiva del mismo, surtirá ésta sus efectos desde la fecha de la anotación.</w:t>
      </w:r>
    </w:p>
    <w:p w:rsidR="00E80E5D" w:rsidRPr="000665F2" w:rsidRDefault="00E80E5D" w:rsidP="00310E46">
      <w:pPr>
        <w:ind w:left="709"/>
        <w:jc w:val="both"/>
        <w:rPr>
          <w:rFonts w:ascii="Calibri" w:hAnsi="Calibri" w:cs="Calibri"/>
          <w:b/>
          <w:i/>
          <w:color w:val="808080"/>
          <w:sz w:val="22"/>
          <w:szCs w:val="22"/>
        </w:rPr>
      </w:pPr>
    </w:p>
    <w:p w:rsidR="00E80E5D" w:rsidRPr="000665F2" w:rsidRDefault="00E80E5D" w:rsidP="00310E46">
      <w:pPr>
        <w:ind w:left="709"/>
        <w:jc w:val="both"/>
        <w:rPr>
          <w:rFonts w:ascii="Calibri" w:hAnsi="Calibri" w:cs="Calibri"/>
          <w:b/>
          <w:i/>
          <w:color w:val="808080"/>
          <w:sz w:val="22"/>
          <w:szCs w:val="22"/>
        </w:rPr>
      </w:pPr>
      <w:r w:rsidRPr="00E80E5D">
        <w:rPr>
          <w:rFonts w:ascii="Calibri" w:hAnsi="Calibri" w:cs="Calibri"/>
          <w:b/>
          <w:bCs/>
          <w:color w:val="1F497D"/>
          <w:sz w:val="22"/>
          <w:szCs w:val="22"/>
        </w:rPr>
        <w:t xml:space="preserve">71 </w:t>
      </w:r>
      <w:r w:rsidRPr="000665F2">
        <w:rPr>
          <w:rFonts w:ascii="Calibri" w:hAnsi="Calibri" w:cs="Calibri"/>
          <w:b/>
          <w:i/>
          <w:color w:val="808080"/>
          <w:sz w:val="22"/>
          <w:szCs w:val="22"/>
        </w:rPr>
        <w:t>Los bienes inmuebles o derechos reales anotados podrán ser enajenados o gravados, pero sin perjuicio del derecho de la persona a cuyo favor se haya hecho la anotación.</w:t>
      </w:r>
    </w:p>
    <w:p w:rsidR="00E80E5D" w:rsidRPr="000665F2" w:rsidRDefault="00E80E5D" w:rsidP="00310E46">
      <w:pPr>
        <w:ind w:left="709"/>
        <w:jc w:val="both"/>
        <w:rPr>
          <w:rFonts w:ascii="Calibri" w:hAnsi="Calibri" w:cs="Calibri"/>
          <w:b/>
          <w:i/>
          <w:color w:val="808080"/>
          <w:sz w:val="22"/>
          <w:szCs w:val="22"/>
        </w:rPr>
      </w:pPr>
    </w:p>
    <w:p w:rsidR="00E80E5D" w:rsidRDefault="00E80E5D" w:rsidP="00310E46">
      <w:pPr>
        <w:pStyle w:val="Sangradetextonormal"/>
        <w:spacing w:after="0"/>
        <w:ind w:left="2524" w:hanging="397"/>
        <w:jc w:val="both"/>
        <w:rPr>
          <w:rFonts w:ascii="Calibri" w:hAnsi="Calibri"/>
          <w:shd w:val="clear" w:color="auto" w:fill="FFFFFF"/>
        </w:rPr>
      </w:pPr>
      <w:r w:rsidRPr="00E80E5D">
        <w:rPr>
          <w:rFonts w:ascii="Calibri" w:hAnsi="Calibri" w:cs="Calibri"/>
          <w:sz w:val="22"/>
          <w:szCs w:val="22"/>
        </w:rPr>
        <w:t xml:space="preserve">Algunas impiden </w:t>
      </w:r>
      <w:r w:rsidR="00310E46">
        <w:rPr>
          <w:rFonts w:ascii="Calibri" w:hAnsi="Calibri" w:cs="Calibri"/>
          <w:sz w:val="22"/>
          <w:szCs w:val="22"/>
        </w:rPr>
        <w:t>su disposición</w:t>
      </w:r>
      <w:r>
        <w:rPr>
          <w:rFonts w:ascii="Calibri" w:hAnsi="Calibri" w:cs="Calibri"/>
          <w:sz w:val="22"/>
          <w:szCs w:val="22"/>
        </w:rPr>
        <w:t xml:space="preserve"> (vg </w:t>
      </w:r>
      <w:r w:rsidRPr="00E80E5D">
        <w:rPr>
          <w:rFonts w:ascii="Calibri" w:hAnsi="Calibri" w:cs="Calibri"/>
          <w:sz w:val="22"/>
          <w:szCs w:val="22"/>
        </w:rPr>
        <w:t xml:space="preserve"> la de prohibición de enajenar</w:t>
      </w:r>
      <w:r>
        <w:rPr>
          <w:rFonts w:ascii="Calibri" w:hAnsi="Calibri" w:cs="Calibri"/>
          <w:sz w:val="22"/>
          <w:szCs w:val="22"/>
        </w:rPr>
        <w:t>)</w:t>
      </w:r>
    </w:p>
    <w:p w:rsidR="00E80E5D" w:rsidRDefault="00E80E5D" w:rsidP="004777D7">
      <w:pPr>
        <w:jc w:val="both"/>
        <w:rPr>
          <w:rFonts w:ascii="Calibri" w:hAnsi="Calibri"/>
          <w:shd w:val="clear" w:color="auto" w:fill="FFFFFF"/>
        </w:rPr>
      </w:pPr>
    </w:p>
    <w:p w:rsidR="004777D7" w:rsidRPr="004777D7" w:rsidRDefault="004777D7" w:rsidP="004777D7">
      <w:pPr>
        <w:jc w:val="both"/>
        <w:rPr>
          <w:rFonts w:ascii="Calibri" w:hAnsi="Calibri" w:cs="Calibri"/>
          <w:sz w:val="22"/>
          <w:szCs w:val="22"/>
        </w:rPr>
      </w:pPr>
      <w:r w:rsidRPr="004777D7">
        <w:rPr>
          <w:rFonts w:ascii="Calibri" w:hAnsi="Calibri" w:cs="Calibri"/>
          <w:b/>
          <w:bCs/>
          <w:color w:val="1F497D"/>
          <w:sz w:val="22"/>
          <w:szCs w:val="22"/>
        </w:rPr>
        <w:t>Efectos en relación con los PRINCIPIOS HIPOTECARIOS</w:t>
      </w:r>
    </w:p>
    <w:p w:rsidR="004777D7" w:rsidRPr="004777D7" w:rsidRDefault="004777D7" w:rsidP="004777D7">
      <w:pPr>
        <w:jc w:val="both"/>
        <w:rPr>
          <w:rFonts w:ascii="Calibri" w:hAnsi="Calibri" w:cs="Calibri"/>
          <w:sz w:val="22"/>
          <w:szCs w:val="22"/>
        </w:rPr>
      </w:pPr>
    </w:p>
    <w:p w:rsidR="008029D7" w:rsidRDefault="004777D7" w:rsidP="00AD70ED">
      <w:pPr>
        <w:pStyle w:val="Sangradetextonormal"/>
        <w:spacing w:after="0"/>
        <w:ind w:left="681" w:hanging="397"/>
        <w:jc w:val="both"/>
        <w:rPr>
          <w:rFonts w:ascii="Calibri" w:hAnsi="Calibri" w:cs="Calibri"/>
          <w:sz w:val="22"/>
          <w:szCs w:val="22"/>
        </w:rPr>
      </w:pPr>
      <w:r w:rsidRPr="00AD70ED">
        <w:rPr>
          <w:rFonts w:ascii="Calibri" w:hAnsi="Calibri" w:cs="Calibri"/>
          <w:sz w:val="22"/>
          <w:szCs w:val="22"/>
        </w:rPr>
        <w:t xml:space="preserve">Principio de legitimación </w:t>
      </w:r>
      <w:r w:rsidR="00AD70ED">
        <w:rPr>
          <w:rFonts w:ascii="Calibri" w:hAnsi="Calibri" w:cs="Calibri"/>
          <w:sz w:val="22"/>
          <w:szCs w:val="22"/>
        </w:rPr>
        <w:t>(</w:t>
      </w:r>
      <w:r w:rsidRPr="00AD70ED">
        <w:rPr>
          <w:rFonts w:ascii="Calibri" w:hAnsi="Calibri" w:cs="Calibri"/>
          <w:sz w:val="22"/>
          <w:szCs w:val="22"/>
        </w:rPr>
        <w:t>38 LH</w:t>
      </w:r>
      <w:r w:rsidR="00AD70ED">
        <w:rPr>
          <w:rFonts w:ascii="Calibri" w:hAnsi="Calibri" w:cs="Calibri"/>
          <w:sz w:val="22"/>
          <w:szCs w:val="22"/>
        </w:rPr>
        <w:t xml:space="preserve">), NO juega. </w:t>
      </w:r>
      <w:r w:rsidRPr="00AD70ED">
        <w:rPr>
          <w:rFonts w:ascii="Calibri" w:hAnsi="Calibri" w:cs="Calibri"/>
          <w:sz w:val="22"/>
          <w:szCs w:val="22"/>
        </w:rPr>
        <w:t xml:space="preserve">TAMPOCO </w:t>
      </w:r>
      <w:r w:rsidR="00AD70ED">
        <w:rPr>
          <w:rFonts w:ascii="Calibri" w:hAnsi="Calibri" w:cs="Calibri"/>
          <w:sz w:val="22"/>
          <w:szCs w:val="22"/>
        </w:rPr>
        <w:t xml:space="preserve">la </w:t>
      </w:r>
      <w:r w:rsidRPr="00AD70ED">
        <w:rPr>
          <w:rFonts w:ascii="Calibri" w:hAnsi="Calibri" w:cs="Calibri"/>
          <w:sz w:val="22"/>
          <w:szCs w:val="22"/>
        </w:rPr>
        <w:t>fe pública registral</w:t>
      </w:r>
      <w:r w:rsidR="00AD70ED">
        <w:rPr>
          <w:rFonts w:ascii="Calibri" w:hAnsi="Calibri" w:cs="Calibri"/>
          <w:sz w:val="22"/>
          <w:szCs w:val="22"/>
        </w:rPr>
        <w:t xml:space="preserve"> (34 LH, pues</w:t>
      </w:r>
      <w:r w:rsidR="008029D7" w:rsidRPr="00AD70ED">
        <w:rPr>
          <w:rFonts w:ascii="Calibri" w:hAnsi="Calibri" w:cs="Calibri"/>
          <w:sz w:val="22"/>
          <w:szCs w:val="22"/>
        </w:rPr>
        <w:t xml:space="preserve"> el </w:t>
      </w:r>
      <w:r w:rsidR="008029D7" w:rsidRPr="00AD70ED">
        <w:rPr>
          <w:rFonts w:ascii="Calibri" w:hAnsi="Calibri" w:cs="Calibri"/>
          <w:bCs/>
          <w:sz w:val="22"/>
          <w:szCs w:val="22"/>
        </w:rPr>
        <w:t>anotante</w:t>
      </w:r>
      <w:r w:rsidR="00E25247" w:rsidRPr="00AD70ED">
        <w:rPr>
          <w:rFonts w:ascii="Calibri" w:hAnsi="Calibri" w:cs="Calibri"/>
          <w:bCs/>
          <w:sz w:val="22"/>
          <w:szCs w:val="22"/>
        </w:rPr>
        <w:t xml:space="preserve"> </w:t>
      </w:r>
      <w:r w:rsidR="008029D7" w:rsidRPr="00AD70ED">
        <w:rPr>
          <w:rFonts w:ascii="Calibri" w:hAnsi="Calibri" w:cs="Calibri"/>
          <w:sz w:val="22"/>
          <w:szCs w:val="22"/>
        </w:rPr>
        <w:t xml:space="preserve">no tiene la consideración de 3º </w:t>
      </w:r>
      <w:r w:rsidR="00AD70ED">
        <w:rPr>
          <w:rFonts w:ascii="Calibri" w:hAnsi="Calibri" w:cs="Calibri"/>
          <w:sz w:val="22"/>
          <w:szCs w:val="22"/>
        </w:rPr>
        <w:t>protegido)</w:t>
      </w:r>
      <w:r w:rsidR="008029D7" w:rsidRPr="00AD70ED">
        <w:rPr>
          <w:rFonts w:ascii="Calibri" w:hAnsi="Calibri" w:cs="Calibri"/>
          <w:sz w:val="22"/>
          <w:szCs w:val="22"/>
        </w:rPr>
        <w:t xml:space="preserve">. </w:t>
      </w:r>
    </w:p>
    <w:p w:rsidR="00AD70ED" w:rsidRPr="00AD70ED" w:rsidRDefault="00AD70ED" w:rsidP="00AD70ED">
      <w:pPr>
        <w:pStyle w:val="Sangradetextonormal"/>
        <w:spacing w:after="0"/>
        <w:ind w:left="681" w:hanging="397"/>
        <w:jc w:val="both"/>
        <w:rPr>
          <w:rFonts w:ascii="Calibri" w:hAnsi="Calibri" w:cs="Calibri"/>
          <w:sz w:val="22"/>
          <w:szCs w:val="22"/>
        </w:rPr>
      </w:pPr>
    </w:p>
    <w:p w:rsidR="004777D7" w:rsidRPr="00AD70ED" w:rsidRDefault="004777D7" w:rsidP="00AD70ED">
      <w:pPr>
        <w:pStyle w:val="Sangradetextonormal"/>
        <w:spacing w:after="0"/>
        <w:ind w:left="681" w:hanging="397"/>
        <w:jc w:val="both"/>
        <w:rPr>
          <w:rFonts w:ascii="Calibri" w:hAnsi="Calibri" w:cs="Calibri"/>
          <w:color w:val="FF0000"/>
          <w:sz w:val="22"/>
          <w:szCs w:val="22"/>
        </w:rPr>
      </w:pPr>
      <w:r w:rsidRPr="00AD70ED">
        <w:rPr>
          <w:rFonts w:ascii="Calibri" w:hAnsi="Calibri" w:cs="Calibri"/>
          <w:sz w:val="22"/>
          <w:szCs w:val="22"/>
        </w:rPr>
        <w:t xml:space="preserve">Principio de tracto sucesivo </w:t>
      </w:r>
      <w:r w:rsidRPr="00AD70ED">
        <w:rPr>
          <w:rFonts w:ascii="Calibri" w:hAnsi="Calibri" w:cs="Calibri"/>
          <w:bCs/>
          <w:iCs/>
          <w:sz w:val="22"/>
          <w:szCs w:val="22"/>
        </w:rPr>
        <w:t xml:space="preserve"> </w:t>
      </w:r>
      <w:r w:rsidRPr="00AD70ED">
        <w:rPr>
          <w:rFonts w:ascii="Calibri" w:hAnsi="Calibri" w:cs="Calibri"/>
          <w:sz w:val="22"/>
          <w:szCs w:val="22"/>
        </w:rPr>
        <w:t>(art 20 LH)</w:t>
      </w:r>
      <w:r w:rsidR="00AD70ED" w:rsidRPr="00AD70ED">
        <w:rPr>
          <w:rFonts w:ascii="Calibri" w:hAnsi="Calibri" w:cs="Calibri"/>
          <w:sz w:val="22"/>
          <w:szCs w:val="22"/>
        </w:rPr>
        <w:t xml:space="preserve">, SI juega, salvo </w:t>
      </w:r>
      <w:r w:rsidRPr="00AD70ED">
        <w:rPr>
          <w:rFonts w:ascii="Calibri" w:hAnsi="Calibri" w:cs="Calibri"/>
          <w:sz w:val="22"/>
          <w:szCs w:val="22"/>
        </w:rPr>
        <w:t>último párrafo del art 20</w:t>
      </w:r>
      <w:r w:rsidRPr="00AD70ED">
        <w:rPr>
          <w:rFonts w:ascii="Calibri" w:hAnsi="Calibri" w:cs="Calibri"/>
          <w:b/>
          <w:i/>
          <w:color w:val="FF0000"/>
          <w:sz w:val="22"/>
          <w:szCs w:val="22"/>
        </w:rPr>
        <w:t>.</w:t>
      </w:r>
    </w:p>
    <w:p w:rsidR="004777D7" w:rsidRPr="00AD70ED" w:rsidRDefault="004777D7" w:rsidP="004777D7">
      <w:pPr>
        <w:jc w:val="both"/>
        <w:rPr>
          <w:rFonts w:ascii="Calibri" w:hAnsi="Calibri" w:cs="Calibri"/>
          <w:color w:val="FF0000"/>
          <w:sz w:val="22"/>
          <w:szCs w:val="22"/>
        </w:rPr>
      </w:pPr>
    </w:p>
    <w:p w:rsidR="00AD70ED" w:rsidRDefault="00203C6E" w:rsidP="00AD70ED">
      <w:pPr>
        <w:ind w:left="681" w:hanging="397"/>
        <w:jc w:val="both"/>
        <w:rPr>
          <w:rFonts w:ascii="Calibri" w:hAnsi="Calibri" w:cs="Calibri"/>
          <w:sz w:val="22"/>
          <w:szCs w:val="22"/>
        </w:rPr>
      </w:pPr>
      <w:r w:rsidRPr="00AD70ED">
        <w:rPr>
          <w:rFonts w:ascii="Calibri" w:hAnsi="Calibri" w:cs="Calibri"/>
          <w:sz w:val="22"/>
          <w:szCs w:val="22"/>
        </w:rPr>
        <w:t xml:space="preserve">Prioridad registral, </w:t>
      </w:r>
      <w:r w:rsidR="00AD70ED">
        <w:rPr>
          <w:rFonts w:ascii="Calibri" w:hAnsi="Calibri" w:cs="Calibri"/>
          <w:sz w:val="22"/>
          <w:szCs w:val="22"/>
        </w:rPr>
        <w:t xml:space="preserve">DEPENDE del tipo </w:t>
      </w:r>
      <w:r w:rsidRPr="00AD70ED">
        <w:rPr>
          <w:rFonts w:ascii="Calibri" w:hAnsi="Calibri" w:cs="Calibri"/>
          <w:sz w:val="22"/>
          <w:szCs w:val="22"/>
        </w:rPr>
        <w:t>de ap</w:t>
      </w:r>
      <w:r w:rsidR="00AD70ED">
        <w:rPr>
          <w:rFonts w:ascii="Calibri" w:hAnsi="Calibri" w:cs="Calibri"/>
          <w:sz w:val="22"/>
          <w:szCs w:val="22"/>
        </w:rPr>
        <w:t>, vg:</w:t>
      </w:r>
    </w:p>
    <w:p w:rsidR="00AD70ED" w:rsidRDefault="00AD70ED" w:rsidP="00AD70ED">
      <w:pPr>
        <w:ind w:left="681" w:hanging="397"/>
        <w:jc w:val="both"/>
        <w:rPr>
          <w:rFonts w:ascii="Calibri" w:hAnsi="Calibri" w:cs="Calibri"/>
          <w:sz w:val="22"/>
          <w:szCs w:val="22"/>
        </w:rPr>
      </w:pPr>
    </w:p>
    <w:p w:rsidR="00203C6E" w:rsidRPr="00AD70ED" w:rsidRDefault="00AD70ED" w:rsidP="000D399B">
      <w:pPr>
        <w:ind w:left="709"/>
        <w:jc w:val="both"/>
        <w:rPr>
          <w:rFonts w:ascii="Calibri" w:hAnsi="Calibri" w:cs="Calibri"/>
          <w:sz w:val="22"/>
          <w:szCs w:val="22"/>
        </w:rPr>
      </w:pPr>
      <w:r w:rsidRPr="00AD70ED">
        <w:rPr>
          <w:rFonts w:ascii="Calibri" w:hAnsi="Calibri" w:cs="Calibri"/>
          <w:sz w:val="22"/>
          <w:szCs w:val="22"/>
        </w:rPr>
        <w:t xml:space="preserve">(de embargo) </w:t>
      </w:r>
      <w:r w:rsidR="00203C6E" w:rsidRPr="00AD70ED">
        <w:rPr>
          <w:rFonts w:ascii="Calibri" w:hAnsi="Calibri" w:cs="Calibri"/>
          <w:sz w:val="22"/>
          <w:szCs w:val="22"/>
        </w:rPr>
        <w:t xml:space="preserve"> </w:t>
      </w:r>
      <w:r w:rsidR="00203C6E" w:rsidRPr="00AD70ED">
        <w:rPr>
          <w:rFonts w:ascii="Calibri" w:hAnsi="Calibri" w:cs="Calibri"/>
          <w:b/>
          <w:sz w:val="22"/>
          <w:szCs w:val="22"/>
        </w:rPr>
        <w:t>175.2 RH</w:t>
      </w:r>
      <w:r w:rsidR="00203C6E" w:rsidRPr="00AD70ED">
        <w:rPr>
          <w:rFonts w:ascii="Calibri" w:hAnsi="Calibri" w:cs="Calibri"/>
          <w:sz w:val="22"/>
          <w:szCs w:val="22"/>
        </w:rPr>
        <w:t xml:space="preserve"> ordena la cancelación de todos los asientos posteriores a </w:t>
      </w:r>
      <w:r>
        <w:rPr>
          <w:rFonts w:ascii="Calibri" w:hAnsi="Calibri" w:cs="Calibri"/>
          <w:sz w:val="22"/>
          <w:szCs w:val="22"/>
        </w:rPr>
        <w:t>tal</w:t>
      </w:r>
      <w:r w:rsidR="00203C6E" w:rsidRPr="00AD70ED">
        <w:rPr>
          <w:rFonts w:ascii="Calibri" w:hAnsi="Calibri" w:cs="Calibri"/>
          <w:sz w:val="22"/>
          <w:szCs w:val="22"/>
        </w:rPr>
        <w:t xml:space="preserve"> anotación </w:t>
      </w:r>
      <w:r>
        <w:rPr>
          <w:rFonts w:ascii="Calibri" w:hAnsi="Calibri" w:cs="Calibri"/>
          <w:sz w:val="22"/>
          <w:szCs w:val="22"/>
        </w:rPr>
        <w:t>(</w:t>
      </w:r>
      <w:r w:rsidR="00203C6E" w:rsidRPr="00AD70ED">
        <w:rPr>
          <w:rFonts w:ascii="Calibri" w:hAnsi="Calibri" w:cs="Calibri"/>
          <w:sz w:val="22"/>
          <w:szCs w:val="22"/>
        </w:rPr>
        <w:t>aunque se refieran a actos de fecha anterior</w:t>
      </w:r>
      <w:r>
        <w:rPr>
          <w:rFonts w:ascii="Calibri" w:hAnsi="Calibri" w:cs="Calibri"/>
          <w:sz w:val="22"/>
          <w:szCs w:val="22"/>
        </w:rPr>
        <w:t>)</w:t>
      </w:r>
      <w:r w:rsidR="00203C6E" w:rsidRPr="00AD70ED">
        <w:rPr>
          <w:rFonts w:ascii="Calibri" w:hAnsi="Calibri" w:cs="Calibri"/>
          <w:sz w:val="22"/>
          <w:szCs w:val="22"/>
        </w:rPr>
        <w:t>.</w:t>
      </w:r>
    </w:p>
    <w:p w:rsidR="00203C6E" w:rsidRPr="00AD70ED" w:rsidRDefault="00203C6E" w:rsidP="000D399B">
      <w:pPr>
        <w:ind w:left="709"/>
        <w:jc w:val="both"/>
        <w:rPr>
          <w:rFonts w:ascii="Calibri" w:hAnsi="Calibri" w:cs="Calibri"/>
          <w:sz w:val="22"/>
          <w:szCs w:val="22"/>
        </w:rPr>
      </w:pPr>
    </w:p>
    <w:p w:rsidR="004D4D6D" w:rsidRPr="00AD70ED" w:rsidRDefault="00AD70ED" w:rsidP="000D399B">
      <w:pPr>
        <w:ind w:left="709"/>
        <w:jc w:val="both"/>
        <w:rPr>
          <w:rFonts w:ascii="Calibri" w:hAnsi="Calibri" w:cs="Calibri"/>
          <w:sz w:val="22"/>
          <w:szCs w:val="22"/>
        </w:rPr>
      </w:pPr>
      <w:r>
        <w:rPr>
          <w:rFonts w:ascii="Calibri" w:hAnsi="Calibri" w:cs="Calibri"/>
          <w:sz w:val="22"/>
          <w:szCs w:val="22"/>
        </w:rPr>
        <w:lastRenderedPageBreak/>
        <w:t xml:space="preserve">(de </w:t>
      </w:r>
      <w:r w:rsidR="00203C6E" w:rsidRPr="00AD70ED">
        <w:rPr>
          <w:rFonts w:ascii="Calibri" w:hAnsi="Calibri" w:cs="Calibri"/>
          <w:sz w:val="22"/>
          <w:szCs w:val="22"/>
        </w:rPr>
        <w:t>prohibición de disponer</w:t>
      </w:r>
      <w:r>
        <w:rPr>
          <w:rFonts w:ascii="Calibri" w:hAnsi="Calibri" w:cs="Calibri"/>
          <w:sz w:val="22"/>
          <w:szCs w:val="22"/>
        </w:rPr>
        <w:t xml:space="preserve">) distinción entre voluntarias y otras, </w:t>
      </w:r>
      <w:r w:rsidR="00203C6E" w:rsidRPr="00AD70ED">
        <w:rPr>
          <w:rFonts w:ascii="Calibri" w:hAnsi="Calibri" w:cs="Calibri"/>
          <w:b/>
          <w:sz w:val="22"/>
          <w:szCs w:val="22"/>
        </w:rPr>
        <w:t>145</w:t>
      </w:r>
      <w:r w:rsidR="004D4D6D" w:rsidRPr="00AD70ED">
        <w:rPr>
          <w:rFonts w:ascii="Calibri" w:hAnsi="Calibri" w:cs="Calibri"/>
          <w:b/>
          <w:sz w:val="22"/>
          <w:szCs w:val="22"/>
        </w:rPr>
        <w:t xml:space="preserve"> RH</w:t>
      </w:r>
    </w:p>
    <w:p w:rsidR="00F933A3" w:rsidRPr="00AD70ED" w:rsidRDefault="00F933A3" w:rsidP="000D399B">
      <w:pPr>
        <w:ind w:left="709"/>
        <w:jc w:val="both"/>
        <w:rPr>
          <w:rFonts w:ascii="Calibri" w:hAnsi="Calibri" w:cs="Calibri"/>
          <w:sz w:val="22"/>
          <w:szCs w:val="22"/>
        </w:rPr>
      </w:pPr>
    </w:p>
    <w:p w:rsidR="00F933A3" w:rsidRPr="00AD70ED" w:rsidRDefault="00F933A3" w:rsidP="000D399B">
      <w:pPr>
        <w:ind w:left="709"/>
        <w:jc w:val="both"/>
        <w:rPr>
          <w:rFonts w:ascii="Calibri" w:hAnsi="Calibri" w:cs="Calibri"/>
          <w:sz w:val="22"/>
          <w:szCs w:val="22"/>
        </w:rPr>
      </w:pPr>
      <w:r w:rsidRPr="00AD70ED">
        <w:rPr>
          <w:rFonts w:ascii="Calibri" w:hAnsi="Calibri" w:cs="Calibri"/>
          <w:sz w:val="22"/>
          <w:szCs w:val="22"/>
        </w:rPr>
        <w:t>(</w:t>
      </w:r>
      <w:r w:rsidR="00AD70ED">
        <w:rPr>
          <w:rFonts w:ascii="Calibri" w:hAnsi="Calibri" w:cs="Calibri"/>
          <w:sz w:val="22"/>
          <w:szCs w:val="22"/>
        </w:rPr>
        <w:t xml:space="preserve">del </w:t>
      </w:r>
      <w:r w:rsidR="00AD70ED" w:rsidRPr="00310E46">
        <w:rPr>
          <w:rFonts w:ascii="Calibri" w:hAnsi="Calibri" w:cs="Calibri"/>
          <w:b/>
          <w:sz w:val="22"/>
          <w:szCs w:val="22"/>
        </w:rPr>
        <w:t>45 LH</w:t>
      </w:r>
      <w:r w:rsidR="00AD70ED">
        <w:rPr>
          <w:rFonts w:ascii="Calibri" w:hAnsi="Calibri" w:cs="Calibri"/>
          <w:sz w:val="22"/>
          <w:szCs w:val="22"/>
        </w:rPr>
        <w:t>)</w:t>
      </w:r>
      <w:r w:rsidRPr="00AD70ED">
        <w:rPr>
          <w:rFonts w:ascii="Calibri" w:hAnsi="Calibri" w:cs="Calibri"/>
          <w:sz w:val="22"/>
          <w:szCs w:val="22"/>
        </w:rPr>
        <w:t xml:space="preserve"> </w:t>
      </w:r>
      <w:r w:rsidR="00AD70ED">
        <w:rPr>
          <w:rFonts w:ascii="Calibri" w:hAnsi="Calibri" w:cs="Calibri"/>
          <w:sz w:val="22"/>
          <w:szCs w:val="22"/>
        </w:rPr>
        <w:t xml:space="preserve"> </w:t>
      </w:r>
      <w:r w:rsidRPr="00AD70ED">
        <w:rPr>
          <w:rFonts w:ascii="Calibri" w:hAnsi="Calibri" w:cs="Calibri"/>
          <w:sz w:val="22"/>
          <w:szCs w:val="22"/>
        </w:rPr>
        <w:t>provoca una RESERVA DEL RANGO REGISTRAL durante 180 días.</w:t>
      </w:r>
    </w:p>
    <w:p w:rsidR="004777D7" w:rsidRPr="004777D7" w:rsidRDefault="004777D7" w:rsidP="004777D7">
      <w:pPr>
        <w:jc w:val="both"/>
        <w:rPr>
          <w:rFonts w:ascii="Calibri" w:hAnsi="Calibri" w:cs="Calibri"/>
          <w:sz w:val="22"/>
          <w:szCs w:val="22"/>
        </w:rPr>
      </w:pPr>
    </w:p>
    <w:p w:rsidR="004777D7" w:rsidRDefault="004777D7" w:rsidP="004777D7">
      <w:pPr>
        <w:rPr>
          <w:rFonts w:ascii="Arial" w:hAnsi="Arial" w:cs="Arial"/>
          <w:szCs w:val="24"/>
        </w:rPr>
      </w:pPr>
    </w:p>
    <w:p w:rsidR="00535806" w:rsidRDefault="00535806" w:rsidP="00F933A3">
      <w:pPr>
        <w:widowControl w:val="0"/>
        <w:tabs>
          <w:tab w:val="left" w:pos="7788"/>
        </w:tabs>
        <w:jc w:val="both"/>
        <w:rPr>
          <w:rFonts w:ascii="Calibri" w:hAnsi="Calibri" w:cs="Calibri"/>
          <w:sz w:val="22"/>
          <w:szCs w:val="22"/>
          <w:lang w:val="es-ES"/>
        </w:rPr>
      </w:pPr>
    </w:p>
    <w:p w:rsidR="00C12BD6" w:rsidRDefault="00C12BD6" w:rsidP="00C12BD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lang w:val="es-ES"/>
        </w:rPr>
      </w:pPr>
      <w:r w:rsidRPr="00C12BD6">
        <w:rPr>
          <w:rFonts w:ascii="Calibri" w:hAnsi="Calibri" w:cs="Calibri"/>
          <w:b/>
          <w:sz w:val="22"/>
          <w:szCs w:val="22"/>
          <w:bdr w:val="single" w:sz="4" w:space="0" w:color="auto"/>
        </w:rPr>
        <w:t>SU EXTINCION: CADUCIDAD y CONVERSION</w:t>
      </w:r>
    </w:p>
    <w:p w:rsidR="00C12BD6" w:rsidRPr="00F933A3" w:rsidRDefault="00C12BD6" w:rsidP="00F933A3">
      <w:pPr>
        <w:widowControl w:val="0"/>
        <w:tabs>
          <w:tab w:val="left" w:pos="7788"/>
        </w:tabs>
        <w:jc w:val="both"/>
        <w:rPr>
          <w:rFonts w:ascii="Calibri" w:hAnsi="Calibri" w:cs="Calibri"/>
          <w:sz w:val="22"/>
          <w:szCs w:val="22"/>
          <w:lang w:val="es-ES"/>
        </w:rPr>
      </w:pPr>
    </w:p>
    <w:p w:rsidR="00310E46" w:rsidRPr="000665F2" w:rsidRDefault="00310E46" w:rsidP="00310E46">
      <w:pPr>
        <w:jc w:val="both"/>
        <w:rPr>
          <w:rFonts w:ascii="Calibri" w:hAnsi="Calibri" w:cs="Calibri"/>
          <w:b/>
          <w:i/>
          <w:color w:val="808080"/>
          <w:sz w:val="22"/>
          <w:szCs w:val="22"/>
        </w:rPr>
      </w:pPr>
      <w:r w:rsidRPr="00310E46">
        <w:rPr>
          <w:rFonts w:ascii="Calibri" w:hAnsi="Calibri" w:cs="Calibri"/>
          <w:sz w:val="22"/>
          <w:szCs w:val="22"/>
        </w:rPr>
        <w:t>77 LH</w:t>
      </w:r>
      <w:r w:rsidRPr="000665F2">
        <w:rPr>
          <w:rFonts w:ascii="Calibri" w:hAnsi="Calibri" w:cs="Calibri"/>
          <w:b/>
          <w:i/>
          <w:color w:val="808080"/>
          <w:sz w:val="22"/>
          <w:szCs w:val="22"/>
        </w:rPr>
        <w:t xml:space="preserve"> Las anotaciones preventivas se extinguen por cancelación, por caducidad o por su conversión en inscripción.</w:t>
      </w:r>
    </w:p>
    <w:p w:rsidR="00310E46" w:rsidRPr="00310E46" w:rsidRDefault="00310E46" w:rsidP="00310E46">
      <w:pPr>
        <w:jc w:val="both"/>
        <w:rPr>
          <w:rFonts w:ascii="Calibri" w:hAnsi="Calibri" w:cs="Calibri"/>
          <w:sz w:val="22"/>
          <w:szCs w:val="22"/>
        </w:rPr>
      </w:pPr>
    </w:p>
    <w:p w:rsidR="00310E46" w:rsidRDefault="00310E46" w:rsidP="000D399B">
      <w:pPr>
        <w:ind w:left="709"/>
        <w:jc w:val="both"/>
        <w:rPr>
          <w:rFonts w:ascii="Calibri" w:hAnsi="Calibri" w:cs="Calibri"/>
          <w:sz w:val="22"/>
          <w:szCs w:val="22"/>
        </w:rPr>
      </w:pPr>
      <w:r w:rsidRPr="00310E46">
        <w:rPr>
          <w:rFonts w:ascii="Calibri" w:hAnsi="Calibri" w:cs="Calibri"/>
          <w:sz w:val="22"/>
          <w:szCs w:val="22"/>
        </w:rPr>
        <w:t>Según ROCA, habría otras como la rectificación</w:t>
      </w:r>
      <w:r>
        <w:rPr>
          <w:rFonts w:ascii="Calibri" w:hAnsi="Calibri" w:cs="Calibri"/>
          <w:sz w:val="22"/>
          <w:szCs w:val="22"/>
        </w:rPr>
        <w:t>/</w:t>
      </w:r>
      <w:r w:rsidR="000D399B" w:rsidRPr="00310E46">
        <w:rPr>
          <w:rFonts w:ascii="Calibri" w:hAnsi="Calibri" w:cs="Calibri"/>
          <w:sz w:val="22"/>
          <w:szCs w:val="22"/>
        </w:rPr>
        <w:t>RENUNCIA</w:t>
      </w:r>
      <w:r w:rsidRPr="00310E46">
        <w:rPr>
          <w:rFonts w:ascii="Calibri" w:hAnsi="Calibri" w:cs="Calibri"/>
          <w:sz w:val="22"/>
          <w:szCs w:val="22"/>
        </w:rPr>
        <w:t>.</w:t>
      </w:r>
    </w:p>
    <w:p w:rsidR="000D399B" w:rsidRDefault="000D399B" w:rsidP="000D399B">
      <w:pPr>
        <w:ind w:left="709"/>
        <w:jc w:val="both"/>
        <w:rPr>
          <w:rFonts w:ascii="Calibri" w:hAnsi="Calibri" w:cs="Calibri"/>
          <w:sz w:val="22"/>
          <w:szCs w:val="22"/>
        </w:rPr>
      </w:pPr>
    </w:p>
    <w:p w:rsidR="00310E46" w:rsidRDefault="00310E46" w:rsidP="000D399B">
      <w:pPr>
        <w:suppressAutoHyphens/>
        <w:jc w:val="center"/>
        <w:rPr>
          <w:rFonts w:ascii="Calibri" w:hAnsi="Calibri" w:cs="Calibri"/>
          <w:b/>
          <w:color w:val="1F497D"/>
          <w:spacing w:val="-3"/>
          <w:sz w:val="22"/>
          <w:szCs w:val="22"/>
        </w:rPr>
      </w:pPr>
      <w:r>
        <w:rPr>
          <w:rFonts w:ascii="Calibri" w:hAnsi="Calibri" w:cs="Calibri"/>
          <w:b/>
          <w:color w:val="1F497D"/>
          <w:spacing w:val="-3"/>
          <w:sz w:val="22"/>
          <w:szCs w:val="22"/>
        </w:rPr>
        <w:t>CANCELACIÓN</w:t>
      </w:r>
    </w:p>
    <w:p w:rsidR="00310E46" w:rsidRDefault="00310E46" w:rsidP="00310E46">
      <w:pPr>
        <w:suppressAutoHyphens/>
        <w:jc w:val="both"/>
        <w:rPr>
          <w:rFonts w:ascii="Calibri" w:hAnsi="Calibri" w:cs="Calibri"/>
          <w:b/>
          <w:color w:val="1F497D"/>
          <w:spacing w:val="-3"/>
          <w:sz w:val="22"/>
          <w:szCs w:val="22"/>
        </w:rPr>
      </w:pPr>
    </w:p>
    <w:p w:rsidR="000D399B" w:rsidRPr="000665F2" w:rsidRDefault="000D399B" w:rsidP="000D399B">
      <w:pPr>
        <w:jc w:val="both"/>
        <w:rPr>
          <w:rFonts w:ascii="Calibri" w:hAnsi="Calibri" w:cs="Calibri"/>
          <w:b/>
          <w:i/>
          <w:color w:val="808080"/>
          <w:sz w:val="22"/>
          <w:szCs w:val="22"/>
        </w:rPr>
      </w:pPr>
      <w:r w:rsidRPr="000665F2">
        <w:rPr>
          <w:rFonts w:ascii="Calibri" w:hAnsi="Calibri" w:cs="Calibri"/>
          <w:b/>
          <w:i/>
          <w:color w:val="808080"/>
          <w:sz w:val="22"/>
          <w:szCs w:val="22"/>
        </w:rPr>
        <w:t>Artículo 78. La cancelación de las inscripciones y anotaciones preventivas podrá ser total o parcial.</w:t>
      </w:r>
    </w:p>
    <w:p w:rsidR="000D399B" w:rsidRPr="000665F2" w:rsidRDefault="000D399B" w:rsidP="000D399B">
      <w:pPr>
        <w:jc w:val="both"/>
        <w:rPr>
          <w:rFonts w:ascii="Calibri" w:hAnsi="Calibri" w:cs="Calibri"/>
          <w:b/>
          <w:i/>
          <w:color w:val="808080"/>
          <w:sz w:val="22"/>
          <w:szCs w:val="22"/>
        </w:rPr>
      </w:pPr>
    </w:p>
    <w:p w:rsidR="000D399B" w:rsidRPr="000D399B" w:rsidRDefault="000D399B" w:rsidP="000D399B">
      <w:pPr>
        <w:ind w:left="709"/>
        <w:jc w:val="both"/>
        <w:rPr>
          <w:rFonts w:ascii="Calibri" w:hAnsi="Calibri" w:cs="Calibri"/>
          <w:sz w:val="22"/>
          <w:szCs w:val="22"/>
        </w:rPr>
      </w:pPr>
      <w:r w:rsidRPr="000D399B">
        <w:rPr>
          <w:rFonts w:ascii="Calibri" w:hAnsi="Calibri" w:cs="Calibri"/>
          <w:sz w:val="22"/>
          <w:szCs w:val="22"/>
        </w:rPr>
        <w:t>También extensa (193 R</w:t>
      </w:r>
      <w:r>
        <w:rPr>
          <w:rFonts w:ascii="Calibri" w:hAnsi="Calibri" w:cs="Calibri"/>
          <w:sz w:val="22"/>
          <w:szCs w:val="22"/>
        </w:rPr>
        <w:t>H</w:t>
      </w:r>
      <w:r w:rsidRPr="000D399B">
        <w:rPr>
          <w:rFonts w:ascii="Calibri" w:hAnsi="Calibri" w:cs="Calibri"/>
          <w:sz w:val="22"/>
          <w:szCs w:val="22"/>
        </w:rPr>
        <w:t xml:space="preserve">, </w:t>
      </w:r>
      <w:r>
        <w:rPr>
          <w:rFonts w:ascii="Calibri" w:hAnsi="Calibri" w:cs="Calibri"/>
          <w:sz w:val="22"/>
          <w:szCs w:val="22"/>
        </w:rPr>
        <w:t>con expresión -</w:t>
      </w:r>
      <w:r w:rsidRPr="000D399B">
        <w:rPr>
          <w:rFonts w:ascii="Calibri" w:hAnsi="Calibri" w:cs="Calibri"/>
          <w:sz w:val="22"/>
          <w:szCs w:val="22"/>
        </w:rPr>
        <w:t>entre otros</w:t>
      </w:r>
      <w:r>
        <w:rPr>
          <w:rFonts w:ascii="Calibri" w:hAnsi="Calibri" w:cs="Calibri"/>
          <w:sz w:val="22"/>
          <w:szCs w:val="22"/>
        </w:rPr>
        <w:t>-</w:t>
      </w:r>
      <w:r w:rsidRPr="000D399B">
        <w:rPr>
          <w:rFonts w:ascii="Calibri" w:hAnsi="Calibri" w:cs="Calibri"/>
          <w:sz w:val="22"/>
          <w:szCs w:val="22"/>
        </w:rPr>
        <w:t xml:space="preserve"> </w:t>
      </w:r>
      <w:r>
        <w:rPr>
          <w:rFonts w:ascii="Calibri" w:hAnsi="Calibri" w:cs="Calibri"/>
          <w:sz w:val="22"/>
          <w:szCs w:val="22"/>
        </w:rPr>
        <w:t>de</w:t>
      </w:r>
      <w:r w:rsidRPr="000D399B">
        <w:rPr>
          <w:rFonts w:ascii="Calibri" w:hAnsi="Calibri" w:cs="Calibri"/>
          <w:sz w:val="22"/>
          <w:szCs w:val="22"/>
        </w:rPr>
        <w:t xml:space="preserve"> la “causa o razón de la cancelación”)  y concisa (cuando el título en cuya virtud se pida la cancelación comprenda varios  inmuebles/dº reales  situados dentro de un término municipal o sección)</w:t>
      </w:r>
    </w:p>
    <w:p w:rsidR="000D399B" w:rsidRPr="000665F2" w:rsidRDefault="000D399B" w:rsidP="000D399B">
      <w:pPr>
        <w:jc w:val="both"/>
        <w:rPr>
          <w:rFonts w:ascii="Calibri" w:hAnsi="Calibri" w:cs="Calibri"/>
          <w:b/>
          <w:i/>
          <w:color w:val="808080"/>
          <w:sz w:val="22"/>
          <w:szCs w:val="22"/>
        </w:rPr>
      </w:pPr>
    </w:p>
    <w:p w:rsidR="000D399B" w:rsidRPr="000665F2" w:rsidRDefault="000D399B" w:rsidP="000D399B">
      <w:pPr>
        <w:jc w:val="both"/>
        <w:rPr>
          <w:rFonts w:ascii="Calibri" w:hAnsi="Calibri" w:cs="Calibri"/>
          <w:b/>
          <w:i/>
          <w:color w:val="808080"/>
          <w:sz w:val="22"/>
          <w:szCs w:val="22"/>
        </w:rPr>
      </w:pPr>
      <w:r w:rsidRPr="000665F2">
        <w:rPr>
          <w:rFonts w:ascii="Calibri" w:hAnsi="Calibri" w:cs="Calibri"/>
          <w:b/>
          <w:i/>
          <w:color w:val="808080"/>
          <w:sz w:val="22"/>
          <w:szCs w:val="22"/>
        </w:rPr>
        <w:t xml:space="preserve">Artículo 79. Podrá pedirse y deberá ordenarse, en su caso, la cancelación </w:t>
      </w:r>
      <w:r w:rsidR="00C8164D" w:rsidRPr="000665F2">
        <w:rPr>
          <w:rFonts w:ascii="Calibri" w:hAnsi="Calibri" w:cs="Calibri"/>
          <w:b/>
          <w:i/>
          <w:color w:val="808080"/>
          <w:sz w:val="22"/>
          <w:szCs w:val="22"/>
        </w:rPr>
        <w:t>TOTAL</w:t>
      </w:r>
      <w:r w:rsidRPr="000665F2">
        <w:rPr>
          <w:rFonts w:ascii="Calibri" w:hAnsi="Calibri" w:cs="Calibri"/>
          <w:b/>
          <w:i/>
          <w:color w:val="808080"/>
          <w:sz w:val="22"/>
          <w:szCs w:val="22"/>
        </w:rPr>
        <w:t xml:space="preserve"> de las inscripciones o anotaciones preventivas:</w:t>
      </w:r>
    </w:p>
    <w:p w:rsidR="000D399B" w:rsidRPr="000665F2" w:rsidRDefault="000D399B" w:rsidP="000D399B">
      <w:pPr>
        <w:jc w:val="both"/>
        <w:rPr>
          <w:rFonts w:ascii="Calibri" w:hAnsi="Calibri" w:cs="Calibri"/>
          <w:b/>
          <w:i/>
          <w:color w:val="808080"/>
          <w:sz w:val="22"/>
          <w:szCs w:val="22"/>
        </w:rPr>
      </w:pPr>
    </w:p>
    <w:p w:rsidR="000D399B" w:rsidRPr="000665F2" w:rsidRDefault="000D399B" w:rsidP="000D399B">
      <w:pPr>
        <w:ind w:left="709"/>
        <w:jc w:val="both"/>
        <w:rPr>
          <w:rFonts w:ascii="Calibri" w:hAnsi="Calibri" w:cs="Calibri"/>
          <w:b/>
          <w:i/>
          <w:color w:val="808080"/>
          <w:sz w:val="22"/>
          <w:szCs w:val="22"/>
        </w:rPr>
      </w:pPr>
      <w:r w:rsidRPr="000665F2">
        <w:rPr>
          <w:rFonts w:ascii="Calibri" w:hAnsi="Calibri" w:cs="Calibri"/>
          <w:b/>
          <w:i/>
          <w:color w:val="808080"/>
          <w:sz w:val="22"/>
          <w:szCs w:val="22"/>
        </w:rPr>
        <w:t>Cuando se extinga por completo el inmueble objeto de las mismas.</w:t>
      </w:r>
    </w:p>
    <w:p w:rsidR="000D399B" w:rsidRPr="000665F2" w:rsidRDefault="000D399B" w:rsidP="000D399B">
      <w:pPr>
        <w:ind w:left="709"/>
        <w:jc w:val="both"/>
        <w:rPr>
          <w:rFonts w:ascii="Calibri" w:hAnsi="Calibri" w:cs="Calibri"/>
          <w:b/>
          <w:i/>
          <w:color w:val="808080"/>
          <w:sz w:val="22"/>
          <w:szCs w:val="22"/>
        </w:rPr>
      </w:pPr>
      <w:r w:rsidRPr="000665F2">
        <w:rPr>
          <w:rFonts w:ascii="Calibri" w:hAnsi="Calibri" w:cs="Calibri"/>
          <w:b/>
          <w:i/>
          <w:color w:val="808080"/>
          <w:sz w:val="22"/>
          <w:szCs w:val="22"/>
        </w:rPr>
        <w:t>Cuando se extinga también por completo el derecho inscrito o anotado.</w:t>
      </w:r>
    </w:p>
    <w:p w:rsidR="000D399B" w:rsidRPr="000665F2" w:rsidRDefault="000D399B" w:rsidP="000D399B">
      <w:pPr>
        <w:ind w:left="709"/>
        <w:jc w:val="both"/>
        <w:rPr>
          <w:rFonts w:ascii="Calibri" w:hAnsi="Calibri" w:cs="Calibri"/>
          <w:b/>
          <w:i/>
          <w:color w:val="808080"/>
          <w:sz w:val="22"/>
          <w:szCs w:val="22"/>
        </w:rPr>
      </w:pPr>
      <w:r w:rsidRPr="000665F2">
        <w:rPr>
          <w:rFonts w:ascii="Calibri" w:hAnsi="Calibri" w:cs="Calibri"/>
          <w:b/>
          <w:i/>
          <w:color w:val="808080"/>
          <w:sz w:val="22"/>
          <w:szCs w:val="22"/>
        </w:rPr>
        <w:t>Cuando se declare la nulidad del título en cuya virtud se hayan hecho.</w:t>
      </w:r>
    </w:p>
    <w:p w:rsidR="000D399B" w:rsidRPr="000665F2" w:rsidRDefault="000D399B" w:rsidP="000D399B">
      <w:pPr>
        <w:ind w:left="709"/>
        <w:jc w:val="both"/>
        <w:rPr>
          <w:rFonts w:ascii="Calibri" w:hAnsi="Calibri" w:cs="Calibri"/>
          <w:b/>
          <w:i/>
          <w:color w:val="808080"/>
          <w:sz w:val="22"/>
          <w:szCs w:val="22"/>
        </w:rPr>
      </w:pPr>
      <w:r w:rsidRPr="000665F2">
        <w:rPr>
          <w:rFonts w:ascii="Calibri" w:hAnsi="Calibri" w:cs="Calibri"/>
          <w:b/>
          <w:i/>
          <w:color w:val="808080"/>
          <w:sz w:val="22"/>
          <w:szCs w:val="22"/>
        </w:rPr>
        <w:t>Cuando se declare su nulidad por falta de alguno de sus requisitos esenciales, conforme a lo dispuesto en esta Ley.</w:t>
      </w:r>
    </w:p>
    <w:p w:rsidR="000D399B" w:rsidRPr="000665F2" w:rsidRDefault="000D399B" w:rsidP="000D399B">
      <w:pPr>
        <w:jc w:val="both"/>
        <w:rPr>
          <w:rFonts w:ascii="Calibri" w:hAnsi="Calibri" w:cs="Calibri"/>
          <w:b/>
          <w:i/>
          <w:color w:val="808080"/>
          <w:sz w:val="22"/>
          <w:szCs w:val="22"/>
        </w:rPr>
      </w:pPr>
    </w:p>
    <w:p w:rsidR="000D399B" w:rsidRPr="000665F2" w:rsidRDefault="000D399B" w:rsidP="000D399B">
      <w:pPr>
        <w:jc w:val="both"/>
        <w:rPr>
          <w:rFonts w:ascii="Calibri" w:hAnsi="Calibri" w:cs="Calibri"/>
          <w:b/>
          <w:i/>
          <w:color w:val="808080"/>
          <w:sz w:val="22"/>
          <w:szCs w:val="22"/>
        </w:rPr>
      </w:pPr>
      <w:r w:rsidRPr="000665F2">
        <w:rPr>
          <w:rFonts w:ascii="Calibri" w:hAnsi="Calibri" w:cs="Calibri"/>
          <w:b/>
          <w:i/>
          <w:color w:val="808080"/>
          <w:sz w:val="22"/>
          <w:szCs w:val="22"/>
        </w:rPr>
        <w:t xml:space="preserve">Artículo 80. Podrá pedirse y deberá decretarse, en su caso, la cancelación </w:t>
      </w:r>
      <w:r w:rsidR="00C8164D" w:rsidRPr="000665F2">
        <w:rPr>
          <w:rFonts w:ascii="Calibri" w:hAnsi="Calibri" w:cs="Calibri"/>
          <w:b/>
          <w:i/>
          <w:color w:val="808080"/>
          <w:sz w:val="22"/>
          <w:szCs w:val="22"/>
        </w:rPr>
        <w:t>PARCIAL</w:t>
      </w:r>
      <w:r w:rsidRPr="000665F2">
        <w:rPr>
          <w:rFonts w:ascii="Calibri" w:hAnsi="Calibri" w:cs="Calibri"/>
          <w:b/>
          <w:i/>
          <w:color w:val="808080"/>
          <w:sz w:val="22"/>
          <w:szCs w:val="22"/>
        </w:rPr>
        <w:t>:</w:t>
      </w:r>
    </w:p>
    <w:p w:rsidR="000D399B" w:rsidRPr="000665F2" w:rsidRDefault="000D399B" w:rsidP="000D399B">
      <w:pPr>
        <w:jc w:val="both"/>
        <w:rPr>
          <w:rFonts w:ascii="Calibri" w:hAnsi="Calibri" w:cs="Calibri"/>
          <w:b/>
          <w:i/>
          <w:color w:val="808080"/>
          <w:sz w:val="22"/>
          <w:szCs w:val="22"/>
        </w:rPr>
      </w:pPr>
    </w:p>
    <w:p w:rsidR="000D399B" w:rsidRPr="000665F2" w:rsidRDefault="000D399B" w:rsidP="000D399B">
      <w:pPr>
        <w:ind w:left="709"/>
        <w:jc w:val="both"/>
        <w:rPr>
          <w:rFonts w:ascii="Calibri" w:hAnsi="Calibri" w:cs="Calibri"/>
          <w:b/>
          <w:i/>
          <w:color w:val="808080"/>
          <w:sz w:val="22"/>
          <w:szCs w:val="22"/>
        </w:rPr>
      </w:pPr>
      <w:r w:rsidRPr="000665F2">
        <w:rPr>
          <w:rFonts w:ascii="Calibri" w:hAnsi="Calibri" w:cs="Calibri"/>
          <w:b/>
          <w:i/>
          <w:color w:val="808080"/>
          <w:sz w:val="22"/>
          <w:szCs w:val="22"/>
        </w:rPr>
        <w:t>Primero. Cuando se reduzca el inmueble objeto de la inscripción o anotación preventiva.</w:t>
      </w:r>
    </w:p>
    <w:p w:rsidR="000D399B" w:rsidRPr="000665F2" w:rsidRDefault="000D399B" w:rsidP="000D399B">
      <w:pPr>
        <w:ind w:left="709"/>
        <w:jc w:val="both"/>
        <w:rPr>
          <w:rFonts w:ascii="Calibri" w:hAnsi="Calibri" w:cs="Calibri"/>
          <w:b/>
          <w:i/>
          <w:color w:val="808080"/>
          <w:sz w:val="22"/>
          <w:szCs w:val="22"/>
        </w:rPr>
      </w:pPr>
      <w:r w:rsidRPr="000665F2">
        <w:rPr>
          <w:rFonts w:ascii="Calibri" w:hAnsi="Calibri" w:cs="Calibri"/>
          <w:b/>
          <w:i/>
          <w:color w:val="808080"/>
          <w:sz w:val="22"/>
          <w:szCs w:val="22"/>
        </w:rPr>
        <w:t>Segundo. Cuando se reduzca el derecho inscrito o anotado.</w:t>
      </w:r>
    </w:p>
    <w:p w:rsidR="000D399B" w:rsidRPr="000665F2" w:rsidRDefault="000D399B" w:rsidP="000D399B">
      <w:pPr>
        <w:jc w:val="both"/>
        <w:rPr>
          <w:rFonts w:ascii="Calibri" w:hAnsi="Calibri" w:cs="Calibri"/>
          <w:b/>
          <w:i/>
          <w:color w:val="808080"/>
          <w:sz w:val="22"/>
          <w:szCs w:val="22"/>
        </w:rPr>
      </w:pPr>
    </w:p>
    <w:p w:rsidR="000D399B" w:rsidRPr="000665F2" w:rsidRDefault="000D399B" w:rsidP="000D399B">
      <w:pPr>
        <w:jc w:val="both"/>
        <w:rPr>
          <w:rFonts w:ascii="Calibri" w:hAnsi="Calibri" w:cs="Calibri"/>
          <w:b/>
          <w:i/>
          <w:color w:val="808080"/>
          <w:sz w:val="22"/>
          <w:szCs w:val="22"/>
        </w:rPr>
      </w:pPr>
      <w:r w:rsidRPr="000665F2">
        <w:rPr>
          <w:rFonts w:ascii="Calibri" w:hAnsi="Calibri" w:cs="Calibri"/>
          <w:b/>
          <w:i/>
          <w:color w:val="808080"/>
          <w:sz w:val="22"/>
          <w:szCs w:val="22"/>
        </w:rPr>
        <w:t>Artículo 82. Las inscripciones o anotaciones preventivas hechas en virtud de escritura pública, no se cancelarán sino por sentencia contra la cual no se halle pendiente recurso de casación, o por otra escritura o documento auténtico, en el cual preste su consentimiento para la cancelación la persona a cuyo favor se hubiere hecho la inscripción o anotación, o sus causahabientes o representantes legítimos.</w:t>
      </w:r>
    </w:p>
    <w:p w:rsidR="000D399B" w:rsidRPr="000665F2" w:rsidRDefault="000D399B" w:rsidP="000D399B">
      <w:pPr>
        <w:jc w:val="both"/>
        <w:rPr>
          <w:rFonts w:ascii="Calibri" w:hAnsi="Calibri" w:cs="Calibri"/>
          <w:b/>
          <w:i/>
          <w:color w:val="808080"/>
          <w:sz w:val="22"/>
          <w:szCs w:val="22"/>
        </w:rPr>
      </w:pPr>
    </w:p>
    <w:p w:rsidR="000D399B" w:rsidRPr="000665F2" w:rsidRDefault="000D399B" w:rsidP="000D399B">
      <w:pPr>
        <w:ind w:left="709"/>
        <w:jc w:val="both"/>
        <w:rPr>
          <w:rFonts w:ascii="Calibri" w:hAnsi="Calibri" w:cs="Calibri"/>
          <w:b/>
          <w:i/>
          <w:color w:val="808080"/>
          <w:sz w:val="22"/>
          <w:szCs w:val="22"/>
        </w:rPr>
      </w:pPr>
      <w:r w:rsidRPr="000665F2">
        <w:rPr>
          <w:rFonts w:ascii="Calibri" w:hAnsi="Calibri" w:cs="Calibri"/>
          <w:b/>
          <w:i/>
          <w:color w:val="808080"/>
          <w:sz w:val="22"/>
          <w:szCs w:val="22"/>
        </w:rPr>
        <w:t>Podrán, no obstante, ser canceladas sin dichos requisitos cuando el derecho inscrito o anotado quede extinguido por declaración de la Ley o resulte así del mismo título en cuya virtud se practicó la inscripción o anotación preventiva.</w:t>
      </w:r>
    </w:p>
    <w:p w:rsidR="000D399B" w:rsidRPr="000665F2" w:rsidRDefault="000D399B" w:rsidP="000D399B">
      <w:pPr>
        <w:ind w:left="709"/>
        <w:jc w:val="both"/>
        <w:rPr>
          <w:rFonts w:ascii="Calibri" w:hAnsi="Calibri" w:cs="Calibri"/>
          <w:b/>
          <w:i/>
          <w:color w:val="808080"/>
          <w:sz w:val="22"/>
          <w:szCs w:val="22"/>
        </w:rPr>
      </w:pPr>
    </w:p>
    <w:p w:rsidR="000D399B" w:rsidRPr="000665F2" w:rsidRDefault="000D399B" w:rsidP="000D399B">
      <w:pPr>
        <w:ind w:left="709"/>
        <w:jc w:val="both"/>
        <w:rPr>
          <w:rFonts w:ascii="Calibri" w:hAnsi="Calibri" w:cs="Calibri"/>
          <w:b/>
          <w:i/>
          <w:color w:val="808080"/>
          <w:sz w:val="22"/>
          <w:szCs w:val="22"/>
        </w:rPr>
      </w:pPr>
      <w:r w:rsidRPr="000665F2">
        <w:rPr>
          <w:rFonts w:ascii="Calibri" w:hAnsi="Calibri" w:cs="Calibri"/>
          <w:b/>
          <w:i/>
          <w:color w:val="808080"/>
          <w:sz w:val="22"/>
          <w:szCs w:val="22"/>
        </w:rPr>
        <w:t>Si constituida la inscripción o anotación por escritura pública, procediere su cancelación y no consintiere en ella aquel a quien ésta perjudique, podrá el otro interesado exigirla en juicio ordinario.</w:t>
      </w:r>
    </w:p>
    <w:p w:rsidR="000D399B" w:rsidRPr="000665F2" w:rsidRDefault="000D399B" w:rsidP="000D399B">
      <w:pPr>
        <w:ind w:left="709"/>
        <w:jc w:val="both"/>
        <w:rPr>
          <w:rFonts w:ascii="Calibri" w:hAnsi="Calibri" w:cs="Calibri"/>
          <w:b/>
          <w:i/>
          <w:color w:val="808080"/>
          <w:sz w:val="22"/>
          <w:szCs w:val="22"/>
        </w:rPr>
      </w:pPr>
      <w:r w:rsidRPr="000665F2">
        <w:rPr>
          <w:rFonts w:ascii="Calibri" w:hAnsi="Calibri" w:cs="Calibri"/>
          <w:b/>
          <w:i/>
          <w:color w:val="808080"/>
          <w:sz w:val="22"/>
          <w:szCs w:val="22"/>
        </w:rPr>
        <w:t>Lo dispuesto en el presente artículo se entiende sin perjuicio de las normas especiales que sobre determinadas cancelaciones se comprenden en esta Ley.</w:t>
      </w:r>
      <w:r w:rsidR="00E07B17">
        <w:rPr>
          <w:rFonts w:ascii="Calibri" w:hAnsi="Calibri" w:cs="Calibri"/>
          <w:b/>
          <w:i/>
          <w:color w:val="808080"/>
          <w:sz w:val="22"/>
          <w:szCs w:val="22"/>
        </w:rPr>
        <w:t>..</w:t>
      </w:r>
    </w:p>
    <w:p w:rsidR="004777D7" w:rsidRPr="000665F2" w:rsidRDefault="004777D7" w:rsidP="000D399B">
      <w:pPr>
        <w:jc w:val="both"/>
        <w:rPr>
          <w:rFonts w:ascii="Calibri" w:hAnsi="Calibri" w:cs="Calibri"/>
          <w:b/>
          <w:i/>
          <w:color w:val="808080"/>
          <w:sz w:val="22"/>
          <w:szCs w:val="22"/>
        </w:rPr>
      </w:pPr>
    </w:p>
    <w:p w:rsidR="004777D7" w:rsidRDefault="004777D7" w:rsidP="000D399B">
      <w:pPr>
        <w:jc w:val="both"/>
        <w:rPr>
          <w:rFonts w:ascii="Calibri" w:hAnsi="Calibri" w:cs="Calibri"/>
          <w:b/>
          <w:i/>
          <w:color w:val="808080"/>
          <w:sz w:val="22"/>
          <w:szCs w:val="22"/>
        </w:rPr>
      </w:pPr>
    </w:p>
    <w:p w:rsidR="00C8164D" w:rsidRPr="00C8164D" w:rsidRDefault="00C8164D" w:rsidP="00C8164D">
      <w:pPr>
        <w:jc w:val="both"/>
        <w:rPr>
          <w:rFonts w:ascii="Calibri" w:hAnsi="Calibri" w:cs="Calibri"/>
          <w:b/>
          <w:i/>
          <w:color w:val="808080"/>
          <w:sz w:val="22"/>
          <w:szCs w:val="22"/>
          <w:lang w:val="es-ES"/>
        </w:rPr>
      </w:pPr>
      <w:r w:rsidRPr="00C8164D">
        <w:rPr>
          <w:rFonts w:ascii="Calibri" w:hAnsi="Calibri" w:cs="Calibri"/>
          <w:b/>
          <w:i/>
          <w:color w:val="808080"/>
          <w:sz w:val="22"/>
          <w:szCs w:val="22"/>
          <w:lang w:val="es-ES"/>
        </w:rPr>
        <w:t>Artículo 83</w:t>
      </w:r>
      <w:r>
        <w:rPr>
          <w:rFonts w:ascii="Calibri" w:hAnsi="Calibri" w:cs="Calibri"/>
          <w:b/>
          <w:i/>
          <w:color w:val="808080"/>
          <w:sz w:val="22"/>
          <w:szCs w:val="22"/>
          <w:lang w:val="es-ES"/>
        </w:rPr>
        <w:t xml:space="preserve">  </w:t>
      </w:r>
      <w:r w:rsidRPr="00C8164D">
        <w:rPr>
          <w:rFonts w:ascii="Calibri" w:hAnsi="Calibri" w:cs="Calibri"/>
          <w:b/>
          <w:i/>
          <w:color w:val="808080"/>
          <w:sz w:val="22"/>
          <w:szCs w:val="22"/>
          <w:lang w:val="es-ES"/>
        </w:rPr>
        <w:t>Las inscripciones o anotaciones hechas en virtud de mandamiento judicial no se cancelarán sino por providencia ejecutoria.</w:t>
      </w:r>
    </w:p>
    <w:p w:rsidR="00C8164D" w:rsidRDefault="00C8164D" w:rsidP="00C8164D">
      <w:pPr>
        <w:jc w:val="both"/>
        <w:rPr>
          <w:rFonts w:ascii="Calibri" w:hAnsi="Calibri" w:cs="Calibri"/>
          <w:b/>
          <w:i/>
          <w:color w:val="808080"/>
          <w:sz w:val="22"/>
          <w:szCs w:val="22"/>
          <w:lang w:val="es-ES"/>
        </w:rPr>
      </w:pPr>
    </w:p>
    <w:p w:rsidR="00C8164D" w:rsidRPr="00C8164D" w:rsidRDefault="00C8164D" w:rsidP="00C8164D">
      <w:pPr>
        <w:jc w:val="both"/>
        <w:rPr>
          <w:rFonts w:ascii="Calibri" w:hAnsi="Calibri" w:cs="Calibri"/>
          <w:color w:val="808080"/>
          <w:sz w:val="22"/>
          <w:szCs w:val="22"/>
          <w:lang w:val="es-ES"/>
        </w:rPr>
      </w:pPr>
      <w:r w:rsidRPr="00C8164D">
        <w:rPr>
          <w:rFonts w:ascii="Calibri" w:hAnsi="Calibri" w:cs="Calibri"/>
          <w:color w:val="808080"/>
          <w:sz w:val="22"/>
          <w:szCs w:val="22"/>
          <w:lang w:val="es-ES"/>
        </w:rPr>
        <w:lastRenderedPageBreak/>
        <w:t>Si los interesados convinieren válidamente en la cancelación, acudirán al Juez o al Tribunal competente por medio de un escrito, manifestándolo así, y después de ratificarse en su contenido, si no hubiere ni pudiere haber perjuicio para tercero, se dictará providencia ordenando la cancelación.</w:t>
      </w:r>
    </w:p>
    <w:p w:rsidR="00C8164D" w:rsidRPr="00C8164D" w:rsidRDefault="00C8164D" w:rsidP="00C8164D">
      <w:pPr>
        <w:jc w:val="both"/>
        <w:rPr>
          <w:rFonts w:ascii="Calibri" w:hAnsi="Calibri" w:cs="Calibri"/>
          <w:color w:val="808080"/>
          <w:sz w:val="22"/>
          <w:szCs w:val="22"/>
          <w:lang w:val="es-ES"/>
        </w:rPr>
      </w:pPr>
    </w:p>
    <w:p w:rsidR="00C8164D" w:rsidRPr="00C8164D" w:rsidRDefault="00C8164D" w:rsidP="00C8164D">
      <w:pPr>
        <w:jc w:val="both"/>
        <w:rPr>
          <w:rFonts w:ascii="Calibri" w:hAnsi="Calibri" w:cs="Calibri"/>
          <w:color w:val="808080"/>
          <w:sz w:val="22"/>
          <w:szCs w:val="22"/>
          <w:lang w:val="es-ES"/>
        </w:rPr>
      </w:pPr>
      <w:r w:rsidRPr="00C8164D">
        <w:rPr>
          <w:rFonts w:ascii="Calibri" w:hAnsi="Calibri" w:cs="Calibri"/>
          <w:color w:val="808080"/>
          <w:sz w:val="22"/>
          <w:szCs w:val="22"/>
          <w:lang w:val="es-ES"/>
        </w:rPr>
        <w:t>También dictará el Juez o el Tribunal la misma providencia cuando sea procedente, aunque no consienta en la cancelación la persona en cuyo favor se hubiere hecho.</w:t>
      </w:r>
    </w:p>
    <w:p w:rsidR="00C8164D" w:rsidRDefault="00C8164D" w:rsidP="000D399B">
      <w:pPr>
        <w:jc w:val="both"/>
        <w:rPr>
          <w:rFonts w:ascii="Calibri" w:hAnsi="Calibri" w:cs="Calibri"/>
          <w:b/>
          <w:i/>
          <w:color w:val="808080"/>
          <w:sz w:val="22"/>
          <w:szCs w:val="22"/>
        </w:rPr>
      </w:pPr>
    </w:p>
    <w:p w:rsidR="00C8164D" w:rsidRPr="000665F2" w:rsidRDefault="00C8164D" w:rsidP="000D399B">
      <w:pPr>
        <w:jc w:val="both"/>
        <w:rPr>
          <w:rFonts w:ascii="Calibri" w:hAnsi="Calibri" w:cs="Calibri"/>
          <w:b/>
          <w:i/>
          <w:color w:val="808080"/>
          <w:sz w:val="22"/>
          <w:szCs w:val="22"/>
        </w:rPr>
      </w:pPr>
    </w:p>
    <w:p w:rsidR="000D399B" w:rsidRDefault="000D399B" w:rsidP="000D399B">
      <w:pPr>
        <w:suppressAutoHyphens/>
        <w:jc w:val="center"/>
        <w:rPr>
          <w:rFonts w:ascii="Calibri" w:hAnsi="Calibri" w:cs="Calibri"/>
          <w:b/>
          <w:color w:val="1F497D"/>
          <w:spacing w:val="-3"/>
          <w:sz w:val="22"/>
          <w:szCs w:val="22"/>
        </w:rPr>
      </w:pPr>
      <w:r>
        <w:rPr>
          <w:rFonts w:ascii="Calibri" w:hAnsi="Calibri" w:cs="Calibri"/>
          <w:b/>
          <w:color w:val="1F497D"/>
          <w:spacing w:val="-3"/>
          <w:sz w:val="22"/>
          <w:szCs w:val="22"/>
        </w:rPr>
        <w:t>CONVERSIÓN</w:t>
      </w:r>
    </w:p>
    <w:p w:rsidR="00A628D9" w:rsidRDefault="00A628D9" w:rsidP="000D399B">
      <w:pPr>
        <w:suppressAutoHyphens/>
        <w:jc w:val="center"/>
        <w:rPr>
          <w:rFonts w:ascii="Calibri" w:hAnsi="Calibri" w:cs="Calibri"/>
          <w:b/>
          <w:color w:val="1F497D"/>
          <w:spacing w:val="-3"/>
          <w:sz w:val="22"/>
          <w:szCs w:val="22"/>
        </w:rPr>
      </w:pPr>
    </w:p>
    <w:p w:rsidR="004055C2" w:rsidRPr="000665F2" w:rsidRDefault="004055C2" w:rsidP="004055C2">
      <w:pPr>
        <w:jc w:val="both"/>
        <w:rPr>
          <w:rFonts w:ascii="Calibri" w:hAnsi="Calibri" w:cs="Calibri"/>
          <w:b/>
          <w:i/>
          <w:color w:val="808080"/>
          <w:sz w:val="22"/>
          <w:szCs w:val="22"/>
        </w:rPr>
      </w:pPr>
      <w:r w:rsidRPr="000665F2">
        <w:rPr>
          <w:rFonts w:ascii="Calibri" w:hAnsi="Calibri" w:cs="Calibri"/>
          <w:b/>
          <w:i/>
          <w:color w:val="808080"/>
          <w:sz w:val="22"/>
          <w:szCs w:val="22"/>
        </w:rPr>
        <w:t>85 LH La anotación preventiva se cancelará no sólo cuando se extinga el derecho anotado, sino también cuando en la escritura se convenga o en la providencia se disponga convertirla en inscripción definitiva.</w:t>
      </w:r>
    </w:p>
    <w:p w:rsidR="004055C2" w:rsidRPr="000665F2" w:rsidRDefault="004055C2" w:rsidP="004055C2">
      <w:pPr>
        <w:jc w:val="both"/>
        <w:rPr>
          <w:rFonts w:ascii="Calibri" w:hAnsi="Calibri" w:cs="Calibri"/>
          <w:b/>
          <w:i/>
          <w:color w:val="808080"/>
          <w:sz w:val="22"/>
          <w:szCs w:val="22"/>
        </w:rPr>
      </w:pPr>
    </w:p>
    <w:p w:rsidR="004055C2" w:rsidRDefault="004055C2" w:rsidP="004055C2">
      <w:pPr>
        <w:pStyle w:val="NormalWeb"/>
        <w:shd w:val="clear" w:color="auto" w:fill="FFFFFF"/>
        <w:spacing w:before="0" w:beforeAutospacing="0" w:after="0" w:afterAutospacing="0"/>
        <w:ind w:left="1418"/>
        <w:jc w:val="both"/>
        <w:rPr>
          <w:rFonts w:ascii="Calibri" w:hAnsi="Calibri"/>
        </w:rPr>
      </w:pPr>
      <w:r>
        <w:rPr>
          <w:rFonts w:ascii="Calibri" w:hAnsi="Calibri"/>
        </w:rPr>
        <w:t>197 RH NO TODAS</w:t>
      </w:r>
      <w:r w:rsidRPr="00AD3540">
        <w:rPr>
          <w:rFonts w:ascii="Calibri" w:hAnsi="Calibri"/>
        </w:rPr>
        <w:t xml:space="preserve"> las a</w:t>
      </w:r>
      <w:r>
        <w:rPr>
          <w:rFonts w:ascii="Calibri" w:hAnsi="Calibri"/>
        </w:rPr>
        <w:t>p</w:t>
      </w:r>
      <w:r w:rsidRPr="00AD3540">
        <w:rPr>
          <w:rFonts w:ascii="Calibri" w:hAnsi="Calibri"/>
        </w:rPr>
        <w:t xml:space="preserve"> pueden converti</w:t>
      </w:r>
      <w:r>
        <w:rPr>
          <w:rFonts w:ascii="Calibri" w:hAnsi="Calibri"/>
        </w:rPr>
        <w:t>rse</w:t>
      </w:r>
      <w:r w:rsidRPr="00AD3540">
        <w:rPr>
          <w:rFonts w:ascii="Calibri" w:hAnsi="Calibri"/>
        </w:rPr>
        <w:t xml:space="preserve"> en inscripción</w:t>
      </w:r>
      <w:r>
        <w:rPr>
          <w:rFonts w:ascii="Calibri" w:hAnsi="Calibri"/>
        </w:rPr>
        <w:t>. S</w:t>
      </w:r>
      <w:r w:rsidRPr="00AD3540">
        <w:rPr>
          <w:rFonts w:ascii="Calibri" w:hAnsi="Calibri"/>
        </w:rPr>
        <w:t>ólo la</w:t>
      </w:r>
      <w:r>
        <w:rPr>
          <w:rFonts w:ascii="Calibri" w:hAnsi="Calibri"/>
        </w:rPr>
        <w:t>s</w:t>
      </w:r>
      <w:r w:rsidRPr="00AD3540">
        <w:rPr>
          <w:rFonts w:ascii="Calibri" w:hAnsi="Calibri"/>
        </w:rPr>
        <w:t xml:space="preserve"> de</w:t>
      </w:r>
      <w:r>
        <w:rPr>
          <w:rFonts w:ascii="Calibri" w:hAnsi="Calibri"/>
        </w:rPr>
        <w:t>:</w:t>
      </w:r>
    </w:p>
    <w:p w:rsidR="004055C2" w:rsidRDefault="004055C2" w:rsidP="004055C2">
      <w:pPr>
        <w:pStyle w:val="NormalWeb"/>
        <w:shd w:val="clear" w:color="auto" w:fill="FFFFFF"/>
        <w:spacing w:before="0" w:beforeAutospacing="0" w:after="0" w:afterAutospacing="0"/>
        <w:ind w:left="1418"/>
        <w:jc w:val="both"/>
        <w:rPr>
          <w:rFonts w:ascii="Calibri" w:hAnsi="Calibri"/>
        </w:rPr>
      </w:pPr>
    </w:p>
    <w:p w:rsidR="004055C2" w:rsidRDefault="004055C2" w:rsidP="004055C2">
      <w:pPr>
        <w:pStyle w:val="NormalWeb"/>
        <w:shd w:val="clear" w:color="auto" w:fill="FFFFFF"/>
        <w:spacing w:before="0" w:beforeAutospacing="0" w:after="0" w:afterAutospacing="0"/>
        <w:ind w:left="2476"/>
        <w:jc w:val="both"/>
        <w:rPr>
          <w:rFonts w:ascii="Calibri" w:hAnsi="Calibri"/>
        </w:rPr>
      </w:pPr>
      <w:r>
        <w:rPr>
          <w:rFonts w:ascii="Calibri" w:hAnsi="Calibri"/>
        </w:rPr>
        <w:t>S</w:t>
      </w:r>
      <w:r w:rsidRPr="00AD3540">
        <w:rPr>
          <w:rFonts w:ascii="Calibri" w:hAnsi="Calibri"/>
        </w:rPr>
        <w:t>uspensión por defectos subsanables o imposibilidad del Registrador</w:t>
      </w:r>
    </w:p>
    <w:p w:rsidR="004055C2" w:rsidRDefault="004055C2" w:rsidP="004055C2">
      <w:pPr>
        <w:pStyle w:val="NormalWeb"/>
        <w:shd w:val="clear" w:color="auto" w:fill="FFFFFF"/>
        <w:spacing w:before="0" w:beforeAutospacing="0" w:after="0" w:afterAutospacing="0"/>
        <w:ind w:left="2476"/>
        <w:jc w:val="both"/>
        <w:rPr>
          <w:rFonts w:ascii="Calibri" w:hAnsi="Calibri"/>
        </w:rPr>
      </w:pPr>
    </w:p>
    <w:p w:rsidR="004055C2" w:rsidRDefault="004055C2" w:rsidP="004055C2">
      <w:pPr>
        <w:pStyle w:val="NormalWeb"/>
        <w:shd w:val="clear" w:color="auto" w:fill="FFFFFF"/>
        <w:spacing w:before="0" w:beforeAutospacing="0" w:after="0" w:afterAutospacing="0"/>
        <w:ind w:left="2476"/>
        <w:jc w:val="both"/>
        <w:rPr>
          <w:rFonts w:ascii="Calibri" w:hAnsi="Calibri"/>
        </w:rPr>
      </w:pPr>
      <w:r>
        <w:rPr>
          <w:rFonts w:ascii="Calibri" w:hAnsi="Calibri"/>
        </w:rPr>
        <w:t>Determinados legatarios (d</w:t>
      </w:r>
      <w:r w:rsidRPr="00AD3540">
        <w:rPr>
          <w:rFonts w:ascii="Calibri" w:hAnsi="Calibri"/>
        </w:rPr>
        <w:t>e bienes inmuebles propios del testador</w:t>
      </w:r>
      <w:r>
        <w:rPr>
          <w:rFonts w:ascii="Calibri" w:hAnsi="Calibri"/>
        </w:rPr>
        <w:t xml:space="preserve"> / </w:t>
      </w:r>
      <w:r w:rsidRPr="00AD3540">
        <w:rPr>
          <w:rFonts w:ascii="Calibri" w:hAnsi="Calibri"/>
        </w:rPr>
        <w:t>de rentas o pensiones periódicas</w:t>
      </w:r>
      <w:r>
        <w:rPr>
          <w:rFonts w:ascii="Calibri" w:hAnsi="Calibri"/>
        </w:rPr>
        <w:t>)</w:t>
      </w:r>
      <w:r w:rsidRPr="00AD3540">
        <w:rPr>
          <w:rFonts w:ascii="Calibri" w:hAnsi="Calibri"/>
        </w:rPr>
        <w:t xml:space="preserve"> </w:t>
      </w:r>
    </w:p>
    <w:p w:rsidR="004055C2" w:rsidRDefault="004055C2" w:rsidP="004055C2">
      <w:pPr>
        <w:pStyle w:val="NormalWeb"/>
        <w:shd w:val="clear" w:color="auto" w:fill="FFFFFF"/>
        <w:spacing w:before="0" w:beforeAutospacing="0" w:after="0" w:afterAutospacing="0"/>
        <w:ind w:left="2476"/>
        <w:jc w:val="both"/>
        <w:rPr>
          <w:rFonts w:ascii="Calibri" w:hAnsi="Calibri"/>
        </w:rPr>
      </w:pPr>
    </w:p>
    <w:p w:rsidR="004055C2" w:rsidRPr="00AD3540" w:rsidRDefault="004055C2" w:rsidP="004055C2">
      <w:pPr>
        <w:pStyle w:val="NormalWeb"/>
        <w:shd w:val="clear" w:color="auto" w:fill="FFFFFF"/>
        <w:spacing w:before="0" w:beforeAutospacing="0" w:after="0" w:afterAutospacing="0"/>
        <w:ind w:left="2476"/>
        <w:jc w:val="both"/>
        <w:rPr>
          <w:rFonts w:ascii="Calibri" w:hAnsi="Calibri"/>
        </w:rPr>
      </w:pPr>
      <w:r>
        <w:rPr>
          <w:rFonts w:ascii="Calibri" w:hAnsi="Calibri"/>
        </w:rPr>
        <w:t>C</w:t>
      </w:r>
      <w:r w:rsidRPr="00AD3540">
        <w:rPr>
          <w:rFonts w:ascii="Calibri" w:hAnsi="Calibri"/>
        </w:rPr>
        <w:t>réditos refaccionarios.</w:t>
      </w:r>
    </w:p>
    <w:p w:rsidR="004055C2" w:rsidRDefault="004055C2" w:rsidP="004055C2">
      <w:pPr>
        <w:pStyle w:val="NormalWeb"/>
        <w:shd w:val="clear" w:color="auto" w:fill="FFFFFF"/>
        <w:spacing w:before="0" w:beforeAutospacing="0" w:after="0" w:afterAutospacing="0"/>
        <w:ind w:left="2116" w:firstLine="360"/>
        <w:jc w:val="both"/>
        <w:rPr>
          <w:rFonts w:ascii="Calibri" w:hAnsi="Calibri"/>
        </w:rPr>
      </w:pPr>
    </w:p>
    <w:p w:rsidR="004055C2" w:rsidRPr="00AD3540" w:rsidRDefault="004055C2" w:rsidP="004055C2">
      <w:pPr>
        <w:pStyle w:val="NormalWeb"/>
        <w:shd w:val="clear" w:color="auto" w:fill="FFFFFF"/>
        <w:spacing w:before="0" w:beforeAutospacing="0" w:after="0" w:afterAutospacing="0"/>
        <w:ind w:left="2476"/>
        <w:jc w:val="both"/>
        <w:rPr>
          <w:rFonts w:ascii="Calibri" w:hAnsi="Calibri"/>
        </w:rPr>
      </w:pPr>
      <w:r w:rsidRPr="00AD3540">
        <w:rPr>
          <w:rFonts w:ascii="Calibri" w:hAnsi="Calibri"/>
        </w:rPr>
        <w:t>La conversión se verifica haciendo una inscripción de referencia a la anotación misma y cancelando ésta (artículo 206 RH).</w:t>
      </w:r>
    </w:p>
    <w:p w:rsidR="004055C2" w:rsidRPr="000665F2" w:rsidRDefault="004055C2" w:rsidP="004055C2">
      <w:pPr>
        <w:jc w:val="both"/>
        <w:rPr>
          <w:rFonts w:ascii="Calibri" w:hAnsi="Calibri" w:cs="Calibri"/>
          <w:b/>
          <w:i/>
          <w:color w:val="808080"/>
          <w:sz w:val="22"/>
          <w:szCs w:val="22"/>
        </w:rPr>
      </w:pPr>
    </w:p>
    <w:p w:rsidR="004055C2" w:rsidRPr="000665F2" w:rsidRDefault="004055C2" w:rsidP="004055C2">
      <w:pPr>
        <w:ind w:left="709"/>
        <w:jc w:val="both"/>
        <w:rPr>
          <w:rFonts w:ascii="Calibri" w:hAnsi="Calibri" w:cs="Calibri"/>
          <w:b/>
          <w:i/>
          <w:color w:val="808080"/>
          <w:sz w:val="22"/>
          <w:szCs w:val="22"/>
        </w:rPr>
      </w:pPr>
      <w:r w:rsidRPr="000665F2">
        <w:rPr>
          <w:rFonts w:ascii="Calibri" w:hAnsi="Calibri" w:cs="Calibri"/>
          <w:b/>
          <w:i/>
          <w:color w:val="808080"/>
          <w:sz w:val="22"/>
          <w:szCs w:val="22"/>
        </w:rPr>
        <w:t>Si se hubiere hecho la anotación sin escritura pública y se tratase de cancelarla sin convertirla en inscripción definitiva, podrá hacerse también la cancelación mediante documentos de la misma especie que los que se hubieren presentado para hacer la anotación.</w:t>
      </w:r>
    </w:p>
    <w:p w:rsidR="004055C2" w:rsidRPr="000665F2" w:rsidRDefault="004055C2" w:rsidP="004055C2">
      <w:pPr>
        <w:ind w:left="709"/>
        <w:jc w:val="both"/>
        <w:rPr>
          <w:rFonts w:ascii="Calibri" w:hAnsi="Calibri" w:cs="Calibri"/>
          <w:b/>
          <w:i/>
          <w:color w:val="808080"/>
          <w:sz w:val="22"/>
          <w:szCs w:val="22"/>
        </w:rPr>
      </w:pPr>
    </w:p>
    <w:p w:rsidR="004055C2" w:rsidRPr="00C8164D" w:rsidRDefault="004055C2" w:rsidP="004055C2">
      <w:pPr>
        <w:ind w:left="709"/>
        <w:jc w:val="both"/>
        <w:rPr>
          <w:rFonts w:ascii="Calibri" w:hAnsi="Calibri" w:cs="Calibri"/>
          <w:color w:val="808080"/>
          <w:sz w:val="22"/>
          <w:szCs w:val="22"/>
        </w:rPr>
      </w:pPr>
      <w:r w:rsidRPr="000665F2">
        <w:rPr>
          <w:rFonts w:ascii="Calibri" w:hAnsi="Calibri" w:cs="Calibri"/>
          <w:b/>
          <w:i/>
          <w:color w:val="808080"/>
          <w:sz w:val="22"/>
          <w:szCs w:val="22"/>
        </w:rPr>
        <w:t xml:space="preserve">84 LH </w:t>
      </w:r>
      <w:r w:rsidRPr="00C8164D">
        <w:rPr>
          <w:rFonts w:ascii="Calibri" w:hAnsi="Calibri" w:cs="Calibri"/>
          <w:color w:val="808080"/>
          <w:sz w:val="22"/>
          <w:szCs w:val="22"/>
        </w:rPr>
        <w:t>Será competente para ordenar la cancelación de una anotación preventiva o su conversión en inscripción definitiva el Juez o Tribunal que la haya mandado hacer o aquel a quien haya correspondido legalmente el conocimiento del negocio que dio lugar a ella.</w:t>
      </w:r>
    </w:p>
    <w:p w:rsidR="004055C2" w:rsidRPr="000665F2" w:rsidRDefault="004055C2" w:rsidP="004055C2">
      <w:pPr>
        <w:ind w:left="709"/>
        <w:jc w:val="both"/>
        <w:rPr>
          <w:rFonts w:ascii="Calibri" w:hAnsi="Calibri" w:cs="Calibri"/>
          <w:b/>
          <w:i/>
          <w:color w:val="808080"/>
          <w:sz w:val="22"/>
          <w:szCs w:val="22"/>
        </w:rPr>
      </w:pPr>
    </w:p>
    <w:p w:rsidR="00A628D9" w:rsidRDefault="00A628D9" w:rsidP="00A628D9">
      <w:pPr>
        <w:pStyle w:val="NormalWeb"/>
        <w:shd w:val="clear" w:color="auto" w:fill="FFFFFF"/>
        <w:spacing w:before="0" w:beforeAutospacing="0" w:after="0" w:afterAutospacing="0"/>
        <w:jc w:val="both"/>
        <w:rPr>
          <w:rFonts w:ascii="Calibri" w:hAnsi="Calibri"/>
        </w:rPr>
      </w:pPr>
    </w:p>
    <w:p w:rsidR="005C1260" w:rsidRDefault="005C1260" w:rsidP="005C1260">
      <w:pPr>
        <w:suppressAutoHyphens/>
        <w:jc w:val="center"/>
        <w:rPr>
          <w:rFonts w:ascii="Calibri" w:hAnsi="Calibri" w:cs="Calibri"/>
          <w:b/>
          <w:color w:val="1F497D"/>
          <w:spacing w:val="-3"/>
          <w:sz w:val="22"/>
          <w:szCs w:val="22"/>
        </w:rPr>
      </w:pPr>
      <w:r>
        <w:rPr>
          <w:rFonts w:ascii="Calibri" w:hAnsi="Calibri" w:cs="Calibri"/>
          <w:b/>
          <w:color w:val="1F497D"/>
          <w:spacing w:val="-3"/>
          <w:sz w:val="22"/>
          <w:szCs w:val="22"/>
        </w:rPr>
        <w:t>CADUCIDAD</w:t>
      </w:r>
    </w:p>
    <w:p w:rsidR="005C1260" w:rsidRPr="004777D7" w:rsidRDefault="005C1260" w:rsidP="005C1260">
      <w:pPr>
        <w:suppressAutoHyphens/>
        <w:ind w:left="681"/>
        <w:jc w:val="both"/>
        <w:rPr>
          <w:rFonts w:ascii="Calibri" w:hAnsi="Calibri" w:cs="Calibri"/>
          <w:sz w:val="22"/>
          <w:szCs w:val="22"/>
        </w:rPr>
      </w:pPr>
      <w:r w:rsidRPr="004777D7">
        <w:rPr>
          <w:rFonts w:ascii="Calibri" w:hAnsi="Calibri" w:cs="Calibri"/>
          <w:b/>
          <w:sz w:val="22"/>
          <w:szCs w:val="22"/>
        </w:rPr>
        <w:t xml:space="preserve"> </w:t>
      </w:r>
    </w:p>
    <w:p w:rsidR="005C1260" w:rsidRPr="005C1260" w:rsidRDefault="005C1260" w:rsidP="005C1260">
      <w:pPr>
        <w:ind w:left="709"/>
        <w:jc w:val="both"/>
        <w:rPr>
          <w:rFonts w:ascii="Calibri" w:hAnsi="Calibri" w:cs="Calibri"/>
          <w:b/>
          <w:i/>
          <w:color w:val="808080"/>
          <w:sz w:val="22"/>
          <w:szCs w:val="22"/>
        </w:rPr>
      </w:pPr>
      <w:r w:rsidRPr="005C1260">
        <w:rPr>
          <w:rFonts w:ascii="Calibri" w:hAnsi="Calibri" w:cs="Calibri"/>
          <w:b/>
          <w:i/>
          <w:color w:val="808080"/>
          <w:sz w:val="22"/>
          <w:szCs w:val="22"/>
        </w:rPr>
        <w:t>86 LH  Las anotaciones preventivas, cualquiera que sea su origen, caducarán a los cuatro años de la fecha de la anotación misma, SALVO aquellas que tengan señalado en la LEY un plazo más breve. No obstante, a instancia de los interesados o por mandato de las autoridades que las decretaron, podrán prorrogarse por un plazo de cuatro años más, siempre que el mandamiento ordenando la prórroga sea presentado antes de que caduque el asiento. La anotación prorrogada caducará a los cuatro años de la fecha de la anotación misma de prórroga. Podrán practicarse sucesivas ulteriores prórrogas en los mismos términos.</w:t>
      </w:r>
    </w:p>
    <w:p w:rsidR="005C1260" w:rsidRPr="005C1260" w:rsidRDefault="005C1260" w:rsidP="005C1260">
      <w:pPr>
        <w:ind w:left="709"/>
        <w:jc w:val="both"/>
        <w:rPr>
          <w:rFonts w:ascii="Calibri" w:hAnsi="Calibri" w:cs="Calibri"/>
          <w:b/>
          <w:i/>
          <w:color w:val="808080"/>
          <w:sz w:val="22"/>
          <w:szCs w:val="22"/>
        </w:rPr>
      </w:pPr>
    </w:p>
    <w:p w:rsidR="005C1260" w:rsidRPr="004777D7" w:rsidRDefault="005C1260" w:rsidP="005C1260">
      <w:pPr>
        <w:suppressAutoHyphens/>
        <w:ind w:left="1248"/>
        <w:jc w:val="both"/>
        <w:rPr>
          <w:rFonts w:ascii="Calibri" w:hAnsi="Calibri" w:cs="Calibri"/>
          <w:sz w:val="22"/>
          <w:szCs w:val="22"/>
        </w:rPr>
      </w:pPr>
      <w:r>
        <w:rPr>
          <w:rFonts w:ascii="Calibri" w:hAnsi="Calibri" w:cs="Calibri"/>
          <w:sz w:val="22"/>
          <w:szCs w:val="22"/>
        </w:rPr>
        <w:t>“SALVO... LEY</w:t>
      </w:r>
      <w:r w:rsidRPr="005C1260">
        <w:rPr>
          <w:rFonts w:ascii="Calibri" w:hAnsi="Calibri" w:cs="Calibri"/>
          <w:sz w:val="22"/>
          <w:szCs w:val="22"/>
        </w:rPr>
        <w:t>”  Plazos “especiales” de caducidad</w:t>
      </w:r>
    </w:p>
    <w:p w:rsidR="005C1260" w:rsidRPr="004777D7" w:rsidRDefault="005C1260" w:rsidP="005C1260">
      <w:pPr>
        <w:suppressAutoHyphens/>
        <w:ind w:left="1418"/>
        <w:jc w:val="both"/>
        <w:rPr>
          <w:rFonts w:ascii="Calibri" w:hAnsi="Calibri" w:cs="Calibri"/>
          <w:sz w:val="22"/>
          <w:szCs w:val="22"/>
        </w:rPr>
      </w:pPr>
    </w:p>
    <w:p w:rsidR="005C1260" w:rsidRPr="005C1260" w:rsidRDefault="005C1260" w:rsidP="005C1260">
      <w:pPr>
        <w:overflowPunct/>
        <w:autoSpaceDE/>
        <w:autoSpaceDN/>
        <w:adjustRightInd/>
        <w:ind w:left="1458"/>
        <w:jc w:val="both"/>
        <w:textAlignment w:val="auto"/>
        <w:rPr>
          <w:rFonts w:ascii="Calibri" w:hAnsi="Calibri" w:cs="Calibri"/>
          <w:sz w:val="22"/>
          <w:szCs w:val="22"/>
          <w:lang w:val="es-ES"/>
        </w:rPr>
      </w:pPr>
      <w:r w:rsidRPr="005C1260">
        <w:rPr>
          <w:rFonts w:ascii="Calibri" w:hAnsi="Calibri" w:cs="Calibri"/>
          <w:b/>
          <w:sz w:val="22"/>
          <w:szCs w:val="22"/>
        </w:rPr>
        <w:t>87 LH</w:t>
      </w:r>
      <w:r>
        <w:rPr>
          <w:rFonts w:ascii="Calibri" w:hAnsi="Calibri" w:cs="Calibri"/>
          <w:sz w:val="22"/>
          <w:szCs w:val="22"/>
        </w:rPr>
        <w:t xml:space="preserve"> </w:t>
      </w:r>
      <w:r w:rsidRPr="005C1260">
        <w:rPr>
          <w:rFonts w:ascii="Calibri" w:hAnsi="Calibri" w:cs="Calibri"/>
          <w:b/>
          <w:i/>
          <w:color w:val="808080"/>
          <w:sz w:val="22"/>
          <w:szCs w:val="22"/>
          <w:lang w:val="es-ES"/>
        </w:rPr>
        <w:t>La anotación preventiva a favor del legatario que no lo sea de especie, caducará al año de su fecha.</w:t>
      </w:r>
    </w:p>
    <w:p w:rsidR="005C1260" w:rsidRDefault="005C1260" w:rsidP="005C1260">
      <w:pPr>
        <w:overflowPunct/>
        <w:autoSpaceDE/>
        <w:autoSpaceDN/>
        <w:adjustRightInd/>
        <w:ind w:left="1458"/>
        <w:jc w:val="both"/>
        <w:textAlignment w:val="auto"/>
        <w:rPr>
          <w:rFonts w:ascii="Calibri" w:hAnsi="Calibri" w:cs="Calibri"/>
          <w:sz w:val="22"/>
          <w:szCs w:val="22"/>
        </w:rPr>
      </w:pPr>
    </w:p>
    <w:p w:rsidR="005C1260" w:rsidRDefault="005C1260" w:rsidP="005C1260">
      <w:pPr>
        <w:overflowPunct/>
        <w:autoSpaceDE/>
        <w:autoSpaceDN/>
        <w:adjustRightInd/>
        <w:ind w:left="1458"/>
        <w:jc w:val="both"/>
        <w:textAlignment w:val="auto"/>
        <w:rPr>
          <w:rFonts w:ascii="Calibri" w:hAnsi="Calibri" w:cs="Calibri"/>
          <w:sz w:val="22"/>
          <w:szCs w:val="22"/>
        </w:rPr>
      </w:pPr>
      <w:r w:rsidRPr="005C1260">
        <w:rPr>
          <w:rFonts w:ascii="Calibri" w:hAnsi="Calibri" w:cs="Calibri"/>
          <w:b/>
          <w:sz w:val="22"/>
          <w:szCs w:val="22"/>
        </w:rPr>
        <w:t>96 LH</w:t>
      </w:r>
      <w:r w:rsidRPr="005C1260">
        <w:rPr>
          <w:rFonts w:ascii="Calibri" w:hAnsi="Calibri" w:cs="Calibri"/>
          <w:b/>
          <w:i/>
          <w:color w:val="808080"/>
          <w:sz w:val="22"/>
          <w:szCs w:val="22"/>
        </w:rPr>
        <w:t xml:space="preserve"> La anotación preventiva por defectos subsanables del título caducará a los sesenta días de su fecha. Este plazo se podrá prorrogar hasta ciento ochenta días por justa causa y en virtud de providencia judicial</w:t>
      </w:r>
      <w:r w:rsidRPr="004777D7">
        <w:rPr>
          <w:rFonts w:ascii="Calibri" w:hAnsi="Calibri" w:cs="Calibri"/>
          <w:sz w:val="22"/>
          <w:szCs w:val="22"/>
        </w:rPr>
        <w:t xml:space="preserve"> (96 LH).</w:t>
      </w:r>
    </w:p>
    <w:p w:rsidR="005C1260" w:rsidRDefault="005C1260" w:rsidP="005C1260">
      <w:pPr>
        <w:overflowPunct/>
        <w:autoSpaceDE/>
        <w:autoSpaceDN/>
        <w:adjustRightInd/>
        <w:ind w:left="1458"/>
        <w:jc w:val="both"/>
        <w:textAlignment w:val="auto"/>
        <w:rPr>
          <w:rFonts w:ascii="Calibri" w:hAnsi="Calibri" w:cs="Calibri"/>
          <w:sz w:val="22"/>
          <w:szCs w:val="22"/>
        </w:rPr>
      </w:pPr>
    </w:p>
    <w:p w:rsidR="005C1260" w:rsidRDefault="005C1260" w:rsidP="005C1260">
      <w:pPr>
        <w:overflowPunct/>
        <w:autoSpaceDE/>
        <w:autoSpaceDN/>
        <w:adjustRightInd/>
        <w:ind w:left="1458"/>
        <w:jc w:val="both"/>
        <w:textAlignment w:val="auto"/>
        <w:rPr>
          <w:rFonts w:ascii="Calibri" w:hAnsi="Calibri" w:cs="Calibri"/>
          <w:sz w:val="22"/>
          <w:szCs w:val="22"/>
        </w:rPr>
      </w:pPr>
      <w:r>
        <w:rPr>
          <w:rFonts w:ascii="Calibri" w:hAnsi="Calibri" w:cs="Calibri"/>
          <w:sz w:val="22"/>
          <w:szCs w:val="22"/>
        </w:rPr>
        <w:t>L</w:t>
      </w:r>
      <w:r w:rsidRPr="004777D7">
        <w:rPr>
          <w:rFonts w:ascii="Calibri" w:hAnsi="Calibri" w:cs="Calibri"/>
          <w:sz w:val="22"/>
          <w:szCs w:val="22"/>
        </w:rPr>
        <w:t xml:space="preserve">a ap practicada </w:t>
      </w:r>
      <w:r w:rsidRPr="005C1260">
        <w:rPr>
          <w:rFonts w:ascii="Calibri" w:hAnsi="Calibri" w:cs="Calibri"/>
          <w:sz w:val="22"/>
          <w:szCs w:val="22"/>
        </w:rPr>
        <w:t>por presentación simultanea de títulos contradictorios</w:t>
      </w:r>
      <w:r w:rsidRPr="004777D7">
        <w:rPr>
          <w:rFonts w:ascii="Calibri" w:hAnsi="Calibri" w:cs="Calibri"/>
          <w:sz w:val="22"/>
          <w:szCs w:val="22"/>
        </w:rPr>
        <w:t>, que se cancelará cuando el los interesados ó el tribunal decidan a que asiento dar preferencia (422 RH).</w:t>
      </w:r>
    </w:p>
    <w:p w:rsidR="005C1260" w:rsidRPr="005C1260" w:rsidRDefault="005C1260" w:rsidP="005C1260">
      <w:pPr>
        <w:ind w:left="709"/>
        <w:jc w:val="both"/>
        <w:rPr>
          <w:rFonts w:ascii="Calibri" w:hAnsi="Calibri" w:cs="Calibri"/>
          <w:b/>
          <w:i/>
          <w:color w:val="808080"/>
          <w:sz w:val="22"/>
          <w:szCs w:val="22"/>
        </w:rPr>
      </w:pPr>
    </w:p>
    <w:p w:rsidR="005C1260" w:rsidRPr="005C1260" w:rsidRDefault="005C1260" w:rsidP="005C1260">
      <w:pPr>
        <w:ind w:left="709"/>
        <w:jc w:val="both"/>
        <w:rPr>
          <w:rFonts w:ascii="Calibri" w:hAnsi="Calibri" w:cs="Calibri"/>
          <w:b/>
          <w:i/>
          <w:color w:val="808080"/>
          <w:sz w:val="22"/>
          <w:szCs w:val="22"/>
        </w:rPr>
      </w:pPr>
    </w:p>
    <w:p w:rsidR="005C1260" w:rsidRPr="005C1260" w:rsidRDefault="005C1260" w:rsidP="005C1260">
      <w:pPr>
        <w:ind w:left="709"/>
        <w:jc w:val="both"/>
        <w:rPr>
          <w:rFonts w:ascii="Calibri" w:hAnsi="Calibri" w:cs="Calibri"/>
          <w:b/>
          <w:i/>
          <w:color w:val="808080"/>
          <w:sz w:val="22"/>
          <w:szCs w:val="22"/>
        </w:rPr>
      </w:pPr>
      <w:r w:rsidRPr="005C1260">
        <w:rPr>
          <w:rFonts w:ascii="Calibri" w:hAnsi="Calibri" w:cs="Calibri"/>
          <w:b/>
          <w:i/>
          <w:color w:val="808080"/>
          <w:sz w:val="22"/>
          <w:szCs w:val="22"/>
        </w:rPr>
        <w:t>La caducidad de las anotaciones preventivas SE HARÁ CONSTAR en el Registro A INSTANCIA del dueño del inmueble o derecho real afectado.</w:t>
      </w:r>
    </w:p>
    <w:p w:rsidR="005C1260" w:rsidRPr="005C1260" w:rsidRDefault="005C1260" w:rsidP="005C1260">
      <w:pPr>
        <w:ind w:left="709"/>
        <w:jc w:val="both"/>
        <w:rPr>
          <w:rFonts w:ascii="Calibri" w:hAnsi="Calibri" w:cs="Calibri"/>
          <w:b/>
          <w:i/>
          <w:color w:val="808080"/>
          <w:sz w:val="22"/>
          <w:szCs w:val="22"/>
        </w:rPr>
      </w:pPr>
    </w:p>
    <w:p w:rsidR="005C1260" w:rsidRPr="005C1260" w:rsidRDefault="005C1260" w:rsidP="005C1260">
      <w:pPr>
        <w:suppressAutoHyphens/>
        <w:ind w:left="1248"/>
        <w:jc w:val="both"/>
        <w:rPr>
          <w:rFonts w:ascii="Calibri" w:hAnsi="Calibri" w:cs="Calibri"/>
          <w:sz w:val="22"/>
          <w:szCs w:val="22"/>
          <w:lang w:val="es-ES"/>
        </w:rPr>
      </w:pPr>
      <w:r>
        <w:rPr>
          <w:rFonts w:ascii="Calibri" w:hAnsi="Calibri" w:cs="Calibri"/>
          <w:sz w:val="22"/>
          <w:szCs w:val="22"/>
        </w:rPr>
        <w:t xml:space="preserve">“SE HARÁ CONSTAR” </w:t>
      </w:r>
      <w:r>
        <w:rPr>
          <w:rFonts w:ascii="Calibri" w:hAnsi="Calibri" w:cs="Calibri"/>
          <w:sz w:val="22"/>
          <w:szCs w:val="22"/>
          <w:lang w:val="es-ES"/>
        </w:rPr>
        <w:t>por “nota al margen” de la propia anotación (206 RH), o</w:t>
      </w:r>
      <w:r w:rsidRPr="005C1260">
        <w:rPr>
          <w:rFonts w:ascii="Calibri" w:hAnsi="Calibri" w:cs="Calibri"/>
          <w:sz w:val="22"/>
          <w:szCs w:val="22"/>
          <w:lang w:val="es-ES"/>
        </w:rPr>
        <w:t>perando  IPSO IURE</w:t>
      </w:r>
      <w:r w:rsidRPr="00E329E8">
        <w:rPr>
          <w:rFonts w:ascii="Calibri" w:hAnsi="Calibri" w:cs="Calibri"/>
          <w:sz w:val="22"/>
          <w:szCs w:val="22"/>
          <w:lang w:val="es-ES"/>
        </w:rPr>
        <w:t xml:space="preserve"> </w:t>
      </w:r>
      <w:r>
        <w:rPr>
          <w:rFonts w:ascii="Calibri" w:hAnsi="Calibri" w:cs="Calibri"/>
          <w:sz w:val="22"/>
          <w:szCs w:val="22"/>
          <w:lang w:val="es-ES"/>
        </w:rPr>
        <w:t>(</w:t>
      </w:r>
      <w:r w:rsidRPr="00E329E8">
        <w:rPr>
          <w:rFonts w:ascii="Calibri" w:hAnsi="Calibri" w:cs="Calibri"/>
          <w:sz w:val="22"/>
          <w:szCs w:val="22"/>
          <w:lang w:val="es-ES"/>
        </w:rPr>
        <w:t>aunque no se haya extendido la nota marginal cancelatoria</w:t>
      </w:r>
      <w:r>
        <w:rPr>
          <w:rFonts w:ascii="Calibri" w:hAnsi="Calibri" w:cs="Calibri"/>
          <w:sz w:val="22"/>
          <w:szCs w:val="22"/>
          <w:lang w:val="es-ES"/>
        </w:rPr>
        <w:t xml:space="preserve">, </w:t>
      </w:r>
      <w:r w:rsidRPr="00E329E8">
        <w:rPr>
          <w:rFonts w:ascii="Calibri" w:hAnsi="Calibri" w:cs="Calibri"/>
          <w:sz w:val="22"/>
          <w:szCs w:val="22"/>
          <w:lang w:val="es-ES"/>
        </w:rPr>
        <w:t>R</w:t>
      </w:r>
      <w:r>
        <w:rPr>
          <w:rFonts w:ascii="Calibri" w:hAnsi="Calibri" w:cs="Calibri"/>
          <w:sz w:val="22"/>
          <w:szCs w:val="22"/>
          <w:lang w:val="es-ES"/>
        </w:rPr>
        <w:t xml:space="preserve"> de</w:t>
      </w:r>
      <w:r w:rsidRPr="00E329E8">
        <w:rPr>
          <w:rFonts w:ascii="Calibri" w:hAnsi="Calibri" w:cs="Calibri"/>
          <w:sz w:val="22"/>
          <w:szCs w:val="22"/>
          <w:lang w:val="es-ES"/>
        </w:rPr>
        <w:t xml:space="preserve"> 20 de marzo de 2000</w:t>
      </w:r>
      <w:r>
        <w:rPr>
          <w:rFonts w:ascii="Calibri" w:hAnsi="Calibri" w:cs="Calibri"/>
          <w:sz w:val="22"/>
          <w:szCs w:val="22"/>
          <w:lang w:val="es-ES"/>
        </w:rPr>
        <w:t>)</w:t>
      </w:r>
      <w:r w:rsidRPr="00E329E8">
        <w:rPr>
          <w:rFonts w:ascii="Calibri" w:hAnsi="Calibri" w:cs="Calibri"/>
          <w:sz w:val="22"/>
          <w:szCs w:val="22"/>
          <w:lang w:val="es-ES"/>
        </w:rPr>
        <w:t xml:space="preserve"> </w:t>
      </w:r>
    </w:p>
    <w:p w:rsidR="005C1260" w:rsidRDefault="005C1260" w:rsidP="005C1260">
      <w:pPr>
        <w:ind w:left="1248"/>
        <w:jc w:val="both"/>
        <w:rPr>
          <w:rFonts w:ascii="Calibri" w:hAnsi="Calibri" w:cs="Calibri"/>
          <w:sz w:val="22"/>
          <w:szCs w:val="22"/>
        </w:rPr>
      </w:pPr>
    </w:p>
    <w:p w:rsidR="005C1260" w:rsidRPr="005C1260" w:rsidRDefault="005C1260" w:rsidP="005C1260">
      <w:pPr>
        <w:ind w:left="1248"/>
        <w:jc w:val="both"/>
        <w:rPr>
          <w:rFonts w:ascii="Calibri" w:hAnsi="Calibri" w:cs="Calibri"/>
          <w:sz w:val="22"/>
          <w:szCs w:val="22"/>
        </w:rPr>
      </w:pPr>
      <w:r w:rsidRPr="005C1260">
        <w:rPr>
          <w:rFonts w:ascii="Calibri" w:hAnsi="Calibri" w:cs="Calibri"/>
          <w:sz w:val="22"/>
          <w:szCs w:val="22"/>
        </w:rPr>
        <w:t>“A INSTANCIA” vg. 353 RH (basta solicitar una CERTIFICACION DE CARGAS ó que se  PRACTIQUE CUALQUIER ASIENTO relativo a la finca/dº real afectado)</w:t>
      </w:r>
    </w:p>
    <w:p w:rsidR="00A628D9" w:rsidRPr="00754486" w:rsidRDefault="00A628D9" w:rsidP="00754486">
      <w:pPr>
        <w:pStyle w:val="NormalWeb"/>
        <w:shd w:val="clear" w:color="auto" w:fill="FFFFFF"/>
        <w:spacing w:before="0" w:beforeAutospacing="0" w:after="0" w:afterAutospacing="0"/>
        <w:jc w:val="both"/>
        <w:rPr>
          <w:rFonts w:ascii="Calibri" w:hAnsi="Calibri"/>
          <w:lang w:val="es-ES_tradnl"/>
        </w:rPr>
      </w:pPr>
      <w:bookmarkStart w:id="0" w:name="_GoBack"/>
      <w:bookmarkEnd w:id="0"/>
    </w:p>
    <w:sectPr w:rsidR="00A628D9" w:rsidRPr="00754486" w:rsidSect="00E329E8">
      <w:footerReference w:type="even" r:id="rId7"/>
      <w:footerReference w:type="default" r:id="rId8"/>
      <w:footerReference w:type="first" r:id="rId9"/>
      <w:pgSz w:w="11907" w:h="16840" w:code="9"/>
      <w:pgMar w:top="1134" w:right="1134"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F2E" w:rsidRDefault="00177F2E">
      <w:r>
        <w:separator/>
      </w:r>
    </w:p>
  </w:endnote>
  <w:endnote w:type="continuationSeparator" w:id="0">
    <w:p w:rsidR="00177F2E" w:rsidRDefault="0017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06" w:rsidRDefault="0053580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35806" w:rsidRDefault="0053580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D4D" w:rsidRDefault="008B7D4D">
    <w:pPr>
      <w:pStyle w:val="Piedepgina"/>
      <w:jc w:val="right"/>
    </w:pPr>
    <w:r>
      <w:fldChar w:fldCharType="begin"/>
    </w:r>
    <w:r>
      <w:instrText xml:space="preserve"> PAGE   \* MERGEFORMAT </w:instrText>
    </w:r>
    <w:r>
      <w:fldChar w:fldCharType="separate"/>
    </w:r>
    <w:r w:rsidR="00754486">
      <w:rPr>
        <w:noProof/>
      </w:rPr>
      <w:t>6</w:t>
    </w:r>
    <w:r>
      <w:fldChar w:fldCharType="end"/>
    </w:r>
  </w:p>
  <w:p w:rsidR="00535806" w:rsidRDefault="0053580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D4D" w:rsidRDefault="008B7D4D">
    <w:pPr>
      <w:pStyle w:val="Piedepgina"/>
      <w:jc w:val="right"/>
    </w:pPr>
    <w:r>
      <w:fldChar w:fldCharType="begin"/>
    </w:r>
    <w:r>
      <w:instrText xml:space="preserve"> PAGE   \* MERGEFORMAT </w:instrText>
    </w:r>
    <w:r>
      <w:fldChar w:fldCharType="separate"/>
    </w:r>
    <w:r w:rsidR="00754486">
      <w:rPr>
        <w:noProof/>
      </w:rPr>
      <w:t>1</w:t>
    </w:r>
    <w:r>
      <w:fldChar w:fldCharType="end"/>
    </w:r>
  </w:p>
  <w:p w:rsidR="008B7D4D" w:rsidRDefault="008B7D4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F2E" w:rsidRDefault="00177F2E">
      <w:r>
        <w:separator/>
      </w:r>
    </w:p>
  </w:footnote>
  <w:footnote w:type="continuationSeparator" w:id="0">
    <w:p w:rsidR="00177F2E" w:rsidRDefault="00177F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359"/>
    <w:multiLevelType w:val="hybridMultilevel"/>
    <w:tmpl w:val="67467104"/>
    <w:lvl w:ilvl="0" w:tplc="0C0A0003">
      <w:start w:val="1"/>
      <w:numFmt w:val="bullet"/>
      <w:lvlText w:val="o"/>
      <w:lvlJc w:val="left"/>
      <w:pPr>
        <w:ind w:left="1628" w:hanging="360"/>
      </w:pPr>
      <w:rPr>
        <w:rFonts w:ascii="Courier New" w:hAnsi="Courier New" w:cs="Courier New" w:hint="default"/>
      </w:rPr>
    </w:lvl>
    <w:lvl w:ilvl="1" w:tplc="0C0A0003">
      <w:start w:val="1"/>
      <w:numFmt w:val="bullet"/>
      <w:lvlText w:val="o"/>
      <w:lvlJc w:val="left"/>
      <w:pPr>
        <w:ind w:left="2348"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83C17CD"/>
    <w:multiLevelType w:val="hybridMultilevel"/>
    <w:tmpl w:val="A406155E"/>
    <w:lvl w:ilvl="0" w:tplc="0C0A0003">
      <w:start w:val="1"/>
      <w:numFmt w:val="bullet"/>
      <w:lvlText w:val="o"/>
      <w:lvlJc w:val="left"/>
      <w:pPr>
        <w:ind w:left="1004"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A0C1E7A"/>
    <w:multiLevelType w:val="hybridMultilevel"/>
    <w:tmpl w:val="CDD0603E"/>
    <w:lvl w:ilvl="0" w:tplc="C1D245AA">
      <w:start w:val="1"/>
      <w:numFmt w:val="bullet"/>
      <w:lvlText w:val="-"/>
      <w:lvlJc w:val="left"/>
      <w:pPr>
        <w:ind w:left="2665" w:hanging="360"/>
      </w:pPr>
      <w:rPr>
        <w:rFonts w:ascii="Raavi" w:hAnsi="Raavi" w:hint="default"/>
      </w:rPr>
    </w:lvl>
    <w:lvl w:ilvl="1" w:tplc="0C0A0003" w:tentative="1">
      <w:start w:val="1"/>
      <w:numFmt w:val="bullet"/>
      <w:lvlText w:val="o"/>
      <w:lvlJc w:val="left"/>
      <w:pPr>
        <w:ind w:left="3385" w:hanging="360"/>
      </w:pPr>
      <w:rPr>
        <w:rFonts w:ascii="Courier New" w:hAnsi="Courier New" w:cs="Courier New" w:hint="default"/>
      </w:rPr>
    </w:lvl>
    <w:lvl w:ilvl="2" w:tplc="0C0A0005" w:tentative="1">
      <w:start w:val="1"/>
      <w:numFmt w:val="bullet"/>
      <w:lvlText w:val=""/>
      <w:lvlJc w:val="left"/>
      <w:pPr>
        <w:ind w:left="4105" w:hanging="360"/>
      </w:pPr>
      <w:rPr>
        <w:rFonts w:ascii="Wingdings" w:hAnsi="Wingdings" w:hint="default"/>
      </w:rPr>
    </w:lvl>
    <w:lvl w:ilvl="3" w:tplc="0C0A0001" w:tentative="1">
      <w:start w:val="1"/>
      <w:numFmt w:val="bullet"/>
      <w:lvlText w:val=""/>
      <w:lvlJc w:val="left"/>
      <w:pPr>
        <w:ind w:left="4825" w:hanging="360"/>
      </w:pPr>
      <w:rPr>
        <w:rFonts w:ascii="Symbol" w:hAnsi="Symbol" w:hint="default"/>
      </w:rPr>
    </w:lvl>
    <w:lvl w:ilvl="4" w:tplc="0C0A0003" w:tentative="1">
      <w:start w:val="1"/>
      <w:numFmt w:val="bullet"/>
      <w:lvlText w:val="o"/>
      <w:lvlJc w:val="left"/>
      <w:pPr>
        <w:ind w:left="5545" w:hanging="360"/>
      </w:pPr>
      <w:rPr>
        <w:rFonts w:ascii="Courier New" w:hAnsi="Courier New" w:cs="Courier New" w:hint="default"/>
      </w:rPr>
    </w:lvl>
    <w:lvl w:ilvl="5" w:tplc="0C0A0005" w:tentative="1">
      <w:start w:val="1"/>
      <w:numFmt w:val="bullet"/>
      <w:lvlText w:val=""/>
      <w:lvlJc w:val="left"/>
      <w:pPr>
        <w:ind w:left="6265" w:hanging="360"/>
      </w:pPr>
      <w:rPr>
        <w:rFonts w:ascii="Wingdings" w:hAnsi="Wingdings" w:hint="default"/>
      </w:rPr>
    </w:lvl>
    <w:lvl w:ilvl="6" w:tplc="0C0A0001" w:tentative="1">
      <w:start w:val="1"/>
      <w:numFmt w:val="bullet"/>
      <w:lvlText w:val=""/>
      <w:lvlJc w:val="left"/>
      <w:pPr>
        <w:ind w:left="6985" w:hanging="360"/>
      </w:pPr>
      <w:rPr>
        <w:rFonts w:ascii="Symbol" w:hAnsi="Symbol" w:hint="default"/>
      </w:rPr>
    </w:lvl>
    <w:lvl w:ilvl="7" w:tplc="0C0A0003" w:tentative="1">
      <w:start w:val="1"/>
      <w:numFmt w:val="bullet"/>
      <w:lvlText w:val="o"/>
      <w:lvlJc w:val="left"/>
      <w:pPr>
        <w:ind w:left="7705" w:hanging="360"/>
      </w:pPr>
      <w:rPr>
        <w:rFonts w:ascii="Courier New" w:hAnsi="Courier New" w:cs="Courier New" w:hint="default"/>
      </w:rPr>
    </w:lvl>
    <w:lvl w:ilvl="8" w:tplc="0C0A0005" w:tentative="1">
      <w:start w:val="1"/>
      <w:numFmt w:val="bullet"/>
      <w:lvlText w:val=""/>
      <w:lvlJc w:val="left"/>
      <w:pPr>
        <w:ind w:left="8425" w:hanging="360"/>
      </w:pPr>
      <w:rPr>
        <w:rFonts w:ascii="Wingdings" w:hAnsi="Wingdings" w:hint="default"/>
      </w:rPr>
    </w:lvl>
  </w:abstractNum>
  <w:abstractNum w:abstractNumId="3" w15:restartNumberingAfterBreak="0">
    <w:nsid w:val="1160455F"/>
    <w:multiLevelType w:val="hybridMultilevel"/>
    <w:tmpl w:val="26701FAC"/>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5687608"/>
    <w:multiLevelType w:val="hybridMultilevel"/>
    <w:tmpl w:val="DCE02C2A"/>
    <w:lvl w:ilvl="0" w:tplc="C1D245AA">
      <w:start w:val="1"/>
      <w:numFmt w:val="bullet"/>
      <w:lvlText w:val="-"/>
      <w:lvlJc w:val="left"/>
      <w:pPr>
        <w:ind w:left="1401" w:hanging="360"/>
      </w:pPr>
      <w:rPr>
        <w:rFonts w:ascii="Raavi" w:hAnsi="Raavi" w:hint="default"/>
      </w:rPr>
    </w:lvl>
    <w:lvl w:ilvl="1" w:tplc="0C0A0003" w:tentative="1">
      <w:start w:val="1"/>
      <w:numFmt w:val="bullet"/>
      <w:lvlText w:val="o"/>
      <w:lvlJc w:val="left"/>
      <w:pPr>
        <w:ind w:left="2121" w:hanging="360"/>
      </w:pPr>
      <w:rPr>
        <w:rFonts w:ascii="Courier New" w:hAnsi="Courier New" w:cs="Courier New" w:hint="default"/>
      </w:rPr>
    </w:lvl>
    <w:lvl w:ilvl="2" w:tplc="0C0A0005" w:tentative="1">
      <w:start w:val="1"/>
      <w:numFmt w:val="bullet"/>
      <w:lvlText w:val=""/>
      <w:lvlJc w:val="left"/>
      <w:pPr>
        <w:ind w:left="2841" w:hanging="360"/>
      </w:pPr>
      <w:rPr>
        <w:rFonts w:ascii="Wingdings" w:hAnsi="Wingdings" w:hint="default"/>
      </w:rPr>
    </w:lvl>
    <w:lvl w:ilvl="3" w:tplc="0C0A0001" w:tentative="1">
      <w:start w:val="1"/>
      <w:numFmt w:val="bullet"/>
      <w:lvlText w:val=""/>
      <w:lvlJc w:val="left"/>
      <w:pPr>
        <w:ind w:left="3561" w:hanging="360"/>
      </w:pPr>
      <w:rPr>
        <w:rFonts w:ascii="Symbol" w:hAnsi="Symbol" w:hint="default"/>
      </w:rPr>
    </w:lvl>
    <w:lvl w:ilvl="4" w:tplc="0C0A0003" w:tentative="1">
      <w:start w:val="1"/>
      <w:numFmt w:val="bullet"/>
      <w:lvlText w:val="o"/>
      <w:lvlJc w:val="left"/>
      <w:pPr>
        <w:ind w:left="4281" w:hanging="360"/>
      </w:pPr>
      <w:rPr>
        <w:rFonts w:ascii="Courier New" w:hAnsi="Courier New" w:cs="Courier New" w:hint="default"/>
      </w:rPr>
    </w:lvl>
    <w:lvl w:ilvl="5" w:tplc="0C0A0005" w:tentative="1">
      <w:start w:val="1"/>
      <w:numFmt w:val="bullet"/>
      <w:lvlText w:val=""/>
      <w:lvlJc w:val="left"/>
      <w:pPr>
        <w:ind w:left="5001" w:hanging="360"/>
      </w:pPr>
      <w:rPr>
        <w:rFonts w:ascii="Wingdings" w:hAnsi="Wingdings" w:hint="default"/>
      </w:rPr>
    </w:lvl>
    <w:lvl w:ilvl="6" w:tplc="0C0A0001" w:tentative="1">
      <w:start w:val="1"/>
      <w:numFmt w:val="bullet"/>
      <w:lvlText w:val=""/>
      <w:lvlJc w:val="left"/>
      <w:pPr>
        <w:ind w:left="5721" w:hanging="360"/>
      </w:pPr>
      <w:rPr>
        <w:rFonts w:ascii="Symbol" w:hAnsi="Symbol" w:hint="default"/>
      </w:rPr>
    </w:lvl>
    <w:lvl w:ilvl="7" w:tplc="0C0A0003" w:tentative="1">
      <w:start w:val="1"/>
      <w:numFmt w:val="bullet"/>
      <w:lvlText w:val="o"/>
      <w:lvlJc w:val="left"/>
      <w:pPr>
        <w:ind w:left="6441" w:hanging="360"/>
      </w:pPr>
      <w:rPr>
        <w:rFonts w:ascii="Courier New" w:hAnsi="Courier New" w:cs="Courier New" w:hint="default"/>
      </w:rPr>
    </w:lvl>
    <w:lvl w:ilvl="8" w:tplc="0C0A0005" w:tentative="1">
      <w:start w:val="1"/>
      <w:numFmt w:val="bullet"/>
      <w:lvlText w:val=""/>
      <w:lvlJc w:val="left"/>
      <w:pPr>
        <w:ind w:left="7161" w:hanging="360"/>
      </w:pPr>
      <w:rPr>
        <w:rFonts w:ascii="Wingdings" w:hAnsi="Wingdings" w:hint="default"/>
      </w:rPr>
    </w:lvl>
  </w:abstractNum>
  <w:abstractNum w:abstractNumId="5" w15:restartNumberingAfterBreak="0">
    <w:nsid w:val="18A06D68"/>
    <w:multiLevelType w:val="hybridMultilevel"/>
    <w:tmpl w:val="E06414CE"/>
    <w:lvl w:ilvl="0" w:tplc="C1D245AA">
      <w:start w:val="1"/>
      <w:numFmt w:val="bullet"/>
      <w:lvlText w:val="-"/>
      <w:lvlJc w:val="left"/>
      <w:pPr>
        <w:ind w:left="1401" w:hanging="360"/>
      </w:pPr>
      <w:rPr>
        <w:rFonts w:ascii="Raavi" w:hAnsi="Raav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8AB0097"/>
    <w:multiLevelType w:val="hybridMultilevel"/>
    <w:tmpl w:val="500C61B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B34444B"/>
    <w:multiLevelType w:val="hybridMultilevel"/>
    <w:tmpl w:val="80607BEE"/>
    <w:lvl w:ilvl="0" w:tplc="869EC044">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B6E53"/>
    <w:multiLevelType w:val="hybridMultilevel"/>
    <w:tmpl w:val="C88C3002"/>
    <w:lvl w:ilvl="0" w:tplc="D19E5554">
      <w:numFmt w:val="bullet"/>
      <w:lvlText w:val="-"/>
      <w:lvlJc w:val="left"/>
      <w:pPr>
        <w:tabs>
          <w:tab w:val="num" w:pos="660"/>
        </w:tabs>
        <w:ind w:left="660" w:hanging="360"/>
      </w:pPr>
      <w:rPr>
        <w:rFonts w:ascii="Times New Roman" w:eastAsia="Times New Roman" w:hAnsi="Times New Roman" w:cs="Times New Roman" w:hint="default"/>
      </w:rPr>
    </w:lvl>
    <w:lvl w:ilvl="1" w:tplc="0C0A0003" w:tentative="1">
      <w:start w:val="1"/>
      <w:numFmt w:val="bullet"/>
      <w:lvlText w:val="o"/>
      <w:lvlJc w:val="left"/>
      <w:pPr>
        <w:tabs>
          <w:tab w:val="num" w:pos="1380"/>
        </w:tabs>
        <w:ind w:left="1380" w:hanging="360"/>
      </w:pPr>
      <w:rPr>
        <w:rFonts w:ascii="Courier New" w:hAnsi="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25141C0D"/>
    <w:multiLevelType w:val="hybridMultilevel"/>
    <w:tmpl w:val="BB986562"/>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1465BB"/>
    <w:multiLevelType w:val="hybridMultilevel"/>
    <w:tmpl w:val="1EAE6E4C"/>
    <w:lvl w:ilvl="0" w:tplc="0C0A0001">
      <w:start w:val="1"/>
      <w:numFmt w:val="bullet"/>
      <w:lvlText w:val=""/>
      <w:lvlJc w:val="left"/>
      <w:pPr>
        <w:tabs>
          <w:tab w:val="num" w:pos="1098"/>
        </w:tabs>
        <w:ind w:left="1098" w:hanging="360"/>
      </w:pPr>
      <w:rPr>
        <w:rFonts w:ascii="Symbol" w:hAnsi="Symbol" w:hint="default"/>
      </w:rPr>
    </w:lvl>
    <w:lvl w:ilvl="1" w:tplc="0C0A0003">
      <w:start w:val="1"/>
      <w:numFmt w:val="bullet"/>
      <w:lvlText w:val="o"/>
      <w:lvlJc w:val="left"/>
      <w:pPr>
        <w:tabs>
          <w:tab w:val="num" w:pos="1818"/>
        </w:tabs>
        <w:ind w:left="1818" w:hanging="360"/>
      </w:pPr>
      <w:rPr>
        <w:rFonts w:ascii="Courier New" w:hAnsi="Courier New" w:hint="default"/>
      </w:rPr>
    </w:lvl>
    <w:lvl w:ilvl="2" w:tplc="0C0A0005" w:tentative="1">
      <w:start w:val="1"/>
      <w:numFmt w:val="bullet"/>
      <w:lvlText w:val=""/>
      <w:lvlJc w:val="left"/>
      <w:pPr>
        <w:tabs>
          <w:tab w:val="num" w:pos="2538"/>
        </w:tabs>
        <w:ind w:left="2538" w:hanging="360"/>
      </w:pPr>
      <w:rPr>
        <w:rFonts w:ascii="Wingdings" w:hAnsi="Wingdings" w:hint="default"/>
      </w:rPr>
    </w:lvl>
    <w:lvl w:ilvl="3" w:tplc="0C0A0001" w:tentative="1">
      <w:start w:val="1"/>
      <w:numFmt w:val="bullet"/>
      <w:lvlText w:val=""/>
      <w:lvlJc w:val="left"/>
      <w:pPr>
        <w:tabs>
          <w:tab w:val="num" w:pos="3258"/>
        </w:tabs>
        <w:ind w:left="3258" w:hanging="360"/>
      </w:pPr>
      <w:rPr>
        <w:rFonts w:ascii="Symbol" w:hAnsi="Symbol" w:hint="default"/>
      </w:rPr>
    </w:lvl>
    <w:lvl w:ilvl="4" w:tplc="0C0A0003" w:tentative="1">
      <w:start w:val="1"/>
      <w:numFmt w:val="bullet"/>
      <w:lvlText w:val="o"/>
      <w:lvlJc w:val="left"/>
      <w:pPr>
        <w:tabs>
          <w:tab w:val="num" w:pos="3978"/>
        </w:tabs>
        <w:ind w:left="3978" w:hanging="360"/>
      </w:pPr>
      <w:rPr>
        <w:rFonts w:ascii="Courier New" w:hAnsi="Courier New" w:hint="default"/>
      </w:rPr>
    </w:lvl>
    <w:lvl w:ilvl="5" w:tplc="0C0A0005" w:tentative="1">
      <w:start w:val="1"/>
      <w:numFmt w:val="bullet"/>
      <w:lvlText w:val=""/>
      <w:lvlJc w:val="left"/>
      <w:pPr>
        <w:tabs>
          <w:tab w:val="num" w:pos="4698"/>
        </w:tabs>
        <w:ind w:left="4698" w:hanging="360"/>
      </w:pPr>
      <w:rPr>
        <w:rFonts w:ascii="Wingdings" w:hAnsi="Wingdings" w:hint="default"/>
      </w:rPr>
    </w:lvl>
    <w:lvl w:ilvl="6" w:tplc="0C0A0001" w:tentative="1">
      <w:start w:val="1"/>
      <w:numFmt w:val="bullet"/>
      <w:lvlText w:val=""/>
      <w:lvlJc w:val="left"/>
      <w:pPr>
        <w:tabs>
          <w:tab w:val="num" w:pos="5418"/>
        </w:tabs>
        <w:ind w:left="5418" w:hanging="360"/>
      </w:pPr>
      <w:rPr>
        <w:rFonts w:ascii="Symbol" w:hAnsi="Symbol" w:hint="default"/>
      </w:rPr>
    </w:lvl>
    <w:lvl w:ilvl="7" w:tplc="0C0A0003" w:tentative="1">
      <w:start w:val="1"/>
      <w:numFmt w:val="bullet"/>
      <w:lvlText w:val="o"/>
      <w:lvlJc w:val="left"/>
      <w:pPr>
        <w:tabs>
          <w:tab w:val="num" w:pos="6138"/>
        </w:tabs>
        <w:ind w:left="6138" w:hanging="360"/>
      </w:pPr>
      <w:rPr>
        <w:rFonts w:ascii="Courier New" w:hAnsi="Courier New" w:hint="default"/>
      </w:rPr>
    </w:lvl>
    <w:lvl w:ilvl="8" w:tplc="0C0A0005" w:tentative="1">
      <w:start w:val="1"/>
      <w:numFmt w:val="bullet"/>
      <w:lvlText w:val=""/>
      <w:lvlJc w:val="left"/>
      <w:pPr>
        <w:tabs>
          <w:tab w:val="num" w:pos="6858"/>
        </w:tabs>
        <w:ind w:left="6858" w:hanging="360"/>
      </w:pPr>
      <w:rPr>
        <w:rFonts w:ascii="Wingdings" w:hAnsi="Wingdings" w:hint="default"/>
      </w:rPr>
    </w:lvl>
  </w:abstractNum>
  <w:abstractNum w:abstractNumId="11" w15:restartNumberingAfterBreak="0">
    <w:nsid w:val="30333E7B"/>
    <w:multiLevelType w:val="hybridMultilevel"/>
    <w:tmpl w:val="7C7C2B6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3A9F378E"/>
    <w:multiLevelType w:val="hybridMultilevel"/>
    <w:tmpl w:val="E1A65212"/>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0B34D21"/>
    <w:multiLevelType w:val="hybridMultilevel"/>
    <w:tmpl w:val="441E7F48"/>
    <w:lvl w:ilvl="0" w:tplc="C1D245AA">
      <w:start w:val="1"/>
      <w:numFmt w:val="bullet"/>
      <w:lvlText w:val="-"/>
      <w:lvlJc w:val="left"/>
      <w:pPr>
        <w:ind w:left="1212" w:hanging="360"/>
      </w:pPr>
      <w:rPr>
        <w:rFonts w:ascii="Raavi" w:hAnsi="Raavi"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4" w15:restartNumberingAfterBreak="0">
    <w:nsid w:val="595A147E"/>
    <w:multiLevelType w:val="multilevel"/>
    <w:tmpl w:val="D0BC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333427"/>
    <w:multiLevelType w:val="hybridMultilevel"/>
    <w:tmpl w:val="DA3CDADE"/>
    <w:lvl w:ilvl="0" w:tplc="C1D245AA">
      <w:start w:val="1"/>
      <w:numFmt w:val="bullet"/>
      <w:lvlText w:val="-"/>
      <w:lvlJc w:val="left"/>
      <w:pPr>
        <w:ind w:left="1004" w:hanging="360"/>
      </w:pPr>
      <w:rPr>
        <w:rFonts w:ascii="Raavi" w:hAnsi="Raavi" w:hint="default"/>
      </w:rPr>
    </w:lvl>
    <w:lvl w:ilvl="1" w:tplc="0C0A0001">
      <w:start w:val="1"/>
      <w:numFmt w:val="bullet"/>
      <w:lvlText w:val=""/>
      <w:lvlJc w:val="left"/>
      <w:pPr>
        <w:tabs>
          <w:tab w:val="num" w:pos="1724"/>
        </w:tabs>
        <w:ind w:left="1724" w:hanging="360"/>
      </w:pPr>
      <w:rPr>
        <w:rFonts w:ascii="Symbol" w:hAnsi="Symbol"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5E1A5293"/>
    <w:multiLevelType w:val="hybridMultilevel"/>
    <w:tmpl w:val="22D6E0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8E1C07"/>
    <w:multiLevelType w:val="hybridMultilevel"/>
    <w:tmpl w:val="EFB829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0CB05EB"/>
    <w:multiLevelType w:val="hybridMultilevel"/>
    <w:tmpl w:val="8D5210F0"/>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28E1B60"/>
    <w:multiLevelType w:val="multilevel"/>
    <w:tmpl w:val="D5F83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9D42F6"/>
    <w:multiLevelType w:val="hybridMultilevel"/>
    <w:tmpl w:val="41F6CB2C"/>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66842E6E"/>
    <w:multiLevelType w:val="hybridMultilevel"/>
    <w:tmpl w:val="0206F2D0"/>
    <w:lvl w:ilvl="0" w:tplc="8DB86596">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69181C6C"/>
    <w:multiLevelType w:val="hybridMultilevel"/>
    <w:tmpl w:val="40009A66"/>
    <w:lvl w:ilvl="0" w:tplc="C1D245AA">
      <w:start w:val="1"/>
      <w:numFmt w:val="bullet"/>
      <w:lvlText w:val="-"/>
      <w:lvlJc w:val="left"/>
      <w:pPr>
        <w:ind w:left="1428" w:hanging="360"/>
      </w:pPr>
      <w:rPr>
        <w:rFonts w:ascii="Raavi" w:hAnsi="Raav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6B8C1989"/>
    <w:multiLevelType w:val="multilevel"/>
    <w:tmpl w:val="A83E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BB75CD"/>
    <w:multiLevelType w:val="hybridMultilevel"/>
    <w:tmpl w:val="1610B63C"/>
    <w:lvl w:ilvl="0" w:tplc="0C0A0001">
      <w:start w:val="1"/>
      <w:numFmt w:val="bullet"/>
      <w:lvlText w:val=""/>
      <w:lvlJc w:val="left"/>
      <w:pPr>
        <w:tabs>
          <w:tab w:val="num" w:pos="1212"/>
        </w:tabs>
        <w:ind w:left="1212" w:hanging="360"/>
      </w:pPr>
      <w:rPr>
        <w:rFonts w:ascii="Symbol" w:hAnsi="Symbol" w:hint="default"/>
      </w:rPr>
    </w:lvl>
    <w:lvl w:ilvl="1" w:tplc="0C0A0003" w:tentative="1">
      <w:start w:val="1"/>
      <w:numFmt w:val="bullet"/>
      <w:lvlText w:val="o"/>
      <w:lvlJc w:val="left"/>
      <w:pPr>
        <w:tabs>
          <w:tab w:val="num" w:pos="1932"/>
        </w:tabs>
        <w:ind w:left="1932" w:hanging="360"/>
      </w:pPr>
      <w:rPr>
        <w:rFonts w:ascii="Courier New" w:hAnsi="Courier New" w:hint="default"/>
      </w:rPr>
    </w:lvl>
    <w:lvl w:ilvl="2" w:tplc="0C0A0005" w:tentative="1">
      <w:start w:val="1"/>
      <w:numFmt w:val="bullet"/>
      <w:lvlText w:val=""/>
      <w:lvlJc w:val="left"/>
      <w:pPr>
        <w:tabs>
          <w:tab w:val="num" w:pos="2652"/>
        </w:tabs>
        <w:ind w:left="2652" w:hanging="360"/>
      </w:pPr>
      <w:rPr>
        <w:rFonts w:ascii="Wingdings" w:hAnsi="Wingdings" w:hint="default"/>
      </w:rPr>
    </w:lvl>
    <w:lvl w:ilvl="3" w:tplc="0C0A0001" w:tentative="1">
      <w:start w:val="1"/>
      <w:numFmt w:val="bullet"/>
      <w:lvlText w:val=""/>
      <w:lvlJc w:val="left"/>
      <w:pPr>
        <w:tabs>
          <w:tab w:val="num" w:pos="3372"/>
        </w:tabs>
        <w:ind w:left="3372" w:hanging="360"/>
      </w:pPr>
      <w:rPr>
        <w:rFonts w:ascii="Symbol" w:hAnsi="Symbol" w:hint="default"/>
      </w:rPr>
    </w:lvl>
    <w:lvl w:ilvl="4" w:tplc="0C0A0003" w:tentative="1">
      <w:start w:val="1"/>
      <w:numFmt w:val="bullet"/>
      <w:lvlText w:val="o"/>
      <w:lvlJc w:val="left"/>
      <w:pPr>
        <w:tabs>
          <w:tab w:val="num" w:pos="4092"/>
        </w:tabs>
        <w:ind w:left="4092" w:hanging="360"/>
      </w:pPr>
      <w:rPr>
        <w:rFonts w:ascii="Courier New" w:hAnsi="Courier New" w:hint="default"/>
      </w:rPr>
    </w:lvl>
    <w:lvl w:ilvl="5" w:tplc="0C0A0005" w:tentative="1">
      <w:start w:val="1"/>
      <w:numFmt w:val="bullet"/>
      <w:lvlText w:val=""/>
      <w:lvlJc w:val="left"/>
      <w:pPr>
        <w:tabs>
          <w:tab w:val="num" w:pos="4812"/>
        </w:tabs>
        <w:ind w:left="4812" w:hanging="360"/>
      </w:pPr>
      <w:rPr>
        <w:rFonts w:ascii="Wingdings" w:hAnsi="Wingdings" w:hint="default"/>
      </w:rPr>
    </w:lvl>
    <w:lvl w:ilvl="6" w:tplc="0C0A0001" w:tentative="1">
      <w:start w:val="1"/>
      <w:numFmt w:val="bullet"/>
      <w:lvlText w:val=""/>
      <w:lvlJc w:val="left"/>
      <w:pPr>
        <w:tabs>
          <w:tab w:val="num" w:pos="5532"/>
        </w:tabs>
        <w:ind w:left="5532" w:hanging="360"/>
      </w:pPr>
      <w:rPr>
        <w:rFonts w:ascii="Symbol" w:hAnsi="Symbol" w:hint="default"/>
      </w:rPr>
    </w:lvl>
    <w:lvl w:ilvl="7" w:tplc="0C0A0003" w:tentative="1">
      <w:start w:val="1"/>
      <w:numFmt w:val="bullet"/>
      <w:lvlText w:val="o"/>
      <w:lvlJc w:val="left"/>
      <w:pPr>
        <w:tabs>
          <w:tab w:val="num" w:pos="6252"/>
        </w:tabs>
        <w:ind w:left="6252" w:hanging="360"/>
      </w:pPr>
      <w:rPr>
        <w:rFonts w:ascii="Courier New" w:hAnsi="Courier New" w:hint="default"/>
      </w:rPr>
    </w:lvl>
    <w:lvl w:ilvl="8" w:tplc="0C0A0005" w:tentative="1">
      <w:start w:val="1"/>
      <w:numFmt w:val="bullet"/>
      <w:lvlText w:val=""/>
      <w:lvlJc w:val="left"/>
      <w:pPr>
        <w:tabs>
          <w:tab w:val="num" w:pos="6972"/>
        </w:tabs>
        <w:ind w:left="6972" w:hanging="360"/>
      </w:pPr>
      <w:rPr>
        <w:rFonts w:ascii="Wingdings" w:hAnsi="Wingdings" w:hint="default"/>
      </w:rPr>
    </w:lvl>
  </w:abstractNum>
  <w:abstractNum w:abstractNumId="25" w15:restartNumberingAfterBreak="0">
    <w:nsid w:val="6F526AEC"/>
    <w:multiLevelType w:val="hybridMultilevel"/>
    <w:tmpl w:val="69A43E28"/>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72403F68"/>
    <w:multiLevelType w:val="hybridMultilevel"/>
    <w:tmpl w:val="554EF68C"/>
    <w:lvl w:ilvl="0" w:tplc="6B0654B0">
      <w:start w:val="1"/>
      <w:numFmt w:val="decimal"/>
      <w:lvlText w:val="(%1)"/>
      <w:lvlJc w:val="left"/>
      <w:pPr>
        <w:ind w:left="2484" w:hanging="360"/>
      </w:pPr>
      <w:rPr>
        <w:i/>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A91C32"/>
    <w:multiLevelType w:val="hybridMultilevel"/>
    <w:tmpl w:val="E1C83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5E1AC5"/>
    <w:multiLevelType w:val="hybridMultilevel"/>
    <w:tmpl w:val="7F881B9A"/>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77CD42F4"/>
    <w:multiLevelType w:val="hybridMultilevel"/>
    <w:tmpl w:val="B35EB070"/>
    <w:lvl w:ilvl="0" w:tplc="C1D245AA">
      <w:start w:val="1"/>
      <w:numFmt w:val="bullet"/>
      <w:lvlText w:val="-"/>
      <w:lvlJc w:val="left"/>
      <w:pPr>
        <w:ind w:left="1353" w:hanging="360"/>
      </w:pPr>
      <w:rPr>
        <w:rFonts w:ascii="Raavi" w:hAnsi="Raavi" w:cs="Times New Roman" w:hint="default"/>
      </w:rPr>
    </w:lvl>
    <w:lvl w:ilvl="1" w:tplc="0C0A0003">
      <w:start w:val="1"/>
      <w:numFmt w:val="decimal"/>
      <w:lvlText w:val="%2."/>
      <w:lvlJc w:val="left"/>
      <w:pPr>
        <w:tabs>
          <w:tab w:val="num" w:pos="1392"/>
        </w:tabs>
        <w:ind w:left="1392" w:hanging="360"/>
      </w:pPr>
    </w:lvl>
    <w:lvl w:ilvl="2" w:tplc="0C0A0005">
      <w:start w:val="1"/>
      <w:numFmt w:val="decimal"/>
      <w:lvlText w:val="%3."/>
      <w:lvlJc w:val="left"/>
      <w:pPr>
        <w:tabs>
          <w:tab w:val="num" w:pos="2112"/>
        </w:tabs>
        <w:ind w:left="2112" w:hanging="360"/>
      </w:pPr>
    </w:lvl>
    <w:lvl w:ilvl="3" w:tplc="0C0A0001">
      <w:start w:val="1"/>
      <w:numFmt w:val="decimal"/>
      <w:lvlText w:val="%4."/>
      <w:lvlJc w:val="left"/>
      <w:pPr>
        <w:tabs>
          <w:tab w:val="num" w:pos="2832"/>
        </w:tabs>
        <w:ind w:left="2832" w:hanging="360"/>
      </w:pPr>
    </w:lvl>
    <w:lvl w:ilvl="4" w:tplc="0C0A0003">
      <w:start w:val="1"/>
      <w:numFmt w:val="decimal"/>
      <w:lvlText w:val="%5."/>
      <w:lvlJc w:val="left"/>
      <w:pPr>
        <w:tabs>
          <w:tab w:val="num" w:pos="3552"/>
        </w:tabs>
        <w:ind w:left="3552" w:hanging="360"/>
      </w:pPr>
    </w:lvl>
    <w:lvl w:ilvl="5" w:tplc="0C0A0005">
      <w:start w:val="1"/>
      <w:numFmt w:val="decimal"/>
      <w:lvlText w:val="%6."/>
      <w:lvlJc w:val="left"/>
      <w:pPr>
        <w:tabs>
          <w:tab w:val="num" w:pos="4272"/>
        </w:tabs>
        <w:ind w:left="4272" w:hanging="360"/>
      </w:pPr>
    </w:lvl>
    <w:lvl w:ilvl="6" w:tplc="0C0A0001">
      <w:start w:val="1"/>
      <w:numFmt w:val="decimal"/>
      <w:lvlText w:val="%7."/>
      <w:lvlJc w:val="left"/>
      <w:pPr>
        <w:tabs>
          <w:tab w:val="num" w:pos="4992"/>
        </w:tabs>
        <w:ind w:left="4992" w:hanging="360"/>
      </w:pPr>
    </w:lvl>
    <w:lvl w:ilvl="7" w:tplc="0C0A0003">
      <w:start w:val="1"/>
      <w:numFmt w:val="decimal"/>
      <w:lvlText w:val="%8."/>
      <w:lvlJc w:val="left"/>
      <w:pPr>
        <w:tabs>
          <w:tab w:val="num" w:pos="5712"/>
        </w:tabs>
        <w:ind w:left="5712" w:hanging="360"/>
      </w:pPr>
    </w:lvl>
    <w:lvl w:ilvl="8" w:tplc="0C0A0005">
      <w:start w:val="1"/>
      <w:numFmt w:val="decimal"/>
      <w:lvlText w:val="%9."/>
      <w:lvlJc w:val="left"/>
      <w:pPr>
        <w:tabs>
          <w:tab w:val="num" w:pos="6432"/>
        </w:tabs>
        <w:ind w:left="6432" w:hanging="360"/>
      </w:pPr>
    </w:lvl>
  </w:abstractNum>
  <w:abstractNum w:abstractNumId="30" w15:restartNumberingAfterBreak="0">
    <w:nsid w:val="7C2323FD"/>
    <w:multiLevelType w:val="multilevel"/>
    <w:tmpl w:val="BD2A8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93683E"/>
    <w:multiLevelType w:val="hybridMultilevel"/>
    <w:tmpl w:val="9E00D472"/>
    <w:lvl w:ilvl="0" w:tplc="C1D245AA">
      <w:start w:val="1"/>
      <w:numFmt w:val="bullet"/>
      <w:lvlText w:val="-"/>
      <w:lvlJc w:val="left"/>
      <w:pPr>
        <w:ind w:left="1068" w:hanging="360"/>
      </w:pPr>
      <w:rPr>
        <w:rFonts w:ascii="Raavi" w:hAnsi="Raav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8"/>
  </w:num>
  <w:num w:numId="2">
    <w:abstractNumId w:val="7"/>
  </w:num>
  <w:num w:numId="3">
    <w:abstractNumId w:val="19"/>
  </w:num>
  <w:num w:numId="4">
    <w:abstractNumId w:val="30"/>
  </w:num>
  <w:num w:numId="5">
    <w:abstractNumId w:val="14"/>
  </w:num>
  <w:num w:numId="6">
    <w:abstractNumId w:val="23"/>
  </w:num>
  <w:num w:numId="7">
    <w:abstractNumId w:val="13"/>
  </w:num>
  <w:num w:numId="8">
    <w:abstractNumId w:val="16"/>
  </w:num>
  <w:num w:numId="9">
    <w:abstractNumId w:val="17"/>
  </w:num>
  <w:num w:numId="10">
    <w:abstractNumId w:val="25"/>
  </w:num>
  <w:num w:numId="11">
    <w:abstractNumId w:val="12"/>
  </w:num>
  <w:num w:numId="12">
    <w:abstractNumId w:val="15"/>
  </w:num>
  <w:num w:numId="13">
    <w:abstractNumId w:val="3"/>
  </w:num>
  <w:num w:numId="14">
    <w:abstractNumId w:val="21"/>
  </w:num>
  <w:num w:numId="15">
    <w:abstractNumId w:val="18"/>
  </w:num>
  <w:num w:numId="16">
    <w:abstractNumId w:val="6"/>
  </w:num>
  <w:num w:numId="17">
    <w:abstractNumId w:val="11"/>
  </w:num>
  <w:num w:numId="18">
    <w:abstractNumId w:val="20"/>
  </w:num>
  <w:num w:numId="19">
    <w:abstractNumId w:val="28"/>
  </w:num>
  <w:num w:numId="20">
    <w:abstractNumId w:val="10"/>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0"/>
  </w:num>
  <w:num w:numId="30">
    <w:abstractNumId w:val="26"/>
  </w:num>
  <w:num w:numId="31">
    <w:abstractNumId w:val="4"/>
  </w:num>
  <w:num w:numId="32">
    <w:abstractNumId w:val="31"/>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9"/>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E8"/>
    <w:rsid w:val="00015010"/>
    <w:rsid w:val="00047487"/>
    <w:rsid w:val="000665F2"/>
    <w:rsid w:val="000D399B"/>
    <w:rsid w:val="00177F2E"/>
    <w:rsid w:val="001C14AA"/>
    <w:rsid w:val="00203C6E"/>
    <w:rsid w:val="002F19DE"/>
    <w:rsid w:val="00305453"/>
    <w:rsid w:val="00310E46"/>
    <w:rsid w:val="00317A34"/>
    <w:rsid w:val="003B0160"/>
    <w:rsid w:val="004055C2"/>
    <w:rsid w:val="004230D2"/>
    <w:rsid w:val="004777D7"/>
    <w:rsid w:val="004D4D6D"/>
    <w:rsid w:val="00535806"/>
    <w:rsid w:val="00547076"/>
    <w:rsid w:val="00554E98"/>
    <w:rsid w:val="005C1260"/>
    <w:rsid w:val="00754486"/>
    <w:rsid w:val="00790798"/>
    <w:rsid w:val="00793159"/>
    <w:rsid w:val="007C3BEC"/>
    <w:rsid w:val="008029D7"/>
    <w:rsid w:val="008B7D4D"/>
    <w:rsid w:val="008E70AB"/>
    <w:rsid w:val="009B548A"/>
    <w:rsid w:val="00A628D9"/>
    <w:rsid w:val="00AD70ED"/>
    <w:rsid w:val="00BA7E72"/>
    <w:rsid w:val="00C12BD6"/>
    <w:rsid w:val="00C45CC0"/>
    <w:rsid w:val="00C8164D"/>
    <w:rsid w:val="00DE4675"/>
    <w:rsid w:val="00E07B17"/>
    <w:rsid w:val="00E25247"/>
    <w:rsid w:val="00E329E8"/>
    <w:rsid w:val="00E80E5D"/>
    <w:rsid w:val="00EB47DC"/>
    <w:rsid w:val="00F933A3"/>
    <w:rsid w:val="00FB7647"/>
    <w:rsid w:val="00FD1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C26A"/>
  <w15:chartTrackingRefBased/>
  <w15:docId w15:val="{0A17E235-CD32-4A2A-99CA-98281D51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mas">
    <w:name w:val="temas"/>
    <w:basedOn w:val="Normal"/>
    <w:rPr>
      <w:rFonts w:ascii="Courier New" w:hAnsi="Courier New"/>
      <w:color w:val="000000"/>
      <w:sz w:val="22"/>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ascii="Courier New" w:hAnsi="Courier New"/>
    </w:rPr>
  </w:style>
  <w:style w:type="paragraph" w:styleId="NormalWeb">
    <w:name w:val="Normal (Web)"/>
    <w:basedOn w:val="Normal"/>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semiHidden/>
    <w:rPr>
      <w:color w:val="0000FF"/>
      <w:u w:val="single"/>
    </w:rPr>
  </w:style>
  <w:style w:type="table" w:styleId="Tablaconcuadrcula">
    <w:name w:val="Table Grid"/>
    <w:basedOn w:val="Tablanormal"/>
    <w:uiPriority w:val="59"/>
    <w:rsid w:val="00E32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BEC"/>
    <w:pPr>
      <w:ind w:left="708"/>
    </w:pPr>
  </w:style>
  <w:style w:type="paragraph" w:styleId="Encabezado">
    <w:name w:val="header"/>
    <w:basedOn w:val="Normal"/>
    <w:link w:val="EncabezadoCar"/>
    <w:uiPriority w:val="99"/>
    <w:semiHidden/>
    <w:unhideWhenUsed/>
    <w:rsid w:val="008B7D4D"/>
    <w:pPr>
      <w:tabs>
        <w:tab w:val="center" w:pos="4252"/>
        <w:tab w:val="right" w:pos="8504"/>
      </w:tabs>
    </w:pPr>
  </w:style>
  <w:style w:type="character" w:customStyle="1" w:styleId="EncabezadoCar">
    <w:name w:val="Encabezado Car"/>
    <w:link w:val="Encabezado"/>
    <w:uiPriority w:val="99"/>
    <w:semiHidden/>
    <w:rsid w:val="008B7D4D"/>
    <w:rPr>
      <w:lang w:val="es-ES_tradnl"/>
    </w:rPr>
  </w:style>
  <w:style w:type="character" w:customStyle="1" w:styleId="PiedepginaCar">
    <w:name w:val="Pie de página Car"/>
    <w:link w:val="Piedepgina"/>
    <w:uiPriority w:val="99"/>
    <w:rsid w:val="008B7D4D"/>
    <w:rPr>
      <w:lang w:val="es-ES_tradnl"/>
    </w:rPr>
  </w:style>
  <w:style w:type="paragraph" w:styleId="Sangradetextonormal">
    <w:name w:val="Body Text Indent"/>
    <w:basedOn w:val="Normal"/>
    <w:link w:val="SangradetextonormalCar"/>
    <w:uiPriority w:val="99"/>
    <w:unhideWhenUsed/>
    <w:rsid w:val="00554E98"/>
    <w:pPr>
      <w:spacing w:after="120"/>
      <w:ind w:left="283"/>
    </w:pPr>
  </w:style>
  <w:style w:type="character" w:customStyle="1" w:styleId="SangradetextonormalCar">
    <w:name w:val="Sangría de texto normal Car"/>
    <w:link w:val="Sangradetextonormal"/>
    <w:uiPriority w:val="99"/>
    <w:rsid w:val="00554E98"/>
    <w:rPr>
      <w:lang w:val="es-ES_tradnl"/>
    </w:rPr>
  </w:style>
  <w:style w:type="paragraph" w:styleId="Sangra2detindependiente">
    <w:name w:val="Body Text Indent 2"/>
    <w:basedOn w:val="Normal"/>
    <w:link w:val="Sangra2detindependienteCar"/>
    <w:uiPriority w:val="99"/>
    <w:semiHidden/>
    <w:unhideWhenUsed/>
    <w:rsid w:val="004777D7"/>
    <w:pPr>
      <w:spacing w:after="120" w:line="480" w:lineRule="auto"/>
      <w:ind w:left="283"/>
    </w:pPr>
  </w:style>
  <w:style w:type="character" w:customStyle="1" w:styleId="Sangra2detindependienteCar">
    <w:name w:val="Sangría 2 de t. independiente Car"/>
    <w:link w:val="Sangra2detindependiente"/>
    <w:uiPriority w:val="99"/>
    <w:semiHidden/>
    <w:rsid w:val="004777D7"/>
    <w:rPr>
      <w:lang w:val="es-ES_tradnl"/>
    </w:rPr>
  </w:style>
  <w:style w:type="paragraph" w:styleId="Textonotaalfinal">
    <w:name w:val="endnote text"/>
    <w:basedOn w:val="Normal"/>
    <w:link w:val="TextonotaalfinalCar"/>
    <w:uiPriority w:val="99"/>
    <w:semiHidden/>
    <w:unhideWhenUsed/>
    <w:rsid w:val="00BA7E72"/>
  </w:style>
  <w:style w:type="character" w:customStyle="1" w:styleId="TextonotaalfinalCar">
    <w:name w:val="Texto nota al final Car"/>
    <w:link w:val="Textonotaalfinal"/>
    <w:uiPriority w:val="99"/>
    <w:semiHidden/>
    <w:rsid w:val="00BA7E72"/>
    <w:rPr>
      <w:lang w:val="es-ES_tradnl"/>
    </w:rPr>
  </w:style>
  <w:style w:type="character" w:styleId="Refdenotaalfinal">
    <w:name w:val="endnote reference"/>
    <w:uiPriority w:val="99"/>
    <w:semiHidden/>
    <w:unhideWhenUsed/>
    <w:rsid w:val="00BA7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2753">
      <w:bodyDiv w:val="1"/>
      <w:marLeft w:val="0"/>
      <w:marRight w:val="0"/>
      <w:marTop w:val="0"/>
      <w:marBottom w:val="0"/>
      <w:divBdr>
        <w:top w:val="none" w:sz="0" w:space="0" w:color="auto"/>
        <w:left w:val="none" w:sz="0" w:space="0" w:color="auto"/>
        <w:bottom w:val="none" w:sz="0" w:space="0" w:color="auto"/>
        <w:right w:val="none" w:sz="0" w:space="0" w:color="auto"/>
      </w:divBdr>
    </w:div>
    <w:div w:id="402139190">
      <w:bodyDiv w:val="1"/>
      <w:marLeft w:val="0"/>
      <w:marRight w:val="0"/>
      <w:marTop w:val="0"/>
      <w:marBottom w:val="0"/>
      <w:divBdr>
        <w:top w:val="none" w:sz="0" w:space="0" w:color="auto"/>
        <w:left w:val="none" w:sz="0" w:space="0" w:color="auto"/>
        <w:bottom w:val="none" w:sz="0" w:space="0" w:color="auto"/>
        <w:right w:val="none" w:sz="0" w:space="0" w:color="auto"/>
      </w:divBdr>
      <w:divsChild>
        <w:div w:id="446657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817047">
      <w:bodyDiv w:val="1"/>
      <w:marLeft w:val="0"/>
      <w:marRight w:val="0"/>
      <w:marTop w:val="0"/>
      <w:marBottom w:val="0"/>
      <w:divBdr>
        <w:top w:val="none" w:sz="0" w:space="0" w:color="auto"/>
        <w:left w:val="none" w:sz="0" w:space="0" w:color="auto"/>
        <w:bottom w:val="none" w:sz="0" w:space="0" w:color="auto"/>
        <w:right w:val="none" w:sz="0" w:space="0" w:color="auto"/>
      </w:divBdr>
    </w:div>
    <w:div w:id="880746987">
      <w:bodyDiv w:val="1"/>
      <w:marLeft w:val="0"/>
      <w:marRight w:val="0"/>
      <w:marTop w:val="0"/>
      <w:marBottom w:val="0"/>
      <w:divBdr>
        <w:top w:val="none" w:sz="0" w:space="0" w:color="auto"/>
        <w:left w:val="none" w:sz="0" w:space="0" w:color="auto"/>
        <w:bottom w:val="none" w:sz="0" w:space="0" w:color="auto"/>
        <w:right w:val="none" w:sz="0" w:space="0" w:color="auto"/>
      </w:divBdr>
    </w:div>
    <w:div w:id="987782535">
      <w:bodyDiv w:val="1"/>
      <w:marLeft w:val="0"/>
      <w:marRight w:val="0"/>
      <w:marTop w:val="0"/>
      <w:marBottom w:val="0"/>
      <w:divBdr>
        <w:top w:val="none" w:sz="0" w:space="0" w:color="auto"/>
        <w:left w:val="none" w:sz="0" w:space="0" w:color="auto"/>
        <w:bottom w:val="none" w:sz="0" w:space="0" w:color="auto"/>
        <w:right w:val="none" w:sz="0" w:space="0" w:color="auto"/>
      </w:divBdr>
    </w:div>
    <w:div w:id="1127698617">
      <w:bodyDiv w:val="1"/>
      <w:marLeft w:val="0"/>
      <w:marRight w:val="0"/>
      <w:marTop w:val="0"/>
      <w:marBottom w:val="0"/>
      <w:divBdr>
        <w:top w:val="none" w:sz="0" w:space="0" w:color="auto"/>
        <w:left w:val="none" w:sz="0" w:space="0" w:color="auto"/>
        <w:bottom w:val="none" w:sz="0" w:space="0" w:color="auto"/>
        <w:right w:val="none" w:sz="0" w:space="0" w:color="auto"/>
      </w:divBdr>
    </w:div>
    <w:div w:id="1303776138">
      <w:bodyDiv w:val="1"/>
      <w:marLeft w:val="0"/>
      <w:marRight w:val="0"/>
      <w:marTop w:val="0"/>
      <w:marBottom w:val="0"/>
      <w:divBdr>
        <w:top w:val="none" w:sz="0" w:space="0" w:color="auto"/>
        <w:left w:val="none" w:sz="0" w:space="0" w:color="auto"/>
        <w:bottom w:val="none" w:sz="0" w:space="0" w:color="auto"/>
        <w:right w:val="none" w:sz="0" w:space="0" w:color="auto"/>
      </w:divBdr>
    </w:div>
    <w:div w:id="1357996606">
      <w:bodyDiv w:val="1"/>
      <w:marLeft w:val="0"/>
      <w:marRight w:val="0"/>
      <w:marTop w:val="0"/>
      <w:marBottom w:val="0"/>
      <w:divBdr>
        <w:top w:val="none" w:sz="0" w:space="0" w:color="auto"/>
        <w:left w:val="none" w:sz="0" w:space="0" w:color="auto"/>
        <w:bottom w:val="none" w:sz="0" w:space="0" w:color="auto"/>
        <w:right w:val="none" w:sz="0" w:space="0" w:color="auto"/>
      </w:divBdr>
    </w:div>
    <w:div w:id="1398163091">
      <w:bodyDiv w:val="1"/>
      <w:marLeft w:val="0"/>
      <w:marRight w:val="0"/>
      <w:marTop w:val="0"/>
      <w:marBottom w:val="0"/>
      <w:divBdr>
        <w:top w:val="none" w:sz="0" w:space="0" w:color="auto"/>
        <w:left w:val="none" w:sz="0" w:space="0" w:color="auto"/>
        <w:bottom w:val="none" w:sz="0" w:space="0" w:color="auto"/>
        <w:right w:val="none" w:sz="0" w:space="0" w:color="auto"/>
      </w:divBdr>
    </w:div>
    <w:div w:id="1452088891">
      <w:bodyDiv w:val="1"/>
      <w:marLeft w:val="0"/>
      <w:marRight w:val="0"/>
      <w:marTop w:val="0"/>
      <w:marBottom w:val="0"/>
      <w:divBdr>
        <w:top w:val="none" w:sz="0" w:space="0" w:color="auto"/>
        <w:left w:val="none" w:sz="0" w:space="0" w:color="auto"/>
        <w:bottom w:val="none" w:sz="0" w:space="0" w:color="auto"/>
        <w:right w:val="none" w:sz="0" w:space="0" w:color="auto"/>
      </w:divBdr>
    </w:div>
    <w:div w:id="1865703649">
      <w:bodyDiv w:val="1"/>
      <w:marLeft w:val="0"/>
      <w:marRight w:val="0"/>
      <w:marTop w:val="0"/>
      <w:marBottom w:val="0"/>
      <w:divBdr>
        <w:top w:val="none" w:sz="0" w:space="0" w:color="auto"/>
        <w:left w:val="none" w:sz="0" w:space="0" w:color="auto"/>
        <w:bottom w:val="none" w:sz="0" w:space="0" w:color="auto"/>
        <w:right w:val="none" w:sz="0" w:space="0" w:color="auto"/>
      </w:divBdr>
      <w:divsChild>
        <w:div w:id="54359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T_TEMP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SAT_TEMP2.DOT</Template>
  <TotalTime>1</TotalTime>
  <Pages>6</Pages>
  <Words>1981</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TEMA 51</vt:lpstr>
    </vt:vector>
  </TitlesOfParts>
  <Company>ALFIL</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51</dc:title>
  <dc:subject/>
  <dc:creator>ENRIQUE DE ELERA SAN MIGUEL</dc:creator>
  <cp:keywords/>
  <dc:description/>
  <cp:lastModifiedBy>Daniel Andreu</cp:lastModifiedBy>
  <cp:revision>2</cp:revision>
  <cp:lastPrinted>2004-05-16T13:08:00Z</cp:lastPrinted>
  <dcterms:created xsi:type="dcterms:W3CDTF">2019-05-28T14:52:00Z</dcterms:created>
  <dcterms:modified xsi:type="dcterms:W3CDTF">2019-05-28T14:52:00Z</dcterms:modified>
</cp:coreProperties>
</file>