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A3" w:rsidRPr="00E64244" w:rsidRDefault="00494898" w:rsidP="002542B6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E64244">
        <w:rPr>
          <w:rFonts w:ascii="Times New Roman" w:hAnsi="Times New Roman"/>
          <w:b/>
          <w:szCs w:val="28"/>
        </w:rPr>
        <w:t>TEMA 23. MODIFICACIONES ESTRUCTURALES DE LAS SOCIEDADES DE CAPITAL. LA TRANSFORMACIÓN. CONCEPTO, MODALIDADES, REQUISITOS Y EFECTOS. EL TRASLADO AL EXTRANJERO DEL DOMICILIO SOCIAL</w:t>
      </w:r>
    </w:p>
    <w:p w:rsidR="0007647F" w:rsidRPr="00D701B1" w:rsidRDefault="0007647F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4898" w:rsidRPr="00D701B1" w:rsidRDefault="00494898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1B1">
        <w:rPr>
          <w:rFonts w:ascii="Times New Roman" w:hAnsi="Times New Roman"/>
          <w:b/>
          <w:sz w:val="28"/>
          <w:szCs w:val="28"/>
          <w:u w:val="single"/>
        </w:rPr>
        <w:t>MODIFICACIONES ESTRUCTURALES DE LAS SOCIEDADES DE CAPITAL</w:t>
      </w:r>
    </w:p>
    <w:p w:rsidR="0007647F" w:rsidRDefault="0007647F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244" w:rsidRPr="00E64244" w:rsidRDefault="00E64244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La estructura de la organización societaria no es inalterable</w:t>
      </w:r>
      <w:r w:rsidR="002542B6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. S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e permiten ciertas modificaciones de la misma, </w:t>
      </w:r>
      <w:r w:rsidR="002542B6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para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hacer de la sociedad un mecanismo versátil, capaz de atender y asumir realidades cambiantes, que pueden tener su origen ya en la propia organización, ya en hechos provenientes de su entorno.</w:t>
      </w:r>
    </w:p>
    <w:p w:rsidR="00E64244" w:rsidRPr="00F01A1A" w:rsidRDefault="00E64244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F01A1A" w:rsidRDefault="00E64244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Su régimen jurídico se establece en la </w:t>
      </w:r>
      <w:r w:rsidRPr="00E64244"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  <w:t>Ley 3/2009, de 3 de abril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, sobre modificaciones estructurales de las sociedades mercantiles</w:t>
      </w:r>
      <w:r w:rsidR="00F01A1A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:</w:t>
      </w:r>
    </w:p>
    <w:p w:rsidR="00F01A1A" w:rsidRDefault="00F01A1A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F01A1A" w:rsidRDefault="00F01A1A" w:rsidP="002542B6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T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iene por objeto incorporar a la legislación española la Directiva de 26 de octubre de 2005, relativa a las fusiones transfronterizas de las sociedades de capital.</w:t>
      </w:r>
    </w:p>
    <w:p w:rsidR="00F01A1A" w:rsidRDefault="00F01A1A" w:rsidP="002542B6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F01A1A" w:rsidRPr="00F01A1A" w:rsidRDefault="00F01A1A" w:rsidP="002542B6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F01A1A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Últimamente modificada por la Ley 17/2014, de 30 de septiembre, por la que se adoptan medidas urgentes en materia de refinanciación y reestructuración de deuda empresarial.</w:t>
      </w:r>
    </w:p>
    <w:p w:rsidR="00F01A1A" w:rsidRPr="00E64244" w:rsidRDefault="00F01A1A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F01A1A" w:rsidRDefault="00E64244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Esta ley, según su EM, unifica y amplia el régimen jurídico de las denominadas modificaciones estructurales, entendidas como aquellas alteraciones que afectan a la estructura patrimonial o personal de la sociedad</w:t>
      </w:r>
      <w:r w:rsidR="00F01A1A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.</w:t>
      </w:r>
    </w:p>
    <w:p w:rsidR="00F01A1A" w:rsidRDefault="00F01A1A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E64244" w:rsidRPr="00E64244" w:rsidRDefault="00F01A1A" w:rsidP="002542B6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P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or tanto, incluye la transformación, la fusión, la escisión y la cesión global de activo y pasivo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. </w:t>
      </w:r>
      <w:r w:rsidR="00E64244" w:rsidRPr="00E64244"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  <w:t>También el traslado internacional del domicilio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social, si bien la propia EM reconoce que tal inclusión se debe a sus relevantes consecuencias en el régimen aplicable a la sociedad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(si bien no siempre implica una modificación estructural)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. </w:t>
      </w:r>
    </w:p>
    <w:p w:rsidR="00E64244" w:rsidRPr="00E64244" w:rsidRDefault="00E64244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2542B6" w:rsidRDefault="00E64244" w:rsidP="002542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Aunque el régimen jurídico de estas operaciones societarias tiene como modelo subyacente el de las sociedades de capital, se trata de </w:t>
      </w:r>
      <w:r w:rsid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una </w:t>
      </w:r>
      <w:r w:rsidRPr="00E64244">
        <w:rPr>
          <w:rFonts w:ascii="Courier New" w:eastAsia="SimSun" w:hAnsi="Courier New" w:cs="Courier New"/>
          <w:b/>
          <w:color w:val="000000"/>
          <w:sz w:val="20"/>
          <w:szCs w:val="20"/>
          <w:lang w:val="es-ES_tradnl" w:eastAsia="zh-CN"/>
        </w:rPr>
        <w:t>ley general mercantil</w:t>
      </w: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, aplicable a cualquier sociedad de esta naturaleza (art 2), bien por la naturaleza de su objeto, bien por la forma de su constitución </w:t>
      </w:r>
    </w:p>
    <w:p w:rsidR="002542B6" w:rsidRDefault="002542B6" w:rsidP="002542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</w:p>
    <w:p w:rsidR="003C6804" w:rsidRDefault="002542B6" w:rsidP="003C68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  <w:r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C</w:t>
      </w:r>
      <w:r w:rsidR="00E64244"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omo peculiaridad </w:t>
      </w:r>
      <w:r w:rsidRP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(</w:t>
      </w:r>
      <w:r w:rsidR="00E64244"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no excepción, pues la cooperativa NO es propiamente una sociedad mercantil, art. 4</w:t>
      </w:r>
      <w:r w:rsidRP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 LME)</w:t>
      </w:r>
      <w:r w:rsidR="00E64244"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, las </w:t>
      </w:r>
      <w:r w:rsidR="003C680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ME</w:t>
      </w:r>
      <w:r w:rsidR="00E64244"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 de las sociedades cooperativas, así como el traslado internacional de su domicilio, se rigen por su específico régimen legal</w:t>
      </w:r>
    </w:p>
    <w:p w:rsidR="003C6804" w:rsidRDefault="003C6804" w:rsidP="003C68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</w:p>
    <w:p w:rsidR="002542B6" w:rsidRDefault="003C6804" w:rsidP="003C680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  <w:r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N</w:t>
      </w:r>
      <w:r w:rsid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acional</w:t>
      </w:r>
      <w:r w:rsidR="002542B6" w:rsidRPr="003C6804">
        <w:rPr>
          <w:rFonts w:ascii="Courier New" w:eastAsia="SimSun" w:hAnsi="Courier New" w:cs="Courier New"/>
          <w:color w:val="000000"/>
          <w:sz w:val="14"/>
          <w:szCs w:val="20"/>
          <w:lang w:val="es-ES_tradnl" w:eastAsia="zh-CN"/>
        </w:rPr>
        <w:t>/</w:t>
      </w:r>
      <w:r w:rsidRPr="003C6804">
        <w:rPr>
          <w:rFonts w:ascii="Courier New" w:eastAsia="SimSun" w:hAnsi="Courier New" w:cs="Courier New"/>
          <w:color w:val="000000"/>
          <w:sz w:val="14"/>
          <w:szCs w:val="20"/>
          <w:lang w:val="es-ES_tradnl" w:eastAsia="zh-CN"/>
        </w:rPr>
        <w:t>A</w:t>
      </w:r>
      <w:r w:rsidR="002542B6" w:rsidRPr="003C6804">
        <w:rPr>
          <w:rFonts w:ascii="Courier New" w:eastAsia="SimSun" w:hAnsi="Courier New" w:cs="Courier New"/>
          <w:color w:val="000000"/>
          <w:sz w:val="14"/>
          <w:szCs w:val="20"/>
          <w:lang w:val="es-ES_tradnl" w:eastAsia="zh-CN"/>
        </w:rPr>
        <w:t>utonómico/</w:t>
      </w:r>
      <w:r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E</w:t>
      </w:r>
      <w:r w:rsid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uropeo</w:t>
      </w:r>
      <w:r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 (</w:t>
      </w:r>
      <w:r w:rsidRPr="003C680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Reglamento (CE) nº 1435/2003 del Consejo, de 22 de julio de 2003, relativo al Estatuto de la sociedad cooperativa europea</w:t>
      </w:r>
      <w:r w:rsid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)</w:t>
      </w:r>
      <w:r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. Art 7 LME</w:t>
      </w:r>
      <w:r w:rsidR="00E64244"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.</w:t>
      </w:r>
    </w:p>
    <w:p w:rsidR="002542B6" w:rsidRDefault="002542B6" w:rsidP="002542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</w:p>
    <w:p w:rsidR="00E64244" w:rsidRPr="00E64244" w:rsidRDefault="00E64244" w:rsidP="002542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  <w:r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P</w:t>
      </w: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or esta razón su contenido no ha sido incorporado al </w:t>
      </w:r>
      <w:r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TR</w:t>
      </w:r>
      <w:r w:rsidRP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LSC 2010 (</w:t>
      </w: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pese a haber sido dictad</w:t>
      </w:r>
      <w:r w:rsidRP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o</w:t>
      </w: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 en cumplimiento de  la previsión recogida en la DF 7ª de la Ley 3/2009</w:t>
      </w:r>
      <w:r w:rsidRP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)</w:t>
      </w: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.</w:t>
      </w:r>
    </w:p>
    <w:p w:rsidR="00E64244" w:rsidRPr="00E64244" w:rsidRDefault="00E64244" w:rsidP="002542B6">
      <w:pPr>
        <w:spacing w:after="0" w:line="240" w:lineRule="auto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</w:p>
    <w:p w:rsidR="00E64244" w:rsidRPr="00E64244" w:rsidRDefault="00E64244" w:rsidP="002542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Se</w:t>
      </w:r>
      <w:r w:rsidRPr="00E64244">
        <w:rPr>
          <w:rFonts w:ascii="Courier New" w:eastAsia="SimSun" w:hAnsi="Courier New" w:cs="Courier New"/>
          <w:b/>
          <w:color w:val="000000"/>
          <w:sz w:val="20"/>
          <w:szCs w:val="20"/>
          <w:lang w:val="es-ES_tradnl" w:eastAsia="zh-CN"/>
        </w:rPr>
        <w:t xml:space="preserve"> estructura </w:t>
      </w: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en un título preliminar -que se limita a establecer el ámbito de la ley- y cinco más, relativos a la transformación, fusión, escisión, cesión global del activo y pasivo y </w:t>
      </w:r>
      <w:r w:rsidR="00F01A1A" w:rsidRPr="002542B6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>traslado internacional</w:t>
      </w:r>
      <w:r w:rsidRPr="00E64244"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  <w:t xml:space="preserve"> de domicilio, uno por cada una de las materias expresadas.</w:t>
      </w:r>
    </w:p>
    <w:p w:rsidR="00E64244" w:rsidRPr="002542B6" w:rsidRDefault="00E64244" w:rsidP="002542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</w:p>
    <w:p w:rsidR="00E64244" w:rsidRPr="002542B6" w:rsidRDefault="00E64244" w:rsidP="002542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SimSun" w:hAnsi="Courier New" w:cs="Courier New"/>
          <w:color w:val="000000"/>
          <w:sz w:val="20"/>
          <w:szCs w:val="20"/>
          <w:lang w:val="es-ES_tradnl" w:eastAsia="zh-CN"/>
        </w:rPr>
      </w:pPr>
    </w:p>
    <w:p w:rsidR="0007647F" w:rsidRPr="00D701B1" w:rsidRDefault="0007647F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653" w:rsidRDefault="00494898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01B1">
        <w:rPr>
          <w:rFonts w:ascii="Times New Roman" w:hAnsi="Times New Roman"/>
          <w:b/>
          <w:sz w:val="28"/>
          <w:szCs w:val="28"/>
          <w:u w:val="single"/>
        </w:rPr>
        <w:t>LA TRASFORMACIÓN. CONCEPTO</w:t>
      </w:r>
      <w:r w:rsidR="00937653" w:rsidRPr="00937653">
        <w:rPr>
          <w:rFonts w:ascii="Times New Roman" w:hAnsi="Times New Roman"/>
          <w:sz w:val="24"/>
          <w:szCs w:val="28"/>
        </w:rPr>
        <w:t xml:space="preserve">  3</w:t>
      </w:r>
    </w:p>
    <w:p w:rsidR="00937653" w:rsidRDefault="00937653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653" w:rsidRDefault="00937653" w:rsidP="00937653">
      <w:pPr>
        <w:spacing w:after="0" w:line="240" w:lineRule="auto"/>
        <w:ind w:right="44"/>
        <w:jc w:val="both"/>
        <w:rPr>
          <w:rFonts w:ascii="Courier New" w:eastAsia="Times New Roman" w:hAnsi="Courier New" w:cs="Courier New"/>
          <w:bCs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es-ES"/>
        </w:rPr>
        <w:t>A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eastAsia="es-ES"/>
        </w:rPr>
        <w:t>dopción por la sociedad de un tipo social distinto, conservando su personalidad jurídica</w:t>
      </w:r>
      <w:r>
        <w:rPr>
          <w:rFonts w:ascii="Courier New" w:eastAsia="Times New Roman" w:hAnsi="Courier New" w:cs="Courier New"/>
          <w:bCs/>
          <w:sz w:val="20"/>
          <w:szCs w:val="20"/>
          <w:lang w:eastAsia="es-ES"/>
        </w:rPr>
        <w:t xml:space="preserve"> (e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eastAsia="es-ES"/>
        </w:rPr>
        <w:t>x art 3</w:t>
      </w:r>
      <w:r>
        <w:rPr>
          <w:rFonts w:ascii="Courier New" w:eastAsia="Times New Roman" w:hAnsi="Courier New" w:cs="Courier New"/>
          <w:bCs/>
          <w:sz w:val="20"/>
          <w:szCs w:val="20"/>
          <w:lang w:eastAsia="es-ES"/>
        </w:rPr>
        <w:t xml:space="preserve"> LME)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eastAsia="es-ES"/>
        </w:rPr>
        <w:t>.</w:t>
      </w:r>
    </w:p>
    <w:p w:rsidR="002F62B4" w:rsidRDefault="002F62B4" w:rsidP="00937653">
      <w:pPr>
        <w:spacing w:after="0" w:line="240" w:lineRule="auto"/>
        <w:ind w:right="44"/>
        <w:jc w:val="both"/>
        <w:rPr>
          <w:rFonts w:ascii="Courier New" w:eastAsia="Times New Roman" w:hAnsi="Courier New" w:cs="Courier New"/>
          <w:bCs/>
          <w:sz w:val="20"/>
          <w:szCs w:val="20"/>
          <w:lang w:eastAsia="es-ES"/>
        </w:rPr>
      </w:pPr>
    </w:p>
    <w:p w:rsidR="002F62B4" w:rsidRDefault="002F62B4" w:rsidP="002F62B4">
      <w:pPr>
        <w:spacing w:after="0" w:line="240" w:lineRule="auto"/>
        <w:ind w:left="708" w:right="44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N</w:t>
      </w:r>
      <w:r w:rsidRPr="00D701B1">
        <w:rPr>
          <w:rStyle w:val="normaltextrun"/>
          <w:sz w:val="28"/>
          <w:szCs w:val="28"/>
        </w:rPr>
        <w:t xml:space="preserve">o hay </w:t>
      </w:r>
      <w:r>
        <w:rPr>
          <w:rStyle w:val="normaltextrun"/>
          <w:sz w:val="28"/>
          <w:szCs w:val="28"/>
        </w:rPr>
        <w:t xml:space="preserve">novación (subjetiva/objetiva) ni disolución/constitución de otra sociedad. En suma, no hay </w:t>
      </w:r>
      <w:r w:rsidRPr="00D701B1">
        <w:rPr>
          <w:rStyle w:val="normaltextrun"/>
          <w:sz w:val="28"/>
          <w:szCs w:val="28"/>
        </w:rPr>
        <w:t>traspaso patrimonial</w:t>
      </w:r>
      <w:r w:rsidR="00A16F4D">
        <w:rPr>
          <w:rStyle w:val="normaltextrun"/>
          <w:sz w:val="28"/>
          <w:szCs w:val="28"/>
        </w:rPr>
        <w:t>.</w:t>
      </w:r>
    </w:p>
    <w:p w:rsidR="00A16F4D" w:rsidRDefault="00A16F4D" w:rsidP="002F62B4">
      <w:pPr>
        <w:spacing w:after="0" w:line="240" w:lineRule="auto"/>
        <w:ind w:left="708" w:right="44"/>
        <w:jc w:val="both"/>
        <w:rPr>
          <w:rStyle w:val="normaltextrun"/>
          <w:sz w:val="28"/>
          <w:szCs w:val="28"/>
        </w:rPr>
      </w:pPr>
    </w:p>
    <w:p w:rsidR="00A16F4D" w:rsidRPr="00D701B1" w:rsidRDefault="00A16F4D" w:rsidP="00A16F4D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sz w:val="28"/>
          <w:szCs w:val="28"/>
        </w:rPr>
      </w:pPr>
      <w:r w:rsidRPr="00D701B1">
        <w:rPr>
          <w:rStyle w:val="normaltextrun"/>
          <w:sz w:val="28"/>
          <w:szCs w:val="28"/>
        </w:rPr>
        <w:t xml:space="preserve">Por eso, el art. 32.3 LAU dispone que no se reputará cesión el cambio producido en la persona del arrendatario por consecuencia de la </w:t>
      </w:r>
      <w:r w:rsidRPr="00A16F4D">
        <w:rPr>
          <w:rStyle w:val="normaltextrun"/>
          <w:sz w:val="20"/>
          <w:szCs w:val="28"/>
        </w:rPr>
        <w:t>fusión/</w:t>
      </w:r>
      <w:r w:rsidRPr="00D701B1">
        <w:rPr>
          <w:rStyle w:val="normaltextrun"/>
          <w:sz w:val="28"/>
          <w:szCs w:val="28"/>
        </w:rPr>
        <w:t>transformación</w:t>
      </w:r>
      <w:r w:rsidRPr="00A16F4D">
        <w:rPr>
          <w:rStyle w:val="normaltextrun"/>
          <w:sz w:val="20"/>
          <w:szCs w:val="28"/>
        </w:rPr>
        <w:t>/escisión</w:t>
      </w:r>
      <w:r w:rsidRPr="00D701B1">
        <w:rPr>
          <w:rStyle w:val="normaltextrun"/>
          <w:sz w:val="28"/>
          <w:szCs w:val="28"/>
        </w:rPr>
        <w:t xml:space="preserve"> de la sociedad arrendataria</w:t>
      </w:r>
      <w:r>
        <w:rPr>
          <w:rStyle w:val="normaltextrun"/>
          <w:sz w:val="28"/>
          <w:szCs w:val="28"/>
        </w:rPr>
        <w:t xml:space="preserve"> (</w:t>
      </w:r>
      <w:r w:rsidRPr="00D701B1">
        <w:rPr>
          <w:rStyle w:val="normaltextrun"/>
          <w:sz w:val="28"/>
          <w:szCs w:val="28"/>
        </w:rPr>
        <w:t>aunque el arrendador tendrá derecho a la elevación de la renta</w:t>
      </w:r>
      <w:r>
        <w:rPr>
          <w:rStyle w:val="normaltextrun"/>
          <w:sz w:val="28"/>
          <w:szCs w:val="28"/>
        </w:rPr>
        <w:t>)</w:t>
      </w:r>
      <w:r w:rsidRPr="00D701B1">
        <w:rPr>
          <w:rStyle w:val="normaltextrun"/>
          <w:sz w:val="28"/>
          <w:szCs w:val="28"/>
        </w:rPr>
        <w:t>.</w:t>
      </w:r>
      <w:r w:rsidRPr="00D701B1">
        <w:rPr>
          <w:rStyle w:val="eop"/>
          <w:sz w:val="28"/>
          <w:szCs w:val="28"/>
        </w:rPr>
        <w:t> </w:t>
      </w:r>
    </w:p>
    <w:p w:rsidR="00A16F4D" w:rsidRPr="00E64244" w:rsidRDefault="00A16F4D" w:rsidP="002F62B4">
      <w:pPr>
        <w:spacing w:after="0" w:line="240" w:lineRule="auto"/>
        <w:ind w:left="708" w:right="44"/>
        <w:jc w:val="both"/>
        <w:rPr>
          <w:rFonts w:ascii="Courier New" w:eastAsia="Times New Roman" w:hAnsi="Courier New" w:cs="Courier New"/>
          <w:bCs/>
          <w:sz w:val="20"/>
          <w:szCs w:val="20"/>
          <w:lang w:eastAsia="es-ES"/>
        </w:rPr>
      </w:pPr>
    </w:p>
    <w:p w:rsidR="00937653" w:rsidRPr="00E64244" w:rsidRDefault="00937653" w:rsidP="00937653">
      <w:pPr>
        <w:spacing w:after="0" w:line="240" w:lineRule="auto"/>
        <w:ind w:left="1622" w:right="765"/>
        <w:jc w:val="both"/>
        <w:rPr>
          <w:rFonts w:ascii="Courier New" w:eastAsia="Times New Roman" w:hAnsi="Courier New" w:cs="Courier New"/>
          <w:b/>
          <w:sz w:val="16"/>
          <w:szCs w:val="16"/>
          <w:lang w:eastAsia="es-ES"/>
        </w:rPr>
      </w:pPr>
    </w:p>
    <w:p w:rsidR="00937653" w:rsidRDefault="00937653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653" w:rsidRDefault="00494898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01B1">
        <w:rPr>
          <w:rFonts w:ascii="Times New Roman" w:hAnsi="Times New Roman"/>
          <w:b/>
          <w:sz w:val="28"/>
          <w:szCs w:val="28"/>
          <w:u w:val="single"/>
        </w:rPr>
        <w:t>MODALIDADES</w:t>
      </w:r>
      <w:r w:rsidR="00937653" w:rsidRPr="00937653">
        <w:rPr>
          <w:rFonts w:ascii="Times New Roman" w:hAnsi="Times New Roman"/>
          <w:sz w:val="28"/>
          <w:szCs w:val="28"/>
        </w:rPr>
        <w:t xml:space="preserve">  </w:t>
      </w:r>
      <w:r w:rsidR="00937653" w:rsidRPr="00937653">
        <w:rPr>
          <w:rFonts w:ascii="Times New Roman" w:hAnsi="Times New Roman"/>
          <w:sz w:val="24"/>
          <w:szCs w:val="28"/>
        </w:rPr>
        <w:t>4</w:t>
      </w:r>
      <w:r w:rsidR="003C6804">
        <w:rPr>
          <w:rFonts w:ascii="Times New Roman" w:hAnsi="Times New Roman"/>
          <w:sz w:val="24"/>
          <w:szCs w:val="28"/>
        </w:rPr>
        <w:t>-5</w:t>
      </w:r>
    </w:p>
    <w:p w:rsidR="00937653" w:rsidRDefault="00937653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702BF" w:rsidRDefault="007813AC" w:rsidP="007813AC">
      <w:pPr>
        <w:pStyle w:val="parrafo"/>
        <w:jc w:val="both"/>
      </w:pPr>
      <w:r w:rsidRPr="007813AC">
        <w:rPr>
          <w:b/>
        </w:rPr>
        <w:sym w:font="Symbol" w:char="F0C3"/>
      </w:r>
      <w:r>
        <w:t xml:space="preserve"> </w:t>
      </w:r>
      <w:r w:rsidR="003C6804">
        <w:t>(4) U</w:t>
      </w:r>
      <w:r w:rsidR="00937653">
        <w:t xml:space="preserve">na sociedad mercantil </w:t>
      </w:r>
      <w:r w:rsidR="00937653" w:rsidRPr="007813AC">
        <w:t>inscrita</w:t>
      </w:r>
      <w:r w:rsidR="00937653" w:rsidRPr="007813AC">
        <w:rPr>
          <w:rStyle w:val="normaltextrun"/>
          <w:sz w:val="28"/>
          <w:szCs w:val="28"/>
        </w:rPr>
        <w:t xml:space="preserve"> </w:t>
      </w:r>
      <w:r w:rsidRPr="007813AC">
        <w:rPr>
          <w:rStyle w:val="normaltextrun"/>
          <w:sz w:val="28"/>
          <w:szCs w:val="28"/>
        </w:rPr>
        <w:t>(</w:t>
      </w:r>
      <w:r w:rsidRPr="007813AC">
        <w:rPr>
          <w:rStyle w:val="normaltextrun"/>
          <w:i/>
          <w:sz w:val="28"/>
          <w:szCs w:val="28"/>
        </w:rPr>
        <w:t>NO una sociedad irregular/en formación, D</w:t>
      </w:r>
      <w:r>
        <w:rPr>
          <w:rStyle w:val="normaltextrun"/>
          <w:i/>
          <w:sz w:val="28"/>
          <w:szCs w:val="28"/>
        </w:rPr>
        <w:t>isposic</w:t>
      </w:r>
      <w:r w:rsidRPr="007813AC">
        <w:rPr>
          <w:rStyle w:val="normaltextrun"/>
          <w:i/>
          <w:sz w:val="28"/>
          <w:szCs w:val="28"/>
        </w:rPr>
        <w:t xml:space="preserve"> Adic 2ª LME) </w:t>
      </w:r>
      <w:r w:rsidR="00937653">
        <w:t>p</w:t>
      </w:r>
      <w:r w:rsidR="00A702BF">
        <w:t>uede</w:t>
      </w:r>
      <w:r w:rsidR="00937653">
        <w:t xml:space="preserve"> transformarse en cualquier otro tipo de sociedad mercantil</w:t>
      </w:r>
      <w:r w:rsidR="00A702BF">
        <w:t xml:space="preserve"> y en </w:t>
      </w:r>
    </w:p>
    <w:p w:rsidR="00A702BF" w:rsidRDefault="003C6804" w:rsidP="003C6804">
      <w:pPr>
        <w:pStyle w:val="parrafo"/>
        <w:ind w:left="1416"/>
      </w:pPr>
      <w:r>
        <w:t xml:space="preserve">+ </w:t>
      </w:r>
      <w:r w:rsidR="00A702BF">
        <w:t>AIE / AEIE (y al revés). Tb una AIE en AEIE y viceversa.</w:t>
      </w:r>
    </w:p>
    <w:p w:rsidR="00937653" w:rsidRDefault="003C6804" w:rsidP="003C6804">
      <w:pPr>
        <w:pStyle w:val="parrafo"/>
        <w:ind w:left="1416"/>
      </w:pPr>
      <w:r>
        <w:t>+ S</w:t>
      </w:r>
      <w:r w:rsidR="00A702BF">
        <w:t>Cooperativa (y al revés)</w:t>
      </w:r>
      <w:r w:rsidR="00937653">
        <w:t>.</w:t>
      </w:r>
      <w:r>
        <w:t xml:space="preserve"> </w:t>
      </w:r>
    </w:p>
    <w:p w:rsidR="00937653" w:rsidRDefault="00937653" w:rsidP="003C6804">
      <w:pPr>
        <w:pStyle w:val="parrafo"/>
        <w:ind w:left="708"/>
      </w:pPr>
      <w:r>
        <w:t xml:space="preserve">Una </w:t>
      </w:r>
      <w:r w:rsidRPr="003C6804">
        <w:rPr>
          <w:b/>
        </w:rPr>
        <w:t>sociedad civil</w:t>
      </w:r>
      <w:r>
        <w:t xml:space="preserve"> podrá transformarse en cualquier tipo de sociedad mercantil</w:t>
      </w:r>
      <w:r w:rsidR="00A702BF">
        <w:t xml:space="preserve"> (pero NO al revés)</w:t>
      </w:r>
      <w:r>
        <w:t>.</w:t>
      </w:r>
    </w:p>
    <w:p w:rsidR="00937653" w:rsidRDefault="00937653" w:rsidP="003C6804">
      <w:pPr>
        <w:pStyle w:val="parrafo"/>
        <w:ind w:left="708"/>
      </w:pPr>
      <w:r>
        <w:t xml:space="preserve">Una </w:t>
      </w:r>
      <w:r w:rsidR="00A702BF" w:rsidRPr="003C6804">
        <w:rPr>
          <w:b/>
        </w:rPr>
        <w:t>SA</w:t>
      </w:r>
      <w:r w:rsidRPr="00DD537B">
        <w:rPr>
          <w:i/>
        </w:rPr>
        <w:t xml:space="preserve"> </w:t>
      </w:r>
      <w:r w:rsidR="00DD537B" w:rsidRPr="00DD537B">
        <w:rPr>
          <w:i/>
        </w:rPr>
        <w:t xml:space="preserve">(NO </w:t>
      </w:r>
      <w:r w:rsidR="00DD537B">
        <w:rPr>
          <w:i/>
        </w:rPr>
        <w:t>por tanto una</w:t>
      </w:r>
      <w:r w:rsidR="00DD537B" w:rsidRPr="00DD537B">
        <w:rPr>
          <w:i/>
        </w:rPr>
        <w:t xml:space="preserve"> SL) </w:t>
      </w:r>
      <w:r>
        <w:t>p</w:t>
      </w:r>
      <w:r w:rsidR="00A702BF">
        <w:t xml:space="preserve">uede </w:t>
      </w:r>
      <w:r>
        <w:t xml:space="preserve">transformarse en </w:t>
      </w:r>
      <w:r w:rsidR="00A702BF">
        <w:t>SAE (y al revés)</w:t>
      </w:r>
      <w:r>
        <w:t>.</w:t>
      </w:r>
    </w:p>
    <w:p w:rsidR="003C6804" w:rsidRPr="00E64244" w:rsidRDefault="003C6804" w:rsidP="003C6804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Reglamento comunitario de </w:t>
      </w:r>
      <w:r w:rsidRPr="00E64244">
        <w:rPr>
          <w:rFonts w:ascii="Courier New" w:eastAsia="Times New Roman" w:hAnsi="Courier New" w:cs="Courier New"/>
          <w:color w:val="FF0000"/>
          <w:sz w:val="20"/>
          <w:szCs w:val="20"/>
          <w:lang w:eastAsia="es-ES"/>
        </w:rPr>
        <w:t>8 de octubre de 2001</w:t>
      </w: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L</w:t>
      </w: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>ey de 18 de octubre de 2006, sobre implicación de los trabajadores en SA y cooperativas europeas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/</w:t>
      </w: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E64244">
        <w:rPr>
          <w:rFonts w:ascii="Courier New" w:eastAsia="Times New Roman" w:hAnsi="Courier New" w:cs="Courier New"/>
          <w:sz w:val="20"/>
          <w:szCs w:val="20"/>
          <w:highlight w:val="yellow"/>
          <w:lang w:eastAsia="es-ES"/>
        </w:rPr>
        <w:t>Y si tiene su domicilio en España, art. 455 y ss LSC.</w:t>
      </w:r>
    </w:p>
    <w:p w:rsidR="00937653" w:rsidRDefault="00937653" w:rsidP="003C6804">
      <w:pPr>
        <w:pStyle w:val="parrafo"/>
        <w:ind w:left="708"/>
      </w:pPr>
      <w:r>
        <w:t xml:space="preserve">Una </w:t>
      </w:r>
      <w:r w:rsidR="003C6804" w:rsidRPr="003C6804">
        <w:rPr>
          <w:b/>
        </w:rPr>
        <w:t>SCoop</w:t>
      </w:r>
      <w:r w:rsidR="003C6804">
        <w:t xml:space="preserve"> puede</w:t>
      </w:r>
      <w:r>
        <w:t xml:space="preserve"> transformarse en </w:t>
      </w:r>
      <w:r w:rsidR="003C6804">
        <w:t>SCE</w:t>
      </w:r>
      <w:r>
        <w:t xml:space="preserve"> </w:t>
      </w:r>
      <w:r w:rsidR="003C6804">
        <w:t>(</w:t>
      </w:r>
      <w:r>
        <w:t xml:space="preserve">y una sociedad cooperativa europea </w:t>
      </w:r>
      <w:r w:rsidR="003C6804">
        <w:t>en SCoop)</w:t>
      </w:r>
      <w:r>
        <w:t>.</w:t>
      </w:r>
    </w:p>
    <w:p w:rsidR="00937653" w:rsidRDefault="00937653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6804" w:rsidRDefault="003C6804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t>(5) Una sociedad en liquidación podrá transformarse siempre que no haya comenzado la distribución de su patrimonio entre los socios.</w:t>
      </w:r>
    </w:p>
    <w:p w:rsidR="00937653" w:rsidRDefault="00937653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13AC" w:rsidRDefault="007813AC" w:rsidP="007813A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T</w:t>
      </w:r>
      <w:r w:rsidRPr="00D701B1">
        <w:rPr>
          <w:rStyle w:val="normaltextrun"/>
          <w:sz w:val="28"/>
          <w:szCs w:val="28"/>
        </w:rPr>
        <w:t>ambién puede transformarse la sociedad en concurso</w:t>
      </w:r>
    </w:p>
    <w:p w:rsidR="007813AC" w:rsidRDefault="007813AC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13AC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813AC">
        <w:rPr>
          <w:b/>
        </w:rPr>
        <w:lastRenderedPageBreak/>
        <w:sym w:font="Symbol" w:char="F0C3"/>
      </w:r>
      <w:r>
        <w:t xml:space="preserve"> (</w:t>
      </w:r>
      <w:r>
        <w:rPr>
          <w:rStyle w:val="normaltextrun"/>
          <w:sz w:val="28"/>
          <w:szCs w:val="28"/>
        </w:rPr>
        <w:t>P</w:t>
      </w:r>
      <w:r w:rsidRPr="00D701B1">
        <w:rPr>
          <w:rStyle w:val="normaltextrun"/>
          <w:sz w:val="28"/>
          <w:szCs w:val="28"/>
        </w:rPr>
        <w:t>uede ser estrictamente</w:t>
      </w:r>
      <w:r w:rsidRPr="00D701B1">
        <w:rPr>
          <w:rStyle w:val="apple-converted-space"/>
          <w:sz w:val="28"/>
          <w:szCs w:val="28"/>
        </w:rPr>
        <w:t> </w:t>
      </w:r>
      <w:r w:rsidRPr="00D701B1">
        <w:rPr>
          <w:rStyle w:val="normaltextrun"/>
          <w:b/>
          <w:bCs/>
          <w:sz w:val="28"/>
          <w:szCs w:val="28"/>
        </w:rPr>
        <w:t>voluntaria o impuesta</w:t>
      </w:r>
      <w:r w:rsidRPr="00D701B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</w:t>
      </w:r>
      <w:r w:rsidRPr="00D701B1">
        <w:rPr>
          <w:rStyle w:val="normaltextrun"/>
          <w:sz w:val="28"/>
          <w:szCs w:val="28"/>
        </w:rPr>
        <w:t>por ejemplo, en la operación acordeón</w:t>
      </w:r>
      <w:r>
        <w:rPr>
          <w:rStyle w:val="normaltextrun"/>
          <w:sz w:val="28"/>
          <w:szCs w:val="28"/>
        </w:rPr>
        <w:t>,</w:t>
      </w:r>
      <w:r w:rsidRPr="00D701B1">
        <w:rPr>
          <w:rStyle w:val="normaltextrun"/>
          <w:sz w:val="28"/>
          <w:szCs w:val="28"/>
        </w:rPr>
        <w:t xml:space="preserve"> art. 343 LSC, en la que la transformación es alternativa al aumento de capital</w:t>
      </w:r>
      <w:r>
        <w:rPr>
          <w:rStyle w:val="normaltextrun"/>
          <w:sz w:val="28"/>
          <w:szCs w:val="28"/>
        </w:rPr>
        <w:t>)</w:t>
      </w:r>
    </w:p>
    <w:p w:rsidR="007813AC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813AC" w:rsidRPr="00D701B1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01B1">
        <w:rPr>
          <w:rStyle w:val="normaltextrun"/>
          <w:sz w:val="28"/>
          <w:szCs w:val="28"/>
        </w:rPr>
        <w:t>C</w:t>
      </w:r>
      <w:r>
        <w:rPr>
          <w:rStyle w:val="normaltextrun"/>
          <w:sz w:val="28"/>
          <w:szCs w:val="28"/>
        </w:rPr>
        <w:t>aso</w:t>
      </w:r>
      <w:r w:rsidRPr="00D701B1">
        <w:rPr>
          <w:rStyle w:val="normaltextrun"/>
          <w:sz w:val="28"/>
          <w:szCs w:val="28"/>
        </w:rPr>
        <w:t xml:space="preserve"> distint</w:t>
      </w:r>
      <w:r>
        <w:rPr>
          <w:rStyle w:val="normaltextrun"/>
          <w:sz w:val="28"/>
          <w:szCs w:val="28"/>
        </w:rPr>
        <w:t>a</w:t>
      </w:r>
      <w:r w:rsidRPr="00D701B1">
        <w:rPr>
          <w:rStyle w:val="normaltextrun"/>
          <w:sz w:val="28"/>
          <w:szCs w:val="28"/>
        </w:rPr>
        <w:t xml:space="preserve"> de la transformación es la</w:t>
      </w:r>
      <w:r w:rsidRPr="00D701B1">
        <w:rPr>
          <w:rStyle w:val="apple-converted-space"/>
          <w:sz w:val="28"/>
          <w:szCs w:val="28"/>
        </w:rPr>
        <w:t> </w:t>
      </w:r>
      <w:r w:rsidRPr="00D701B1">
        <w:rPr>
          <w:rStyle w:val="normaltextrun"/>
          <w:sz w:val="28"/>
          <w:szCs w:val="28"/>
          <w:u w:val="single"/>
        </w:rPr>
        <w:t>conversión</w:t>
      </w:r>
      <w:r>
        <w:rPr>
          <w:rStyle w:val="normaltextrun"/>
          <w:sz w:val="28"/>
          <w:szCs w:val="28"/>
        </w:rPr>
        <w:t xml:space="preserve">, </w:t>
      </w:r>
      <w:r w:rsidRPr="00D701B1">
        <w:rPr>
          <w:rStyle w:val="normaltextrun"/>
          <w:sz w:val="28"/>
          <w:szCs w:val="28"/>
        </w:rPr>
        <w:t xml:space="preserve">cuando la Ley establece directamente la sustitución de la forma social sin necesidad de acuerdo societario.  </w:t>
      </w:r>
      <w:r>
        <w:rPr>
          <w:rStyle w:val="normaltextrun"/>
          <w:sz w:val="28"/>
          <w:szCs w:val="28"/>
        </w:rPr>
        <w:t>E</w:t>
      </w:r>
      <w:r w:rsidRPr="00D701B1">
        <w:rPr>
          <w:rStyle w:val="normaltextrun"/>
          <w:sz w:val="28"/>
          <w:szCs w:val="28"/>
        </w:rPr>
        <w:t>jemplo</w:t>
      </w:r>
      <w:r>
        <w:rPr>
          <w:rStyle w:val="normaltextrun"/>
          <w:sz w:val="28"/>
          <w:szCs w:val="28"/>
        </w:rPr>
        <w:t>s</w:t>
      </w:r>
      <w:r w:rsidRPr="00D701B1">
        <w:rPr>
          <w:rStyle w:val="normaltextrun"/>
          <w:sz w:val="28"/>
          <w:szCs w:val="28"/>
        </w:rPr>
        <w:t>:</w:t>
      </w:r>
      <w:r w:rsidRPr="00D701B1">
        <w:rPr>
          <w:rStyle w:val="eop"/>
          <w:sz w:val="28"/>
          <w:szCs w:val="28"/>
        </w:rPr>
        <w:t> </w:t>
      </w:r>
    </w:p>
    <w:p w:rsidR="007813AC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813AC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701B1">
        <w:rPr>
          <w:rStyle w:val="normaltextrun"/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C</w:t>
      </w:r>
      <w:r w:rsidRPr="00D701B1">
        <w:rPr>
          <w:rStyle w:val="normaltextrun"/>
          <w:sz w:val="28"/>
          <w:szCs w:val="28"/>
        </w:rPr>
        <w:t>onversión de la sociedad en formación en sociedad irregular (art. 39 LSC).</w:t>
      </w:r>
    </w:p>
    <w:p w:rsidR="007813AC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813AC" w:rsidRDefault="007813AC" w:rsidP="007813A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C</w:t>
      </w:r>
      <w:r w:rsidRPr="00D701B1">
        <w:rPr>
          <w:rStyle w:val="normaltextrun"/>
          <w:sz w:val="28"/>
          <w:szCs w:val="28"/>
        </w:rPr>
        <w:t xml:space="preserve">onversión </w:t>
      </w:r>
      <w:r>
        <w:rPr>
          <w:rStyle w:val="normaltextrun"/>
          <w:sz w:val="28"/>
          <w:szCs w:val="28"/>
        </w:rPr>
        <w:t xml:space="preserve">–opinan algunos- </w:t>
      </w:r>
      <w:r w:rsidRPr="00D701B1">
        <w:rPr>
          <w:rStyle w:val="normaltextrun"/>
          <w:sz w:val="28"/>
          <w:szCs w:val="28"/>
        </w:rPr>
        <w:t>no material sino meramente formal</w:t>
      </w:r>
      <w:r>
        <w:rPr>
          <w:rStyle w:val="normaltextrun"/>
          <w:sz w:val="28"/>
          <w:szCs w:val="28"/>
        </w:rPr>
        <w:t>.</w:t>
      </w:r>
    </w:p>
    <w:p w:rsidR="007813AC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813AC" w:rsidRDefault="007813AC" w:rsidP="007813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701B1">
        <w:rPr>
          <w:rStyle w:val="normaltextrun"/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O</w:t>
      </w:r>
      <w:r w:rsidRPr="00D701B1">
        <w:rPr>
          <w:rStyle w:val="normaltextrun"/>
          <w:sz w:val="28"/>
          <w:szCs w:val="28"/>
        </w:rPr>
        <w:t xml:space="preserve">btención de la calificación de laboral por una </w:t>
      </w:r>
      <w:r>
        <w:rPr>
          <w:rStyle w:val="normaltextrun"/>
          <w:sz w:val="28"/>
          <w:szCs w:val="28"/>
        </w:rPr>
        <w:t>SA/SL, la cual “</w:t>
      </w:r>
      <w:r w:rsidRPr="007813AC">
        <w:rPr>
          <w:rStyle w:val="normaltextrun"/>
          <w:sz w:val="28"/>
          <w:szCs w:val="28"/>
        </w:rPr>
        <w:t>no se considera transformación social ni estará sometida a las normas aplicables a la transformación de sociedades”</w:t>
      </w:r>
      <w:r w:rsidRPr="00D701B1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 xml:space="preserve"> (</w:t>
      </w:r>
      <w:r w:rsidRPr="00D701B1">
        <w:rPr>
          <w:rStyle w:val="normaltextrun"/>
          <w:sz w:val="28"/>
          <w:szCs w:val="28"/>
        </w:rPr>
        <w:t>art. 4.3 Ley 44/2015, de Sociedades Laborales y participadas</w:t>
      </w:r>
      <w:r>
        <w:rPr>
          <w:rStyle w:val="normaltextrun"/>
          <w:sz w:val="28"/>
          <w:szCs w:val="28"/>
        </w:rPr>
        <w:t xml:space="preserve">). </w:t>
      </w:r>
    </w:p>
    <w:p w:rsidR="007813AC" w:rsidRDefault="007813AC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13AC" w:rsidRDefault="007813AC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653" w:rsidRDefault="00494898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01B1">
        <w:rPr>
          <w:rFonts w:ascii="Times New Roman" w:hAnsi="Times New Roman"/>
          <w:b/>
          <w:sz w:val="28"/>
          <w:szCs w:val="28"/>
          <w:u w:val="single"/>
        </w:rPr>
        <w:t>REQUISITOS</w:t>
      </w:r>
    </w:p>
    <w:p w:rsidR="00937653" w:rsidRDefault="00937653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653" w:rsidRPr="00DD537B" w:rsidRDefault="00DD537B" w:rsidP="00A45D05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PREVIOS</w:t>
      </w: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val="es-ES_tradnl" w:eastAsia="es-ES"/>
        </w:rPr>
      </w:pP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(5) Es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necesario que la sociedad no se encuentre en liquidación o que, estándolo, ex art 5, no haya comenzado la distribución de su patrimonio entre los socios.</w:t>
      </w:r>
    </w:p>
    <w:p w:rsidR="00DD537B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CB7E6C" w:rsidRDefault="00CB7E6C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(13) S</w:t>
      </w: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i la sociedad transformada </w:t>
      </w:r>
      <w:r w:rsidRPr="00E64244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tuviera emitidas obligaciones 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eastAsia="es-ES"/>
        </w:rPr>
        <w:t>de la clase que sean</w:t>
      </w:r>
      <w:r w:rsidRPr="00E64244">
        <w:rPr>
          <w:rFonts w:ascii="Courier New" w:eastAsia="Times New Roman" w:hAnsi="Courier New" w:cs="Courier New"/>
          <w:sz w:val="14"/>
          <w:szCs w:val="20"/>
          <w:lang w:eastAsia="es-ES"/>
        </w:rPr>
        <w:t xml:space="preserve"> </w:t>
      </w:r>
      <w:r w:rsidRPr="00E64244">
        <w:rPr>
          <w:rFonts w:ascii="Courier New" w:eastAsia="Times New Roman" w:hAnsi="Courier New" w:cs="Courier New"/>
          <w:sz w:val="18"/>
          <w:szCs w:val="20"/>
          <w:lang w:eastAsia="es-ES"/>
        </w:rPr>
        <w:t xml:space="preserve">(convertibles en acciones o de otro tipo) </w:t>
      </w: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>y en la que se transforma no está permitido emitirlas, para la transformación será preciso la previa amortización o conversión, en su caso, de esas obligaciones</w:t>
      </w: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A45D05" w:rsidRDefault="00DD537B" w:rsidP="00A45D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EL ACUERDO</w:t>
      </w:r>
    </w:p>
    <w:p w:rsidR="00A45D05" w:rsidRDefault="00A45D05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La transformación habrá de ser acordada necesariamente por la junta de socios: </w:t>
      </w: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DD537B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. </w:t>
      </w:r>
      <w:r w:rsidRPr="00E6424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es-ES_tradnl" w:eastAsia="es-ES"/>
        </w:rPr>
        <w:t>Al convocar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la junta es precisa la puesta a disposición a los socios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, </w:t>
      </w:r>
      <w:r w:rsidRP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que podrán pedir su entrega o envío gratuito</w:t>
      </w:r>
      <w:r w:rsidR="00BB39C2" w:rsidRP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,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de determinada </w:t>
      </w:r>
      <w:r w:rsid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documentación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salvo que el acuerdo de transformación se adopte en junta universal y por unanimidad</w:t>
      </w:r>
      <w:r w:rsid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:</w:t>
      </w:r>
    </w:p>
    <w:p w:rsidR="00BB39C2" w:rsidRDefault="00BB39C2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BB39C2" w:rsidRDefault="00BB39C2" w:rsidP="00687DF9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I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nforme de los adm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inistradore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s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</w:t>
      </w:r>
      <w:r>
        <w:t>justificativo de la transformación</w:t>
      </w:r>
    </w:p>
    <w:p w:rsidR="00BB39C2" w:rsidRDefault="00BB39C2" w:rsidP="00687DF9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BB39C2" w:rsidRDefault="00BB39C2" w:rsidP="00687DF9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B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alance de la sociedad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</w:t>
      </w:r>
      <w:r w:rsidRP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cerrado dentro de los seis meses anteriores a la fecha prevista para la reunión</w:t>
      </w:r>
    </w:p>
    <w:p w:rsidR="00BB39C2" w:rsidRDefault="00BB39C2" w:rsidP="00687DF9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BB39C2" w:rsidRPr="00BB39C2" w:rsidRDefault="00BB39C2" w:rsidP="00687DF9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I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nforme del auditor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</w:t>
      </w:r>
      <w:r w:rsidRP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de cuentas sobre el balance presentado, cuando la sociedad que se transforme esté obligada a someter sus cuentas a auditoría.</w:t>
      </w:r>
    </w:p>
    <w:p w:rsidR="00BB39C2" w:rsidRPr="00BB39C2" w:rsidRDefault="00BB39C2" w:rsidP="00687DF9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BB39C2" w:rsidRPr="00E64244" w:rsidRDefault="00BB39C2" w:rsidP="00687DF9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 w:rsidRP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lastRenderedPageBreak/>
        <w:t>P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royecto de escritura social o estatutos de la sociedad resultante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(</w:t>
      </w:r>
      <w:r w:rsidRPr="00BB39C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así como, en su caso, otros pactos sociales que vayan a constar en documento público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)</w:t>
      </w:r>
    </w:p>
    <w:p w:rsidR="00DD537B" w:rsidRDefault="00DD537B" w:rsidP="00687DF9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</w:t>
      </w:r>
    </w:p>
    <w:p w:rsidR="00BB39C2" w:rsidRDefault="00BB39C2" w:rsidP="00687DF9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>
        <w:t>Los administradores están obligados a informar a la JG sobre cualquier modificación importante del activo/pasivo acaecida entre la fecha del informe y balance y la fecha de la reunión de la junta</w:t>
      </w:r>
    </w:p>
    <w:p w:rsidR="00BB39C2" w:rsidRPr="00E64244" w:rsidRDefault="00BB39C2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BB39C2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. </w:t>
      </w:r>
      <w:r w:rsidRPr="00E6424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es-ES_tradnl" w:eastAsia="es-ES"/>
        </w:rPr>
        <w:t>El acuerdo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ha de ser adoptado con los requisitos y formalidades establecidos en el régimen de </w:t>
      </w:r>
      <w:r w:rsidR="005C6B8A" w:rsidRPr="005C6B8A">
        <w:rPr>
          <w:rFonts w:ascii="Courier New" w:eastAsia="Times New Roman" w:hAnsi="Courier New" w:cs="Courier New"/>
          <w:bCs/>
          <w:i/>
          <w:sz w:val="20"/>
          <w:szCs w:val="20"/>
          <w:lang w:val="es-ES_tradnl" w:eastAsia="es-ES"/>
        </w:rPr>
        <w:t xml:space="preserve">LA SOCIEDAD QUE SE TRANSFORMA </w:t>
      </w:r>
      <w:r w:rsidRPr="00E64244">
        <w:rPr>
          <w:rFonts w:ascii="Courier New" w:eastAsia="Times New Roman" w:hAnsi="Courier New" w:cs="Courier New"/>
          <w:bCs/>
          <w:i/>
          <w:sz w:val="20"/>
          <w:szCs w:val="20"/>
          <w:lang w:val="es-ES_tradnl" w:eastAsia="es-ES"/>
        </w:rPr>
        <w:t xml:space="preserve">(NO </w:t>
      </w:r>
      <w:r w:rsidR="00BB39C2" w:rsidRPr="00BB39C2">
        <w:rPr>
          <w:rFonts w:ascii="Courier New" w:eastAsia="Times New Roman" w:hAnsi="Courier New" w:cs="Courier New"/>
          <w:bCs/>
          <w:i/>
          <w:sz w:val="20"/>
          <w:szCs w:val="20"/>
          <w:lang w:val="es-ES_tradnl" w:eastAsia="es-ES"/>
        </w:rPr>
        <w:t xml:space="preserve">en el </w:t>
      </w:r>
      <w:r w:rsidRPr="00E64244">
        <w:rPr>
          <w:rFonts w:ascii="Courier New" w:eastAsia="Times New Roman" w:hAnsi="Courier New" w:cs="Courier New"/>
          <w:bCs/>
          <w:i/>
          <w:sz w:val="20"/>
          <w:szCs w:val="20"/>
          <w:lang w:val="es-ES_tradnl" w:eastAsia="es-ES"/>
        </w:rPr>
        <w:t>de la resultante de la transformación)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.</w:t>
      </w:r>
    </w:p>
    <w:p w:rsidR="00BB39C2" w:rsidRDefault="00BB39C2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DD537B" w:rsidRPr="00687DF9" w:rsidRDefault="00DD537B" w:rsidP="00687DF9">
      <w:pPr>
        <w:ind w:left="141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Tratándose de SL</w:t>
      </w:r>
      <w:r w:rsidR="00BB39C2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 xml:space="preserve">199 </w:t>
      </w:r>
      <w:r w:rsidR="00BB39C2">
        <w:rPr>
          <w:rFonts w:ascii="Courier New" w:hAnsi="Courier New" w:cs="Courier New"/>
          <w:sz w:val="20"/>
        </w:rPr>
        <w:t>L</w:t>
      </w:r>
      <w:r>
        <w:rPr>
          <w:rFonts w:ascii="Courier New" w:hAnsi="Courier New" w:cs="Courier New"/>
          <w:sz w:val="20"/>
        </w:rPr>
        <w:t>SC</w:t>
      </w:r>
      <w:r w:rsidR="00BB39C2">
        <w:rPr>
          <w:rFonts w:ascii="Courier New" w:hAnsi="Courier New" w:cs="Courier New"/>
          <w:sz w:val="20"/>
        </w:rPr>
        <w:t xml:space="preserve"> (</w:t>
      </w:r>
      <w:r w:rsidR="00BB39C2" w:rsidRPr="00687DF9">
        <w:rPr>
          <w:rFonts w:ascii="Courier New" w:hAnsi="Courier New" w:cs="Courier New"/>
          <w:sz w:val="20"/>
        </w:rPr>
        <w:t>voto favorable de, al menos, dos tercios de los votos correspondientes a las participaciones en que se divida el capital social). Salvo mayoría estatutaria reforzada.</w:t>
      </w:r>
    </w:p>
    <w:p w:rsidR="00687DF9" w:rsidRPr="00687DF9" w:rsidRDefault="00BB39C2" w:rsidP="00687DF9">
      <w:pPr>
        <w:ind w:left="141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Tratándose de SA, 201: en 1ª convocatoria, mayoría absoluta del</w:t>
      </w:r>
      <w:r w:rsidRPr="00687DF9">
        <w:rPr>
          <w:rFonts w:ascii="Courier New" w:hAnsi="Courier New" w:cs="Courier New"/>
          <w:sz w:val="20"/>
        </w:rPr>
        <w:t xml:space="preserve"> capital presente o representado</w:t>
      </w:r>
      <w:r w:rsidR="00687DF9" w:rsidRPr="00687DF9">
        <w:rPr>
          <w:rFonts w:ascii="Courier New" w:hAnsi="Courier New" w:cs="Courier New"/>
          <w:sz w:val="20"/>
        </w:rPr>
        <w:t xml:space="preserve"> en la JG; y en 2ª convocatoria (cuando concurran accionistas que representen el 25% o más del capital suscrito con derecho de voto sin alcanzar el 50%), voto favorable de los 2/3 del capital presente o representado en la junta.</w:t>
      </w:r>
      <w:r w:rsidR="00687DF9">
        <w:rPr>
          <w:rFonts w:ascii="Courier New" w:hAnsi="Courier New" w:cs="Courier New"/>
          <w:sz w:val="20"/>
        </w:rPr>
        <w:t xml:space="preserve"> </w:t>
      </w:r>
      <w:r w:rsidR="00687DF9" w:rsidRPr="00687DF9">
        <w:rPr>
          <w:rFonts w:ascii="Courier New" w:hAnsi="Courier New" w:cs="Courier New"/>
          <w:sz w:val="20"/>
        </w:rPr>
        <w:t xml:space="preserve">Salvo </w:t>
      </w:r>
      <w:r w:rsidR="00687DF9" w:rsidRPr="00687DF9">
        <w:rPr>
          <w:rFonts w:ascii="Courier New" w:hAnsi="Courier New" w:cs="Courier New"/>
          <w:i/>
          <w:sz w:val="20"/>
        </w:rPr>
        <w:t xml:space="preserve">(quorum o) </w:t>
      </w:r>
      <w:r w:rsidR="00687DF9" w:rsidRPr="00687DF9">
        <w:rPr>
          <w:rFonts w:ascii="Courier New" w:hAnsi="Courier New" w:cs="Courier New"/>
          <w:sz w:val="20"/>
        </w:rPr>
        <w:t>mayoría estatutaria reforzada.</w:t>
      </w:r>
    </w:p>
    <w:p w:rsidR="00F54815" w:rsidRPr="00D701B1" w:rsidRDefault="00F54815" w:rsidP="00F5481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E</w:t>
      </w:r>
      <w:r w:rsidRPr="00D701B1">
        <w:rPr>
          <w:rStyle w:val="normaltextrun"/>
          <w:sz w:val="28"/>
          <w:szCs w:val="28"/>
        </w:rPr>
        <w:t>n</w:t>
      </w:r>
      <w:r w:rsidRPr="00D701B1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las </w:t>
      </w:r>
      <w:r w:rsidRPr="00283EBD">
        <w:rPr>
          <w:rStyle w:val="normaltextrun"/>
          <w:iCs/>
          <w:sz w:val="28"/>
          <w:szCs w:val="28"/>
        </w:rPr>
        <w:t>colectivas</w:t>
      </w:r>
      <w:r w:rsidRPr="00D701B1">
        <w:rPr>
          <w:rStyle w:val="normaltextrun"/>
          <w:sz w:val="28"/>
          <w:szCs w:val="28"/>
        </w:rPr>
        <w:t> es necesario el consentimiento de todos los socios colectivos</w:t>
      </w:r>
      <w:r>
        <w:rPr>
          <w:rStyle w:val="normaltextrun"/>
          <w:sz w:val="28"/>
          <w:szCs w:val="28"/>
        </w:rPr>
        <w:t>. Y</w:t>
      </w:r>
      <w:r w:rsidRPr="00D701B1">
        <w:rPr>
          <w:rStyle w:val="normaltextrun"/>
          <w:sz w:val="28"/>
          <w:szCs w:val="28"/>
        </w:rPr>
        <w:t xml:space="preserve"> para </w:t>
      </w:r>
      <w:r w:rsidRPr="00283EBD">
        <w:rPr>
          <w:rStyle w:val="normaltextrun"/>
          <w:sz w:val="28"/>
          <w:szCs w:val="28"/>
        </w:rPr>
        <w:t>las</w:t>
      </w:r>
      <w:r w:rsidRPr="00283EBD">
        <w:rPr>
          <w:rStyle w:val="apple-converted-space"/>
          <w:sz w:val="28"/>
          <w:szCs w:val="28"/>
        </w:rPr>
        <w:t> </w:t>
      </w:r>
      <w:r w:rsidRPr="00283EBD">
        <w:rPr>
          <w:rStyle w:val="normaltextrun"/>
          <w:iCs/>
          <w:sz w:val="28"/>
          <w:szCs w:val="28"/>
        </w:rPr>
        <w:t>comanditarias simples</w:t>
      </w:r>
      <w:r w:rsidRPr="00D701B1">
        <w:rPr>
          <w:rStyle w:val="normaltextrun"/>
          <w:sz w:val="28"/>
          <w:szCs w:val="28"/>
        </w:rPr>
        <w:t xml:space="preserve"> se estará a lo dispuesto en la escritura social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>(</w:t>
      </w:r>
      <w:r w:rsidRPr="00D701B1">
        <w:rPr>
          <w:rStyle w:val="normaltextrun"/>
          <w:sz w:val="28"/>
          <w:szCs w:val="28"/>
        </w:rPr>
        <w:t>art 217 RRM</w:t>
      </w:r>
      <w:r>
        <w:rPr>
          <w:rStyle w:val="normaltextrun"/>
          <w:sz w:val="28"/>
          <w:szCs w:val="28"/>
        </w:rPr>
        <w:t>)</w:t>
      </w:r>
      <w:r w:rsidRPr="00D701B1">
        <w:rPr>
          <w:rStyle w:val="normaltextrun"/>
          <w:sz w:val="28"/>
          <w:szCs w:val="28"/>
        </w:rPr>
        <w:t>.</w:t>
      </w:r>
      <w:r w:rsidRPr="00D701B1">
        <w:rPr>
          <w:rStyle w:val="eop"/>
          <w:sz w:val="28"/>
          <w:szCs w:val="28"/>
        </w:rPr>
        <w:t> </w:t>
      </w:r>
    </w:p>
    <w:p w:rsidR="00F54815" w:rsidRDefault="00F54815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F54815" w:rsidRDefault="00F54815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DD537B" w:rsidRDefault="00DD537B" w:rsidP="00687DF9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+ </w:t>
      </w:r>
      <w:r w:rsidR="00687DF9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(17) </w:t>
      </w:r>
      <w:r w:rsidR="005C6B8A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En cambio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, cuando la transformación vaya acompañada de la modificación del objeto</w:t>
      </w:r>
      <w:r w:rsidR="005C6B8A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/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domicilio</w:t>
      </w:r>
      <w:r w:rsidR="005C6B8A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/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capital social</w:t>
      </w:r>
      <w:r w:rsidR="005C6B8A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/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otros extremos de la escritura</w:t>
      </w:r>
      <w:r w:rsidR="005C6B8A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\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estatutos, habrán de observarse los requisitos específicos de esas operaciones conforme a las disposiciones que rijan el </w:t>
      </w:r>
      <w:r w:rsidR="005C6B8A" w:rsidRPr="005C6B8A">
        <w:rPr>
          <w:rFonts w:ascii="Courier New" w:eastAsia="Times New Roman" w:hAnsi="Courier New" w:cs="Courier New"/>
          <w:bCs/>
          <w:i/>
          <w:sz w:val="20"/>
          <w:szCs w:val="20"/>
          <w:lang w:val="es-ES_tradnl" w:eastAsia="es-ES"/>
        </w:rPr>
        <w:t>NUEVO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tipo social.</w:t>
      </w:r>
    </w:p>
    <w:p w:rsidR="00A45D05" w:rsidRDefault="00A45D05" w:rsidP="00687DF9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7E4F6E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. E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l acuerdo de transformación </w:t>
      </w:r>
      <w:r w:rsidRPr="00E6424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es-ES_tradnl" w:eastAsia="es-ES"/>
        </w:rPr>
        <w:t>se publicará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una vez en el BORME y en uno de los diarios de gran circulación </w:t>
      </w:r>
      <w:r w:rsidR="00F54815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DE </w:t>
      </w:r>
      <w:r w:rsidR="00F54815" w:rsidRPr="00F54815">
        <w:rPr>
          <w:rStyle w:val="normaltextrun"/>
          <w:i/>
          <w:sz w:val="28"/>
          <w:szCs w:val="28"/>
        </w:rPr>
        <w:t>(en realidad, “</w:t>
      </w:r>
      <w:r w:rsidRPr="00F54815">
        <w:rPr>
          <w:rStyle w:val="normaltextrun"/>
          <w:i/>
          <w:sz w:val="28"/>
          <w:szCs w:val="28"/>
        </w:rPr>
        <w:t>en</w:t>
      </w:r>
      <w:r w:rsidR="00F54815" w:rsidRPr="00F54815">
        <w:rPr>
          <w:rStyle w:val="normaltextrun"/>
          <w:i/>
          <w:sz w:val="28"/>
          <w:szCs w:val="28"/>
        </w:rPr>
        <w:t xml:space="preserve">”, como </w:t>
      </w:r>
      <w:r w:rsidR="00F54815">
        <w:rPr>
          <w:rStyle w:val="normaltextrun"/>
          <w:i/>
          <w:sz w:val="28"/>
          <w:szCs w:val="28"/>
        </w:rPr>
        <w:t>ordena la LME para</w:t>
      </w:r>
      <w:r w:rsidR="00F54815" w:rsidRPr="00F54815">
        <w:rPr>
          <w:rStyle w:val="normaltextrun"/>
          <w:i/>
          <w:sz w:val="28"/>
          <w:szCs w:val="28"/>
        </w:rPr>
        <w:t xml:space="preserve"> la fusión</w:t>
      </w:r>
      <w:r w:rsidR="00F54815">
        <w:rPr>
          <w:rStyle w:val="normaltextrun"/>
          <w:i/>
          <w:sz w:val="28"/>
          <w:szCs w:val="28"/>
        </w:rPr>
        <w:t>/</w:t>
      </w:r>
      <w:r w:rsidR="00F54815" w:rsidRPr="00F54815">
        <w:rPr>
          <w:rStyle w:val="normaltextrun"/>
          <w:i/>
          <w:sz w:val="28"/>
          <w:szCs w:val="28"/>
        </w:rPr>
        <w:t>cesión global</w:t>
      </w:r>
      <w:r w:rsidR="00F54815">
        <w:rPr>
          <w:rStyle w:val="normaltextrun"/>
          <w:i/>
          <w:sz w:val="28"/>
          <w:szCs w:val="28"/>
        </w:rPr>
        <w:t>/</w:t>
      </w:r>
      <w:r w:rsidR="00F54815" w:rsidRPr="00F54815">
        <w:rPr>
          <w:rStyle w:val="normaltextrun"/>
          <w:i/>
          <w:sz w:val="28"/>
          <w:szCs w:val="28"/>
        </w:rPr>
        <w:t>traslado; por idéntica razón, debieran admitirse también las ediciones digitales)</w:t>
      </w:r>
      <w:r w:rsidRPr="00E64244">
        <w:rPr>
          <w:rFonts w:ascii="Courier New" w:eastAsia="Times New Roman" w:hAnsi="Courier New" w:cs="Courier New"/>
          <w:bCs/>
          <w:i/>
          <w:sz w:val="20"/>
          <w:szCs w:val="20"/>
          <w:lang w:val="es-ES_tradnl" w:eastAsia="es-ES"/>
        </w:rPr>
        <w:t xml:space="preserve"> 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la provincia</w:t>
      </w:r>
      <w:r w:rsidR="00687DF9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del domicilio social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, publicación que no será necesaria si el acuerdo se comunica individualmente y por escrito a los socios</w:t>
      </w:r>
      <w:r w:rsidR="00687DF9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,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titulares de derechos especiales que no puedan mantenerse después de la transformación</w:t>
      </w:r>
      <w:r w:rsidR="00687DF9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y </w:t>
      </w:r>
      <w:r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a todos los acreedores</w:t>
      </w:r>
      <w:r w:rsidR="005A250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</w:t>
      </w:r>
    </w:p>
    <w:p w:rsidR="007E4F6E" w:rsidRDefault="007E4F6E" w:rsidP="00DD537B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</w:p>
    <w:p w:rsidR="00DD537B" w:rsidRPr="00E64244" w:rsidRDefault="007E4F6E" w:rsidP="007E4F6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Aunque no se menciona aquí </w:t>
      </w:r>
      <w:r w:rsidR="005A250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A LOS REPRESENTANTES DE LOS TRABAJADORES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(</w:t>
      </w:r>
      <w:r w:rsidR="005A2502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lo que resulta llamativo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), tener presente que la D Adicional 1ª LME señala que todo lo en ella dispuesto debe entenderse “</w:t>
      </w:r>
      <w:r>
        <w:t>sin perjuicio de los derechos de información y consulta de los trabajadores previstos en la legislación laboral”</w:t>
      </w:r>
      <w:r w:rsidR="00DD537B" w:rsidRPr="00E64244"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>.</w:t>
      </w:r>
      <w:r>
        <w:rPr>
          <w:rFonts w:ascii="Courier New" w:eastAsia="Times New Roman" w:hAnsi="Courier New" w:cs="Courier New"/>
          <w:bCs/>
          <w:sz w:val="20"/>
          <w:szCs w:val="20"/>
          <w:lang w:val="es-ES_tradnl" w:eastAsia="es-ES"/>
        </w:rPr>
        <w:t xml:space="preserve"> </w:t>
      </w: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</w:t>
      </w:r>
    </w:p>
    <w:p w:rsidR="00A45D05" w:rsidRDefault="00A45D05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. (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15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)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os socios que no voten a favor del acuerdo podrán </w:t>
      </w:r>
      <w:r w:rsidR="00DD537B" w:rsidRPr="00E64244">
        <w:rPr>
          <w:rFonts w:ascii="Courier New" w:eastAsia="Times New Roman" w:hAnsi="Courier New" w:cs="Courier New"/>
          <w:sz w:val="20"/>
          <w:szCs w:val="20"/>
          <w:u w:val="single"/>
          <w:lang w:val="es-ES_tradnl" w:eastAsia="es-ES"/>
        </w:rPr>
        <w:t>separarse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de la sociedad conforme a lo dispuesto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para las SL 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en la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LSC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. </w:t>
      </w:r>
    </w:p>
    <w:p w:rsidR="00A16F4D" w:rsidRDefault="00A16F4D" w:rsidP="00A45D05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A16F4D" w:rsidRPr="00D701B1" w:rsidRDefault="00A16F4D" w:rsidP="00A16F4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D701B1">
        <w:rPr>
          <w:rStyle w:val="normaltextrun"/>
          <w:color w:val="000000"/>
          <w:sz w:val="28"/>
          <w:szCs w:val="28"/>
        </w:rPr>
        <w:lastRenderedPageBreak/>
        <w:t>Según</w:t>
      </w:r>
      <w:r w:rsidRPr="00D701B1">
        <w:rPr>
          <w:rStyle w:val="apple-converted-space"/>
          <w:color w:val="000000"/>
          <w:sz w:val="28"/>
          <w:szCs w:val="28"/>
        </w:rPr>
        <w:t> </w:t>
      </w:r>
      <w:r w:rsidRPr="00D701B1">
        <w:rPr>
          <w:rStyle w:val="spellingerror"/>
          <w:color w:val="000000"/>
          <w:sz w:val="28"/>
          <w:szCs w:val="28"/>
        </w:rPr>
        <w:t>Vicent</w:t>
      </w:r>
      <w:r w:rsidRPr="00D701B1">
        <w:rPr>
          <w:rStyle w:val="apple-converted-space"/>
          <w:color w:val="000000"/>
          <w:sz w:val="28"/>
          <w:szCs w:val="28"/>
        </w:rPr>
        <w:t> </w:t>
      </w:r>
      <w:r w:rsidRPr="00D701B1">
        <w:rPr>
          <w:rStyle w:val="spellingerror"/>
          <w:color w:val="000000"/>
          <w:sz w:val="28"/>
          <w:szCs w:val="28"/>
        </w:rPr>
        <w:t>Chuliá</w:t>
      </w:r>
      <w:r w:rsidRPr="00D701B1">
        <w:rPr>
          <w:rStyle w:val="normaltextrun"/>
          <w:color w:val="000000"/>
          <w:sz w:val="28"/>
          <w:szCs w:val="28"/>
        </w:rPr>
        <w:t>, la fusión o escisión con resultado de un tipo social distinto (supuesto previsto en el art. 68.2 LME) constituye un acuerdo complejo, comprensivo de simultánea transformación, que otorga también derecho de separación. </w:t>
      </w:r>
      <w:r w:rsidRPr="00D701B1">
        <w:rPr>
          <w:rStyle w:val="eop"/>
          <w:sz w:val="28"/>
          <w:szCs w:val="28"/>
        </w:rPr>
        <w:t> </w:t>
      </w:r>
    </w:p>
    <w:p w:rsidR="00A16F4D" w:rsidRDefault="00A16F4D" w:rsidP="00A16F4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A16F4D" w:rsidRDefault="00A16F4D" w:rsidP="00A16F4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Dicha separación se producirá de manera automática, a falta de adhesión fehaciente en el plazo de un mes, si los socios pasasen a asumir una responsabilidad personal por las deudas sociales.</w:t>
      </w:r>
    </w:p>
    <w:p w:rsidR="00A16F4D" w:rsidRPr="00E64244" w:rsidRDefault="00A16F4D" w:rsidP="00A45D05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DD537B" w:rsidRPr="00E64244" w:rsidRDefault="00A45D05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. (16) Y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la transformación no podrá tener lugar si </w:t>
      </w:r>
      <w:r w:rsidR="00DD537B" w:rsidRPr="00E64244">
        <w:rPr>
          <w:rFonts w:ascii="Courier New" w:eastAsia="Times New Roman" w:hAnsi="Courier New" w:cs="Courier New"/>
          <w:sz w:val="20"/>
          <w:szCs w:val="20"/>
          <w:u w:val="single"/>
          <w:lang w:val="es-ES_tradnl" w:eastAsia="es-ES"/>
        </w:rPr>
        <w:t>se oponen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a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el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la titulares de derechos especiales que no puedan mantenerse después de la transformación. </w:t>
      </w: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A45D05" w:rsidRDefault="00DD537B" w:rsidP="00A45D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</w:t>
      </w:r>
      <w:r w:rsidR="008857BF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SCRITURA PÚBLICA</w:t>
      </w:r>
    </w:p>
    <w:p w:rsidR="00A45D05" w:rsidRDefault="00A45D05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A45D05" w:rsidRDefault="00A45D05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DD537B" w:rsidRDefault="00A45D05" w:rsidP="00F4297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(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18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) H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abrá de ser otorgada por la sociedad y por todos los socios que pasen a responder personalmente de las deudas. Dicha EP deberá expresar</w:t>
      </w:r>
      <w:r w:rsidR="00F4297E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, además de las 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>menciones exigidas para la constitución de la sociedad cuya forma se adopte</w:t>
      </w:r>
      <w:r w:rsidR="00F4297E">
        <w:rPr>
          <w:rFonts w:ascii="Courier New" w:eastAsia="Times New Roman" w:hAnsi="Courier New" w:cs="Courier New"/>
          <w:sz w:val="20"/>
          <w:szCs w:val="20"/>
          <w:lang w:eastAsia="es-ES"/>
        </w:rPr>
        <w:t>:</w:t>
      </w:r>
    </w:p>
    <w:p w:rsidR="00F4297E" w:rsidRPr="00E64244" w:rsidRDefault="00F4297E" w:rsidP="00F4297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DD537B" w:rsidRPr="00E64244" w:rsidRDefault="00DD537B" w:rsidP="00F4297E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>· La relación de los accionistas que hayan hecho uso del derecho de separación y el capital que representen.</w:t>
      </w:r>
    </w:p>
    <w:p w:rsidR="00DD537B" w:rsidRPr="00E64244" w:rsidRDefault="00DD537B" w:rsidP="00F4297E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>. Las acciones o participaciones que se atribuyan a cada socio en la sociedad transformada.</w:t>
      </w:r>
    </w:p>
    <w:p w:rsidR="00F4297E" w:rsidRDefault="00F4297E" w:rsidP="00F4297E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DD537B" w:rsidRPr="00E64244" w:rsidRDefault="00F4297E" w:rsidP="00F4297E">
      <w:pPr>
        <w:tabs>
          <w:tab w:val="left" w:pos="397"/>
        </w:tabs>
        <w:spacing w:after="0" w:line="240" w:lineRule="auto"/>
        <w:ind w:left="397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Y </w:t>
      </w:r>
      <w:r w:rsidR="00DD537B" w:rsidRPr="00E64244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en su caso (si las normas sobre la constitución de la sociedad cuyo tipo se adopte así lo exigieran) deberá incorporarse un informe de expertos independientes sobre el patrimonio social. </w:t>
      </w:r>
    </w:p>
    <w:p w:rsidR="00DD537B" w:rsidRPr="00E64244" w:rsidRDefault="00DD537B" w:rsidP="00DD537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F4297E" w:rsidRDefault="00F4297E" w:rsidP="00DD537B">
      <w:pPr>
        <w:jc w:val="both"/>
        <w:rPr>
          <w:rFonts w:ascii="Courier New" w:hAnsi="Courier New" w:cs="Courier New"/>
          <w:sz w:val="20"/>
        </w:rPr>
      </w:pPr>
    </w:p>
    <w:p w:rsidR="00DD537B" w:rsidRPr="00DD537B" w:rsidRDefault="00DD537B" w:rsidP="00F4297E">
      <w:pPr>
        <w:jc w:val="center"/>
        <w:rPr>
          <w:rFonts w:ascii="Courier New" w:hAnsi="Courier New" w:cs="Courier New"/>
          <w:sz w:val="20"/>
        </w:rPr>
      </w:pPr>
      <w:r w:rsidRPr="00DD537B">
        <w:rPr>
          <w:rFonts w:ascii="Courier New" w:hAnsi="Courier New" w:cs="Courier New"/>
          <w:sz w:val="20"/>
        </w:rPr>
        <w:t>INSCRIPCIÓN</w:t>
      </w:r>
    </w:p>
    <w:p w:rsidR="00F4297E" w:rsidRDefault="00F4297E" w:rsidP="00F4297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F4297E" w:rsidRPr="00E64244" w:rsidRDefault="00F4297E" w:rsidP="00F4297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(19-20) 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La eficacia de la transformación quedará supeditada a la </w:t>
      </w:r>
      <w:r w:rsidRPr="00E64244">
        <w:rPr>
          <w:rFonts w:ascii="Courier New" w:eastAsia="Times New Roman" w:hAnsi="Courier New" w:cs="Courier New"/>
          <w:b/>
          <w:sz w:val="20"/>
          <w:szCs w:val="20"/>
          <w:u w:val="single"/>
          <w:lang w:val="es-ES_tradnl" w:eastAsia="es-ES"/>
        </w:rPr>
        <w:t xml:space="preserve">inscripción 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de la escritura pública en el Registro Mercantil. Una vez inscrita, la transformación podrá ser impugnada en el plazo de 3 meses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.</w:t>
      </w:r>
    </w:p>
    <w:p w:rsidR="00937653" w:rsidRDefault="00937653" w:rsidP="00DD537B">
      <w:pPr>
        <w:jc w:val="both"/>
        <w:rPr>
          <w:rFonts w:ascii="Courier New" w:hAnsi="Courier New" w:cs="Courier New"/>
          <w:sz w:val="20"/>
        </w:rPr>
      </w:pPr>
    </w:p>
    <w:p w:rsidR="00A16F4D" w:rsidRDefault="00F4297E" w:rsidP="005C6B8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Según la RDGRN 31 mayo 1956 la inscripción es constitutiva</w:t>
      </w:r>
      <w:r w:rsidR="00CB7E6C">
        <w:rPr>
          <w:rFonts w:ascii="Microsoft Sans Serif" w:hAnsi="Microsoft Sans Serif" w:cs="Microsoft Sans Serif"/>
        </w:rPr>
        <w:t xml:space="preserve"> (como la de fusión, </w:t>
      </w:r>
      <w:r w:rsidR="00A16F4D">
        <w:rPr>
          <w:rFonts w:ascii="Microsoft Sans Serif" w:hAnsi="Microsoft Sans Serif" w:cs="Microsoft Sans Serif"/>
        </w:rPr>
        <w:t>art 46 LME) Argumento, el</w:t>
      </w:r>
      <w:r>
        <w:rPr>
          <w:rFonts w:ascii="Microsoft Sans Serif" w:hAnsi="Microsoft Sans Serif" w:cs="Microsoft Sans Serif"/>
        </w:rPr>
        <w:t xml:space="preserve"> t</w:t>
      </w:r>
      <w:r w:rsidR="005C6B8A">
        <w:rPr>
          <w:rFonts w:ascii="Microsoft Sans Serif" w:hAnsi="Microsoft Sans Serif" w:cs="Microsoft Sans Serif"/>
        </w:rPr>
        <w:t>enor literal del art 19 LME</w:t>
      </w:r>
      <w:r w:rsidR="00A16F4D">
        <w:rPr>
          <w:rFonts w:ascii="Microsoft Sans Serif" w:hAnsi="Microsoft Sans Serif" w:cs="Microsoft Sans Serif"/>
        </w:rPr>
        <w:t xml:space="preserve">. </w:t>
      </w:r>
    </w:p>
    <w:p w:rsidR="00A16F4D" w:rsidRDefault="00A16F4D" w:rsidP="005C6B8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icrosoft Sans Serif" w:hAnsi="Microsoft Sans Serif" w:cs="Microsoft Sans Serif"/>
        </w:rPr>
      </w:pPr>
    </w:p>
    <w:p w:rsidR="005C6B8A" w:rsidRDefault="00A16F4D" w:rsidP="005C6B8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Sin embargo</w:t>
      </w:r>
      <w:r w:rsidR="00F4297E">
        <w:rPr>
          <w:rFonts w:ascii="Microsoft Sans Serif" w:hAnsi="Microsoft Sans Serif" w:cs="Microsoft Sans Serif"/>
        </w:rPr>
        <w:t xml:space="preserve"> </w:t>
      </w:r>
      <w:r w:rsidR="005C6B8A">
        <w:rPr>
          <w:rFonts w:ascii="Microsoft Sans Serif" w:hAnsi="Microsoft Sans Serif" w:cs="Microsoft Sans Serif"/>
        </w:rPr>
        <w:t xml:space="preserve">la mayor parte de la doctrina afirma que es declarativa (cuestión de inoponibilidad entretanto frente a terceros), </w:t>
      </w:r>
      <w:r>
        <w:rPr>
          <w:rFonts w:ascii="Microsoft Sans Serif" w:hAnsi="Microsoft Sans Serif" w:cs="Microsoft Sans Serif"/>
        </w:rPr>
        <w:t>pues</w:t>
      </w:r>
      <w:r w:rsidR="005C6B8A" w:rsidRPr="005C6B8A">
        <w:rPr>
          <w:rFonts w:ascii="Microsoft Sans Serif" w:hAnsi="Microsoft Sans Serif" w:cs="Microsoft Sans Serif"/>
        </w:rPr>
        <w:t xml:space="preserve"> es la normativa del tipo de llegada (no la del tipo de salida) la que r</w:t>
      </w:r>
      <w:r>
        <w:rPr>
          <w:rFonts w:ascii="Microsoft Sans Serif" w:hAnsi="Microsoft Sans Serif" w:cs="Microsoft Sans Serif"/>
        </w:rPr>
        <w:t>ige</w:t>
      </w:r>
      <w:r w:rsidR="005C6B8A" w:rsidRPr="005C6B8A">
        <w:rPr>
          <w:rFonts w:ascii="Microsoft Sans Serif" w:hAnsi="Microsoft Sans Serif" w:cs="Microsoft Sans Serif"/>
        </w:rPr>
        <w:t xml:space="preserve"> los acuerdos posteriores</w:t>
      </w:r>
      <w:r>
        <w:rPr>
          <w:rFonts w:ascii="Microsoft Sans Serif" w:hAnsi="Microsoft Sans Serif" w:cs="Microsoft Sans Serif"/>
        </w:rPr>
        <w:t>/coetáneos</w:t>
      </w:r>
      <w:r w:rsidR="005C6B8A" w:rsidRPr="005C6B8A">
        <w:rPr>
          <w:rFonts w:ascii="Microsoft Sans Serif" w:hAnsi="Microsoft Sans Serif" w:cs="Microsoft Sans Serif"/>
        </w:rPr>
        <w:t xml:space="preserve"> al de transformación y anteriores  a la inscripción</w:t>
      </w:r>
      <w:r>
        <w:rPr>
          <w:rFonts w:ascii="Microsoft Sans Serif" w:hAnsi="Microsoft Sans Serif" w:cs="Microsoft Sans Serif"/>
        </w:rPr>
        <w:t>. Argumentos:</w:t>
      </w:r>
    </w:p>
    <w:p w:rsidR="005C6B8A" w:rsidRDefault="005C6B8A" w:rsidP="005C6B8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icrosoft Sans Serif" w:hAnsi="Microsoft Sans Serif" w:cs="Microsoft Sans Serif"/>
        </w:rPr>
      </w:pPr>
    </w:p>
    <w:p w:rsidR="00F4297E" w:rsidRDefault="005C6B8A" w:rsidP="005C6B8A">
      <w:pPr>
        <w:ind w:left="1416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</w:t>
      </w:r>
      <w:r w:rsidR="00F4297E">
        <w:rPr>
          <w:rFonts w:ascii="Microsoft Sans Serif" w:hAnsi="Microsoft Sans Serif" w:cs="Microsoft Sans Serif"/>
        </w:rPr>
        <w:t>a</w:t>
      </w:r>
      <w:r w:rsidR="00F4297E" w:rsidRPr="005C6B8A">
        <w:rPr>
          <w:rFonts w:ascii="Microsoft Sans Serif" w:hAnsi="Microsoft Sans Serif" w:cs="Microsoft Sans Serif"/>
          <w:i/>
        </w:rPr>
        <w:t xml:space="preserve"> </w:t>
      </w:r>
      <w:r>
        <w:rPr>
          <w:rFonts w:ascii="Microsoft Sans Serif" w:hAnsi="Microsoft Sans Serif" w:cs="Microsoft Sans Serif"/>
          <w:i/>
        </w:rPr>
        <w:t>“</w:t>
      </w:r>
      <w:r w:rsidR="00F4297E" w:rsidRPr="005C6B8A">
        <w:rPr>
          <w:rFonts w:ascii="Microsoft Sans Serif" w:hAnsi="Microsoft Sans Serif" w:cs="Microsoft Sans Serif"/>
          <w:i/>
        </w:rPr>
        <w:t>eficacia</w:t>
      </w:r>
      <w:r>
        <w:rPr>
          <w:rFonts w:ascii="Microsoft Sans Serif" w:hAnsi="Microsoft Sans Serif" w:cs="Microsoft Sans Serif"/>
          <w:i/>
        </w:rPr>
        <w:t>”</w:t>
      </w:r>
      <w:r w:rsidR="00F4297E">
        <w:rPr>
          <w:rFonts w:ascii="Microsoft Sans Serif" w:hAnsi="Microsoft Sans Serif" w:cs="Microsoft Sans Serif"/>
        </w:rPr>
        <w:t>, no la validez</w:t>
      </w:r>
      <w:r>
        <w:rPr>
          <w:rFonts w:ascii="Microsoft Sans Serif" w:hAnsi="Microsoft Sans Serif" w:cs="Microsoft Sans Serif"/>
        </w:rPr>
        <w:t>,</w:t>
      </w:r>
      <w:r w:rsidR="00F4297E">
        <w:rPr>
          <w:rFonts w:ascii="Microsoft Sans Serif" w:hAnsi="Microsoft Sans Serif" w:cs="Microsoft Sans Serif"/>
        </w:rPr>
        <w:t xml:space="preserve"> de la transformación queda supeditada…</w:t>
      </w:r>
    </w:p>
    <w:p w:rsidR="005C6B8A" w:rsidRDefault="005C6B8A" w:rsidP="005C6B8A">
      <w:pPr>
        <w:ind w:left="1416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El art 17 LME es concluyente</w:t>
      </w:r>
    </w:p>
    <w:p w:rsidR="00CB7E6C" w:rsidRPr="00DD537B" w:rsidRDefault="00CB7E6C" w:rsidP="00F4297E">
      <w:pPr>
        <w:ind w:left="708"/>
        <w:jc w:val="both"/>
        <w:rPr>
          <w:rFonts w:ascii="Courier New" w:hAnsi="Courier New" w:cs="Courier New"/>
          <w:sz w:val="20"/>
        </w:rPr>
      </w:pPr>
    </w:p>
    <w:p w:rsidR="00494898" w:rsidRPr="00D701B1" w:rsidRDefault="00494898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1B1">
        <w:rPr>
          <w:rFonts w:ascii="Times New Roman" w:hAnsi="Times New Roman"/>
          <w:b/>
          <w:sz w:val="28"/>
          <w:szCs w:val="28"/>
          <w:u w:val="single"/>
        </w:rPr>
        <w:t xml:space="preserve"> Y EFECTOS</w:t>
      </w:r>
    </w:p>
    <w:p w:rsidR="002542B6" w:rsidRPr="00E64244" w:rsidRDefault="002542B6" w:rsidP="002542B6">
      <w:pPr>
        <w:jc w:val="both"/>
        <w:rPr>
          <w:rFonts w:ascii="Courier New" w:hAnsi="Courier New" w:cs="Courier New"/>
          <w:b/>
          <w:sz w:val="20"/>
        </w:rPr>
      </w:pPr>
    </w:p>
    <w:p w:rsidR="00E64244" w:rsidRDefault="00CB7E6C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lastRenderedPageBreak/>
        <w:t>A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demás del mantenimiento de la personalidad jurídica de la sociedad</w:t>
      </w:r>
      <w:r w:rsidR="00A16F4D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y el derecho de separación del art. 15 LME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, destacar:</w:t>
      </w:r>
    </w:p>
    <w:p w:rsidR="00CB7E6C" w:rsidRPr="00E64244" w:rsidRDefault="00CB7E6C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2F62B4" w:rsidRDefault="00CB7E6C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(11) 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La subsistencia de las obligaciones de los socios frente a la sociedad</w:t>
      </w:r>
      <w:r w:rsidR="002F62B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la transformación no les libera por sí sola del cumplimiento de </w:t>
      </w:r>
      <w:r w:rsidR="00E64244" w:rsidRPr="00E64244">
        <w:rPr>
          <w:rFonts w:ascii="Courier New" w:eastAsia="Times New Roman" w:hAnsi="Courier New" w:cs="Courier New"/>
          <w:szCs w:val="20"/>
          <w:lang w:val="es-ES_tradnl" w:eastAsia="es-ES"/>
        </w:rPr>
        <w:t>sus</w:t>
      </w:r>
      <w:r w:rsidR="00E64244" w:rsidRPr="00E64244">
        <w:rPr>
          <w:rFonts w:ascii="Courier New" w:eastAsia="Times New Roman" w:hAnsi="Courier New" w:cs="Courier New"/>
          <w:b/>
          <w:szCs w:val="20"/>
          <w:lang w:val="es-ES_tradnl" w:eastAsia="es-ES"/>
        </w:rPr>
        <w:t xml:space="preserve"> obligaciones </w:t>
      </w:r>
      <w:r w:rsidRPr="00E64244">
        <w:rPr>
          <w:rFonts w:ascii="Courier New" w:eastAsia="Times New Roman" w:hAnsi="Courier New" w:cs="Courier New"/>
          <w:szCs w:val="20"/>
          <w:lang w:val="es-ES_tradnl" w:eastAsia="es-ES"/>
        </w:rPr>
        <w:t>FRENTE A LA SOCIEDAD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. </w:t>
      </w:r>
    </w:p>
    <w:p w:rsidR="002F62B4" w:rsidRDefault="002F62B4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E64244" w:rsidRPr="00E64244" w:rsidRDefault="00E64244" w:rsidP="002F62B4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Así, </w:t>
      </w:r>
      <w:r w:rsidR="00CB7E6C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si el nuevo tipo social exige el </w:t>
      </w:r>
      <w:r w:rsidR="00CB7E6C" w:rsidRPr="00E64244">
        <w:rPr>
          <w:rFonts w:ascii="Courier New" w:eastAsia="Times New Roman" w:hAnsi="Courier New" w:cs="Courier New"/>
          <w:i/>
          <w:sz w:val="20"/>
          <w:szCs w:val="20"/>
          <w:lang w:val="es-ES_tradnl" w:eastAsia="es-ES"/>
        </w:rPr>
        <w:t>desembolso íntegro</w:t>
      </w:r>
      <w:r w:rsidR="00CB7E6C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del capital social, habrá de procederse con carácter previo al acuerdo de transformación a su desembolso, o en su caso, a la reducción de capital para condonar los dividendos pasivos.</w:t>
      </w:r>
    </w:p>
    <w:p w:rsidR="00CB7E6C" w:rsidRDefault="00CB7E6C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CB7E6C" w:rsidRDefault="00CB7E6C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2F62B4" w:rsidRDefault="00CB7E6C" w:rsidP="00CB7E6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(12) (</w:t>
      </w:r>
      <w:r w:rsidRPr="00CB7E6C"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  <w:t>derechos</w:t>
      </w:r>
      <w:r w:rsidRPr="00CB7E6C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)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S</w:t>
      </w:r>
      <w:r w:rsidRPr="00CB7E6C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i bien la transformación de la sociedad puede ir acompañada de la incorporación de nuevos socios, el acuerdo de transformación no puede </w:t>
      </w:r>
      <w:r w:rsidRPr="002F62B4">
        <w:rPr>
          <w:rFonts w:ascii="Courier New" w:eastAsia="Times New Roman" w:hAnsi="Courier New" w:cs="Courier New"/>
          <w:i/>
          <w:sz w:val="20"/>
          <w:szCs w:val="20"/>
          <w:lang w:val="es-ES_tradnl" w:eastAsia="es-ES"/>
        </w:rPr>
        <w:t>modificar la participación</w:t>
      </w:r>
      <w:r w:rsidRPr="00CB7E6C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social de los socios si no es con el consentimiento de todos los que permanezcan en la sociedad</w:t>
      </w:r>
      <w:r w:rsidR="002F62B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.</w:t>
      </w:r>
    </w:p>
    <w:p w:rsidR="002F62B4" w:rsidRDefault="002F62B4" w:rsidP="00CB7E6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CB7E6C" w:rsidRPr="00E64244" w:rsidRDefault="002F62B4" w:rsidP="002F62B4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Existe</w:t>
      </w:r>
      <w:r w:rsidR="00CB7E6C" w:rsidRPr="00CB7E6C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una regla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específica</w:t>
      </w:r>
      <w:r w:rsidR="00CB7E6C" w:rsidRPr="00CB7E6C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para el caso de sociedad con socios industriales que se transforme en un tipo social en el que no existan tales socios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(relativa al </w:t>
      </w:r>
      <w:r w:rsidR="00CB7E6C" w:rsidRPr="00CB7E6C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cálculo de su participación y eventual subsistencia como prestación accesoria de su obligación personal)</w:t>
      </w:r>
    </w:p>
    <w:p w:rsidR="00CB7E6C" w:rsidRPr="00E64244" w:rsidRDefault="00CB7E6C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E64244" w:rsidRPr="00E64244" w:rsidRDefault="00CB7E6C" w:rsidP="002542B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(21) R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especto a 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las</w:t>
      </w:r>
      <w:r w:rsidR="00E64244" w:rsidRPr="00E64244">
        <w:rPr>
          <w:rFonts w:ascii="Courier New" w:eastAsia="Times New Roman" w:hAnsi="Courier New" w:cs="Courier New"/>
          <w:b/>
          <w:szCs w:val="20"/>
          <w:lang w:val="es-ES_tradnl" w:eastAsia="es-ES"/>
        </w:rPr>
        <w:t xml:space="preserve"> 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obligaciones de los socios</w:t>
      </w:r>
      <w:r w:rsidR="00E64244" w:rsidRPr="00E64244">
        <w:rPr>
          <w:rFonts w:ascii="Courier New" w:eastAsia="Times New Roman" w:hAnsi="Courier New" w:cs="Courier New"/>
          <w:b/>
          <w:szCs w:val="20"/>
          <w:lang w:val="es-ES_tradnl" w:eastAsia="es-ES"/>
        </w:rPr>
        <w:t xml:space="preserve"> </w:t>
      </w:r>
      <w:r w:rsidR="002F62B4" w:rsidRPr="002F62B4">
        <w:rPr>
          <w:rFonts w:ascii="Courier New" w:eastAsia="Times New Roman" w:hAnsi="Courier New" w:cs="Courier New"/>
          <w:szCs w:val="20"/>
          <w:lang w:val="es-ES_tradnl" w:eastAsia="es-ES"/>
        </w:rPr>
        <w:t>FRENTE A 3º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:</w:t>
      </w:r>
    </w:p>
    <w:p w:rsidR="002F62B4" w:rsidRDefault="002F62B4" w:rsidP="002542B6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E64244" w:rsidRDefault="00E64244" w:rsidP="002F62B4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Los </w:t>
      </w:r>
      <w:r w:rsidRPr="00E64244">
        <w:rPr>
          <w:rFonts w:ascii="Courier New" w:eastAsia="Times New Roman" w:hAnsi="Courier New" w:cs="Courier New"/>
          <w:sz w:val="20"/>
          <w:szCs w:val="20"/>
          <w:u w:val="single"/>
          <w:lang w:val="es-ES_tradnl" w:eastAsia="es-ES"/>
        </w:rPr>
        <w:t>socios que en virtud de la transformación asuman responsabilidad personal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e ilimitada por las deudas sociales responderán en la misma forma de las deudas anteriores a la transformación. </w:t>
      </w:r>
    </w:p>
    <w:p w:rsidR="002F62B4" w:rsidRPr="00E64244" w:rsidRDefault="002F62B4" w:rsidP="002F62B4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2F62B4" w:rsidRDefault="00E64244" w:rsidP="002F62B4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Y al revés</w:t>
      </w:r>
      <w:r w:rsidR="002F62B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: 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salvo que los acreedores sociales hayan consentido expresamente la transformación, subsiste la responsabilidad de los </w:t>
      </w:r>
      <w:r w:rsidRPr="00E64244">
        <w:rPr>
          <w:rFonts w:ascii="Courier New" w:eastAsia="Times New Roman" w:hAnsi="Courier New" w:cs="Courier New"/>
          <w:sz w:val="20"/>
          <w:szCs w:val="20"/>
          <w:u w:val="single"/>
          <w:lang w:val="es-ES_tradnl" w:eastAsia="es-ES"/>
        </w:rPr>
        <w:t>socios que respondían personalmente</w:t>
      </w:r>
      <w:r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 de las deudas de la sociedad transformada por las deudas sociales contraídas con anterioridad a la transformación </w:t>
      </w:r>
    </w:p>
    <w:p w:rsidR="002F62B4" w:rsidRDefault="002F62B4" w:rsidP="002F62B4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E64244" w:rsidRPr="00E64244" w:rsidRDefault="002F62B4" w:rsidP="002F62B4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E</w:t>
      </w:r>
      <w:r w:rsidR="00E64244" w:rsidRPr="00E64244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sta responsabilidad prescribe a los cinco años a contar desde la publicación de la transformación en el BORME</w:t>
      </w:r>
    </w:p>
    <w:p w:rsidR="00F54815" w:rsidRDefault="00F54815" w:rsidP="002542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494898" w:rsidRPr="00D701B1" w:rsidRDefault="00494898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1B1">
        <w:rPr>
          <w:rFonts w:ascii="Times New Roman" w:hAnsi="Times New Roman"/>
          <w:b/>
          <w:sz w:val="28"/>
          <w:szCs w:val="28"/>
          <w:u w:val="single"/>
        </w:rPr>
        <w:t>EL TRASLADO AL EXTRANJERO DEL DOMICILIO SOCIAL</w:t>
      </w:r>
      <w:r w:rsidR="005A2502" w:rsidRPr="005A2502">
        <w:rPr>
          <w:rFonts w:ascii="Times New Roman" w:hAnsi="Times New Roman"/>
          <w:szCs w:val="28"/>
        </w:rPr>
        <w:t xml:space="preserve"> 92 ss</w:t>
      </w:r>
    </w:p>
    <w:p w:rsidR="00494898" w:rsidRPr="00D701B1" w:rsidRDefault="00494898" w:rsidP="0025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502" w:rsidRDefault="005A2502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El traslado internacional del domicilio social (al extranjero, de una sociedad mercantil española inscrita /a España, de una sociedad extranjera) se rige por los Tratados/Convenios Internacionales vigentes en España y por los arts 92 y ss LME, sin perjuicio de lo establecido para la SAE.</w:t>
      </w:r>
    </w:p>
    <w:p w:rsidR="005A2502" w:rsidRDefault="005A2502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EA" w:rsidRDefault="005A2502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="002471EA" w:rsidRPr="00D701B1">
        <w:rPr>
          <w:rFonts w:ascii="Times New Roman" w:hAnsi="Times New Roman"/>
          <w:sz w:val="28"/>
          <w:szCs w:val="28"/>
        </w:rPr>
        <w:t>equiere:</w:t>
      </w:r>
    </w:p>
    <w:p w:rsidR="005A2502" w:rsidRPr="00D701B1" w:rsidRDefault="005A2502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420" w:rsidRPr="00132420" w:rsidRDefault="00132420" w:rsidP="00132420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Proyecto de traslado suscrito por los Administradores, acompañado de INFORME </w:t>
      </w:r>
      <w:r w:rsidRPr="00132420">
        <w:rPr>
          <w:rFonts w:ascii="Times New Roman" w:hAnsi="Times New Roman"/>
          <w:sz w:val="28"/>
          <w:szCs w:val="28"/>
        </w:rPr>
        <w:t>explicando y justificando detalladamente dicho proyecto.</w:t>
      </w:r>
    </w:p>
    <w:p w:rsidR="00132420" w:rsidRDefault="00132420" w:rsidP="00132420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32420" w:rsidRDefault="002471EA" w:rsidP="00132420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701B1">
        <w:rPr>
          <w:rFonts w:ascii="Times New Roman" w:hAnsi="Times New Roman"/>
          <w:sz w:val="28"/>
          <w:szCs w:val="28"/>
        </w:rPr>
        <w:t xml:space="preserve">Acuerdo de la Junta General (art. 97 de la L.M.E.), con </w:t>
      </w:r>
    </w:p>
    <w:p w:rsidR="00132420" w:rsidRDefault="00132420" w:rsidP="00132420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32420" w:rsidRPr="00132420" w:rsidRDefault="00132420" w:rsidP="00132420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4"/>
          <w:szCs w:val="28"/>
        </w:rPr>
      </w:pPr>
      <w:r w:rsidRPr="00132420">
        <w:rPr>
          <w:rFonts w:ascii="Times New Roman" w:hAnsi="Times New Roman"/>
          <w:sz w:val="24"/>
          <w:szCs w:val="28"/>
        </w:rPr>
        <w:t xml:space="preserve">el </w:t>
      </w:r>
      <w:r w:rsidR="002471EA" w:rsidRPr="00132420">
        <w:rPr>
          <w:rFonts w:ascii="Times New Roman" w:hAnsi="Times New Roman"/>
          <w:sz w:val="24"/>
          <w:szCs w:val="28"/>
        </w:rPr>
        <w:t>quórum y mayoría previstos en los artículos 194 y 201.2 LSC</w:t>
      </w:r>
      <w:r w:rsidRPr="00132420">
        <w:rPr>
          <w:rFonts w:ascii="Times New Roman" w:hAnsi="Times New Roman"/>
          <w:sz w:val="24"/>
          <w:szCs w:val="28"/>
        </w:rPr>
        <w:t xml:space="preserve"> (SA) </w:t>
      </w:r>
    </w:p>
    <w:p w:rsidR="00132420" w:rsidRPr="00132420" w:rsidRDefault="00132420" w:rsidP="00132420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4"/>
          <w:szCs w:val="28"/>
        </w:rPr>
      </w:pPr>
    </w:p>
    <w:p w:rsidR="002471EA" w:rsidRPr="00132420" w:rsidRDefault="002471EA" w:rsidP="00132420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4"/>
          <w:szCs w:val="28"/>
        </w:rPr>
      </w:pPr>
      <w:r w:rsidRPr="00132420">
        <w:rPr>
          <w:rFonts w:ascii="Times New Roman" w:hAnsi="Times New Roman"/>
          <w:sz w:val="24"/>
          <w:szCs w:val="28"/>
        </w:rPr>
        <w:t>la mayoría reforzada que exige el artículo 199</w:t>
      </w:r>
      <w:r w:rsidR="00132420" w:rsidRPr="00132420">
        <w:rPr>
          <w:rFonts w:ascii="Times New Roman" w:hAnsi="Times New Roman"/>
          <w:sz w:val="24"/>
          <w:szCs w:val="28"/>
        </w:rPr>
        <w:t xml:space="preserve"> LSC (SL)</w:t>
      </w:r>
    </w:p>
    <w:p w:rsidR="00132420" w:rsidRPr="00D701B1" w:rsidRDefault="00132420" w:rsidP="00132420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81E30" w:rsidRDefault="00132420" w:rsidP="00132420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 el</w:t>
      </w:r>
      <w:r w:rsidR="00A81E30" w:rsidRPr="00D701B1">
        <w:rPr>
          <w:rFonts w:ascii="Times New Roman" w:hAnsi="Times New Roman"/>
          <w:sz w:val="28"/>
          <w:szCs w:val="28"/>
        </w:rPr>
        <w:t xml:space="preserve"> Estado de destino permita la conservación de la personalidad jurídica de la sociedad (93)</w:t>
      </w:r>
    </w:p>
    <w:p w:rsidR="00132420" w:rsidRDefault="00132420" w:rsidP="001324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420" w:rsidRDefault="00132420" w:rsidP="001324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GARANTÍAS</w:t>
      </w:r>
    </w:p>
    <w:p w:rsidR="00132420" w:rsidRDefault="00132420" w:rsidP="001324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420" w:rsidRDefault="00132420" w:rsidP="003C12CA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(Socios)</w:t>
      </w:r>
    </w:p>
    <w:p w:rsidR="00132420" w:rsidRDefault="00132420" w:rsidP="001324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420" w:rsidRDefault="00132420" w:rsidP="001324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Especial derecho de información (especiales menciones) al tiempo de convocar la JG</w:t>
      </w:r>
    </w:p>
    <w:p w:rsidR="00132420" w:rsidRDefault="00132420" w:rsidP="001324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1E30" w:rsidRDefault="00132420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A81E30" w:rsidRPr="00D701B1">
        <w:rPr>
          <w:rFonts w:ascii="Times New Roman" w:hAnsi="Times New Roman"/>
          <w:sz w:val="28"/>
          <w:szCs w:val="28"/>
        </w:rPr>
        <w:t xml:space="preserve">erecho de separación de los </w:t>
      </w:r>
      <w:r w:rsidRPr="00132420">
        <w:rPr>
          <w:rFonts w:ascii="Times New Roman" w:hAnsi="Times New Roman"/>
          <w:i/>
          <w:sz w:val="28"/>
          <w:szCs w:val="28"/>
        </w:rPr>
        <w:t>SOCIOS QUE VOTEN EN CONTRA</w:t>
      </w:r>
      <w:r w:rsidRPr="00D701B1">
        <w:rPr>
          <w:rFonts w:ascii="Times New Roman" w:hAnsi="Times New Roman"/>
          <w:sz w:val="28"/>
          <w:szCs w:val="28"/>
        </w:rPr>
        <w:t xml:space="preserve"> </w:t>
      </w:r>
      <w:r w:rsidR="00A81E30" w:rsidRPr="00D701B1">
        <w:rPr>
          <w:rFonts w:ascii="Times New Roman" w:hAnsi="Times New Roman"/>
          <w:sz w:val="28"/>
          <w:szCs w:val="28"/>
        </w:rPr>
        <w:t xml:space="preserve">del acuerdo de </w:t>
      </w:r>
      <w:r>
        <w:rPr>
          <w:rFonts w:ascii="Times New Roman" w:hAnsi="Times New Roman"/>
          <w:sz w:val="28"/>
          <w:szCs w:val="28"/>
        </w:rPr>
        <w:t>traslado</w:t>
      </w:r>
      <w:r w:rsidR="00A81E30" w:rsidRPr="00D701B1">
        <w:rPr>
          <w:rFonts w:ascii="Times New Roman" w:hAnsi="Times New Roman"/>
          <w:sz w:val="28"/>
          <w:szCs w:val="28"/>
        </w:rPr>
        <w:t xml:space="preserve"> (</w:t>
      </w:r>
      <w:r w:rsidRPr="00D701B1">
        <w:rPr>
          <w:rFonts w:ascii="Times New Roman" w:hAnsi="Times New Roman"/>
          <w:sz w:val="28"/>
          <w:szCs w:val="28"/>
        </w:rPr>
        <w:t xml:space="preserve">99 LME </w:t>
      </w:r>
      <w:r>
        <w:rPr>
          <w:rFonts w:ascii="Times New Roman" w:hAnsi="Times New Roman"/>
          <w:sz w:val="28"/>
          <w:szCs w:val="28"/>
        </w:rPr>
        <w:t xml:space="preserve">que remite al </w:t>
      </w:r>
      <w:r w:rsidR="00A81E30" w:rsidRPr="00D701B1">
        <w:rPr>
          <w:rFonts w:ascii="Times New Roman" w:hAnsi="Times New Roman"/>
          <w:sz w:val="28"/>
          <w:szCs w:val="28"/>
        </w:rPr>
        <w:t>art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1B1">
        <w:rPr>
          <w:rFonts w:ascii="Times New Roman" w:hAnsi="Times New Roman"/>
          <w:sz w:val="28"/>
          <w:szCs w:val="28"/>
        </w:rPr>
        <w:t>346 LSC</w:t>
      </w:r>
      <w:r w:rsidR="00A81E30" w:rsidRPr="00D701B1">
        <w:rPr>
          <w:rFonts w:ascii="Times New Roman" w:hAnsi="Times New Roman"/>
          <w:sz w:val="28"/>
          <w:szCs w:val="28"/>
        </w:rPr>
        <w:t>)</w:t>
      </w:r>
    </w:p>
    <w:p w:rsidR="00132420" w:rsidRDefault="00132420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420" w:rsidRDefault="00132420" w:rsidP="003C12C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t xml:space="preserve">Destacar </w:t>
      </w:r>
      <w:r w:rsidR="003C12CA">
        <w:t>que en la dicción literal del 346 LSC tienen derecho de separación “l</w:t>
      </w:r>
      <w:r>
        <w:t xml:space="preserve">os socios que </w:t>
      </w:r>
      <w:r w:rsidRPr="007E4F6E">
        <w:rPr>
          <w:u w:val="single"/>
        </w:rPr>
        <w:t>no hubieran votado a favor</w:t>
      </w:r>
      <w:r>
        <w:t xml:space="preserve"> del correspondiente acuerdo, incluidos los socios sin voto</w:t>
      </w:r>
      <w:r w:rsidR="003C12CA">
        <w:t>” (lo que no es enteramente coincidente con la dicción del art 99 LME)</w:t>
      </w:r>
    </w:p>
    <w:p w:rsidR="00132420" w:rsidRDefault="00132420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420" w:rsidRDefault="003C12CA" w:rsidP="003C1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(Acreedores)</w:t>
      </w:r>
    </w:p>
    <w:p w:rsidR="003C12CA" w:rsidRDefault="003C12CA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CA" w:rsidRPr="003C12CA" w:rsidRDefault="003C12CA" w:rsidP="003C12C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12CA">
        <w:rPr>
          <w:rFonts w:ascii="Times New Roman" w:hAnsi="Times New Roman"/>
          <w:sz w:val="28"/>
          <w:szCs w:val="28"/>
        </w:rPr>
        <w:t>Los acreedores de la sociedad cuyo crédito hubiera nacido antes de la fecha de la publicación del proyecto de traslado tendrán derecho a oponerse al traslado en los términos establecidos para la oposición a la fusión.</w:t>
      </w:r>
    </w:p>
    <w:p w:rsidR="003C12CA" w:rsidRPr="00D701B1" w:rsidRDefault="003C12CA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CA" w:rsidRDefault="003C12CA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MECÁNICA REGISTRAL (certificación previa al traslado y cancelación de la inscripción de origen) </w:t>
      </w:r>
    </w:p>
    <w:p w:rsidR="003C12CA" w:rsidRDefault="003C12CA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CA" w:rsidRDefault="003C12CA" w:rsidP="003C12C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t>El traslado del domicilio social surtirá efecto en la fecha en que la sociedad se haya inscrito en el Registro del nuevo domicilio.</w:t>
      </w:r>
    </w:p>
    <w:p w:rsidR="003C12CA" w:rsidRDefault="003C12CA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CA" w:rsidRDefault="003C12CA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 finalizar, destacar:</w:t>
      </w:r>
    </w:p>
    <w:p w:rsidR="003C12CA" w:rsidRDefault="003C12CA" w:rsidP="0025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74" w:rsidRDefault="003C12CA" w:rsidP="007E4F6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SAE (455 y ss LSC, REMISION). El traslado de su domicilio a </w:t>
      </w:r>
      <w:r w:rsidR="00080D99">
        <w:rPr>
          <w:rFonts w:ascii="Times New Roman" w:hAnsi="Times New Roman"/>
          <w:sz w:val="28"/>
          <w:szCs w:val="28"/>
        </w:rPr>
        <w:t xml:space="preserve">otro Estado miembro puede generar oposición del Estado Español </w:t>
      </w:r>
      <w:r w:rsidR="007E4F6E">
        <w:rPr>
          <w:rFonts w:ascii="Times New Roman" w:hAnsi="Times New Roman"/>
          <w:sz w:val="28"/>
          <w:szCs w:val="28"/>
        </w:rPr>
        <w:t xml:space="preserve">(por razón de interés público, recurrible ante la autoridad judicial competente), además del correspondiente </w:t>
      </w:r>
      <w:r w:rsidR="00080D99">
        <w:rPr>
          <w:rFonts w:ascii="Times New Roman" w:hAnsi="Times New Roman"/>
          <w:sz w:val="28"/>
          <w:szCs w:val="28"/>
        </w:rPr>
        <w:t xml:space="preserve">derecho de separación a favor de los accionistas que hayan votado </w:t>
      </w:r>
      <w:r w:rsidR="007E4F6E">
        <w:rPr>
          <w:rFonts w:ascii="Times New Roman" w:hAnsi="Times New Roman"/>
          <w:sz w:val="28"/>
          <w:szCs w:val="28"/>
        </w:rPr>
        <w:t>en contra</w:t>
      </w:r>
      <w:r w:rsidR="00080D99">
        <w:rPr>
          <w:rFonts w:ascii="Times New Roman" w:hAnsi="Times New Roman"/>
          <w:sz w:val="28"/>
          <w:szCs w:val="28"/>
        </w:rPr>
        <w:t xml:space="preserve"> del acuer</w:t>
      </w:r>
      <w:r w:rsidR="00DC712B">
        <w:rPr>
          <w:rFonts w:ascii="Times New Roman" w:hAnsi="Times New Roman"/>
          <w:sz w:val="28"/>
          <w:szCs w:val="28"/>
        </w:rPr>
        <w:t>do</w:t>
      </w:r>
      <w:r w:rsidR="00080D99">
        <w:rPr>
          <w:rFonts w:ascii="Times New Roman" w:hAnsi="Times New Roman"/>
          <w:sz w:val="28"/>
          <w:szCs w:val="28"/>
        </w:rPr>
        <w:t xml:space="preserve"> </w:t>
      </w:r>
      <w:r w:rsidR="007E4F6E">
        <w:rPr>
          <w:rFonts w:ascii="Times New Roman" w:hAnsi="Times New Roman"/>
          <w:sz w:val="28"/>
          <w:szCs w:val="28"/>
        </w:rPr>
        <w:t xml:space="preserve">y del </w:t>
      </w:r>
      <w:r w:rsidR="00080D99">
        <w:rPr>
          <w:rFonts w:ascii="Times New Roman" w:hAnsi="Times New Roman"/>
          <w:sz w:val="28"/>
          <w:szCs w:val="28"/>
        </w:rPr>
        <w:t>derecho de op</w:t>
      </w:r>
      <w:r w:rsidR="00DC712B">
        <w:rPr>
          <w:rFonts w:ascii="Times New Roman" w:hAnsi="Times New Roman"/>
          <w:sz w:val="28"/>
          <w:szCs w:val="28"/>
        </w:rPr>
        <w:t>o</w:t>
      </w:r>
      <w:r w:rsidR="00080D99">
        <w:rPr>
          <w:rFonts w:ascii="Times New Roman" w:hAnsi="Times New Roman"/>
          <w:sz w:val="28"/>
          <w:szCs w:val="28"/>
        </w:rPr>
        <w:t xml:space="preserve">sición </w:t>
      </w:r>
      <w:r w:rsidR="007E4F6E">
        <w:rPr>
          <w:rFonts w:ascii="Times New Roman" w:hAnsi="Times New Roman"/>
          <w:sz w:val="28"/>
          <w:szCs w:val="28"/>
        </w:rPr>
        <w:t>de</w:t>
      </w:r>
      <w:r w:rsidR="00080D99">
        <w:rPr>
          <w:rFonts w:ascii="Times New Roman" w:hAnsi="Times New Roman"/>
          <w:sz w:val="28"/>
          <w:szCs w:val="28"/>
        </w:rPr>
        <w:t xml:space="preserve"> los acre</w:t>
      </w:r>
      <w:r w:rsidR="00DC712B">
        <w:rPr>
          <w:rFonts w:ascii="Times New Roman" w:hAnsi="Times New Roman"/>
          <w:sz w:val="28"/>
          <w:szCs w:val="28"/>
        </w:rPr>
        <w:t>e</w:t>
      </w:r>
      <w:r w:rsidR="00080D99">
        <w:rPr>
          <w:rFonts w:ascii="Times New Roman" w:hAnsi="Times New Roman"/>
          <w:sz w:val="28"/>
          <w:szCs w:val="28"/>
        </w:rPr>
        <w:t>dores cuyos créditos sea anteriores a la fecha de publicación del proyecto de traslado</w:t>
      </w:r>
      <w:r w:rsidR="00A10974">
        <w:rPr>
          <w:rFonts w:ascii="Times New Roman" w:hAnsi="Times New Roman"/>
          <w:sz w:val="28"/>
          <w:szCs w:val="28"/>
        </w:rPr>
        <w:t xml:space="preserve"> </w:t>
      </w:r>
    </w:p>
    <w:p w:rsidR="007E4F6E" w:rsidRDefault="007E4F6E" w:rsidP="007E4F6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64244" w:rsidRDefault="007E4F6E" w:rsidP="00E44F1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C813EC">
        <w:rPr>
          <w:rFonts w:ascii="Times New Roman" w:hAnsi="Times New Roman"/>
          <w:sz w:val="28"/>
          <w:szCs w:val="28"/>
        </w:rPr>
        <w:t>uede producirse un cambio de domicilio como efecto de fusión por absorción de una sociedad española por otra comunitaria</w:t>
      </w:r>
      <w:r>
        <w:rPr>
          <w:rFonts w:ascii="Times New Roman" w:hAnsi="Times New Roman"/>
          <w:sz w:val="28"/>
          <w:szCs w:val="28"/>
        </w:rPr>
        <w:t xml:space="preserve"> (</w:t>
      </w:r>
      <w:r w:rsidR="00C813EC">
        <w:rPr>
          <w:rFonts w:ascii="Times New Roman" w:hAnsi="Times New Roman"/>
          <w:sz w:val="28"/>
          <w:szCs w:val="28"/>
        </w:rPr>
        <w:t xml:space="preserve">fusión </w:t>
      </w:r>
      <w:r w:rsidR="00C813EC">
        <w:rPr>
          <w:rFonts w:ascii="Times New Roman" w:hAnsi="Times New Roman"/>
          <w:sz w:val="28"/>
          <w:szCs w:val="28"/>
        </w:rPr>
        <w:lastRenderedPageBreak/>
        <w:t>transfronteriza intracomunitaria</w:t>
      </w:r>
      <w:r>
        <w:rPr>
          <w:rFonts w:ascii="Times New Roman" w:hAnsi="Times New Roman"/>
          <w:sz w:val="28"/>
          <w:szCs w:val="28"/>
        </w:rPr>
        <w:t>,</w:t>
      </w:r>
      <w:r w:rsidR="00C813EC">
        <w:rPr>
          <w:rFonts w:ascii="Times New Roman" w:hAnsi="Times New Roman"/>
          <w:sz w:val="28"/>
          <w:szCs w:val="28"/>
        </w:rPr>
        <w:t xml:space="preserve"> regulad</w:t>
      </w:r>
      <w:r>
        <w:rPr>
          <w:rFonts w:ascii="Times New Roman" w:hAnsi="Times New Roman"/>
          <w:sz w:val="28"/>
          <w:szCs w:val="28"/>
        </w:rPr>
        <w:t>a</w:t>
      </w:r>
      <w:r w:rsidR="00C813EC">
        <w:rPr>
          <w:rFonts w:ascii="Times New Roman" w:hAnsi="Times New Roman"/>
          <w:sz w:val="28"/>
          <w:szCs w:val="28"/>
        </w:rPr>
        <w:t xml:space="preserve"> en el Capítulo II del Título II de la L</w:t>
      </w:r>
      <w:r>
        <w:rPr>
          <w:rFonts w:ascii="Times New Roman" w:hAnsi="Times New Roman"/>
          <w:sz w:val="28"/>
          <w:szCs w:val="28"/>
        </w:rPr>
        <w:t>ME)</w:t>
      </w:r>
      <w:bookmarkStart w:id="0" w:name="_GoBack"/>
      <w:bookmarkEnd w:id="0"/>
    </w:p>
    <w:sectPr w:rsidR="00E64244" w:rsidSect="00E52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7E" w:rsidRDefault="005A2C7E" w:rsidP="002F62B4">
      <w:pPr>
        <w:spacing w:after="0" w:line="240" w:lineRule="auto"/>
      </w:pPr>
      <w:r>
        <w:separator/>
      </w:r>
    </w:p>
  </w:endnote>
  <w:endnote w:type="continuationSeparator" w:id="0">
    <w:p w:rsidR="005A2C7E" w:rsidRDefault="005A2C7E" w:rsidP="002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7E" w:rsidRDefault="005A2C7E" w:rsidP="002F62B4">
      <w:pPr>
        <w:spacing w:after="0" w:line="240" w:lineRule="auto"/>
      </w:pPr>
      <w:r>
        <w:separator/>
      </w:r>
    </w:p>
  </w:footnote>
  <w:footnote w:type="continuationSeparator" w:id="0">
    <w:p w:rsidR="005A2C7E" w:rsidRDefault="005A2C7E" w:rsidP="002F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641"/>
    <w:multiLevelType w:val="hybridMultilevel"/>
    <w:tmpl w:val="88B02A90"/>
    <w:lvl w:ilvl="0" w:tplc="F2EC0F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B4F4C"/>
    <w:multiLevelType w:val="hybridMultilevel"/>
    <w:tmpl w:val="861C87CC"/>
    <w:lvl w:ilvl="0" w:tplc="FFECBA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4AE3"/>
    <w:multiLevelType w:val="hybridMultilevel"/>
    <w:tmpl w:val="7046C2F8"/>
    <w:lvl w:ilvl="0" w:tplc="AE3CB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1107"/>
    <w:multiLevelType w:val="hybridMultilevel"/>
    <w:tmpl w:val="8294C69C"/>
    <w:lvl w:ilvl="0" w:tplc="F83A80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002CA"/>
    <w:multiLevelType w:val="hybridMultilevel"/>
    <w:tmpl w:val="DF5C5500"/>
    <w:lvl w:ilvl="0" w:tplc="562E9B0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45E51"/>
    <w:multiLevelType w:val="hybridMultilevel"/>
    <w:tmpl w:val="DE04D84E"/>
    <w:lvl w:ilvl="0" w:tplc="8DD47A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26891"/>
    <w:multiLevelType w:val="hybridMultilevel"/>
    <w:tmpl w:val="079A22EC"/>
    <w:lvl w:ilvl="0" w:tplc="5380D4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8"/>
    <w:rsid w:val="00002AD9"/>
    <w:rsid w:val="00010DD2"/>
    <w:rsid w:val="00021FDF"/>
    <w:rsid w:val="0007647F"/>
    <w:rsid w:val="00080D99"/>
    <w:rsid w:val="000C60E3"/>
    <w:rsid w:val="00132420"/>
    <w:rsid w:val="001C3537"/>
    <w:rsid w:val="002471EA"/>
    <w:rsid w:val="002542B6"/>
    <w:rsid w:val="00283EBD"/>
    <w:rsid w:val="002B44A8"/>
    <w:rsid w:val="002D18FE"/>
    <w:rsid w:val="002F62B4"/>
    <w:rsid w:val="003771D6"/>
    <w:rsid w:val="003948F9"/>
    <w:rsid w:val="003C12CA"/>
    <w:rsid w:val="003C6804"/>
    <w:rsid w:val="003C7593"/>
    <w:rsid w:val="0040545D"/>
    <w:rsid w:val="004139E6"/>
    <w:rsid w:val="00494898"/>
    <w:rsid w:val="004F6994"/>
    <w:rsid w:val="00503A88"/>
    <w:rsid w:val="005A2502"/>
    <w:rsid w:val="005A2C7E"/>
    <w:rsid w:val="005C6B8A"/>
    <w:rsid w:val="005D7CC6"/>
    <w:rsid w:val="00687DF9"/>
    <w:rsid w:val="006F7B8D"/>
    <w:rsid w:val="007813AC"/>
    <w:rsid w:val="0079103A"/>
    <w:rsid w:val="007E4F6E"/>
    <w:rsid w:val="008857BF"/>
    <w:rsid w:val="00891DF3"/>
    <w:rsid w:val="00937653"/>
    <w:rsid w:val="00956D8B"/>
    <w:rsid w:val="00A10974"/>
    <w:rsid w:val="00A16F4D"/>
    <w:rsid w:val="00A45D05"/>
    <w:rsid w:val="00A702BF"/>
    <w:rsid w:val="00A81E30"/>
    <w:rsid w:val="00AA7E1D"/>
    <w:rsid w:val="00B31853"/>
    <w:rsid w:val="00BB39C2"/>
    <w:rsid w:val="00C6156D"/>
    <w:rsid w:val="00C813EC"/>
    <w:rsid w:val="00C906B5"/>
    <w:rsid w:val="00CB7E6C"/>
    <w:rsid w:val="00D701B1"/>
    <w:rsid w:val="00DC712B"/>
    <w:rsid w:val="00DD04FD"/>
    <w:rsid w:val="00DD537B"/>
    <w:rsid w:val="00DE33E5"/>
    <w:rsid w:val="00E44F1C"/>
    <w:rsid w:val="00E52173"/>
    <w:rsid w:val="00E64244"/>
    <w:rsid w:val="00E97140"/>
    <w:rsid w:val="00EC43AD"/>
    <w:rsid w:val="00ED5D6F"/>
    <w:rsid w:val="00F01A1A"/>
    <w:rsid w:val="00F4297E"/>
    <w:rsid w:val="00F47277"/>
    <w:rsid w:val="00F54815"/>
    <w:rsid w:val="00F63E1D"/>
    <w:rsid w:val="00F65EA3"/>
    <w:rsid w:val="00F74F6A"/>
    <w:rsid w:val="00F81435"/>
    <w:rsid w:val="00F933F9"/>
    <w:rsid w:val="00F94FC4"/>
    <w:rsid w:val="00FE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D510"/>
  <w15:chartTrackingRefBased/>
  <w15:docId w15:val="{F1723D51-AF0D-4847-AA82-44B4D10F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73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6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898"/>
    <w:pPr>
      <w:ind w:left="720"/>
      <w:contextualSpacing/>
    </w:pPr>
  </w:style>
  <w:style w:type="paragraph" w:customStyle="1" w:styleId="paragraph">
    <w:name w:val="paragraph"/>
    <w:basedOn w:val="Normal"/>
    <w:rsid w:val="00494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94898"/>
  </w:style>
  <w:style w:type="character" w:customStyle="1" w:styleId="apple-converted-space">
    <w:name w:val="apple-converted-space"/>
    <w:basedOn w:val="Fuentedeprrafopredeter"/>
    <w:rsid w:val="00494898"/>
  </w:style>
  <w:style w:type="character" w:customStyle="1" w:styleId="eop">
    <w:name w:val="eop"/>
    <w:basedOn w:val="Fuentedeprrafopredeter"/>
    <w:rsid w:val="00494898"/>
  </w:style>
  <w:style w:type="character" w:customStyle="1" w:styleId="spellingerror">
    <w:name w:val="spellingerror"/>
    <w:basedOn w:val="Fuentedeprrafopredeter"/>
    <w:rsid w:val="00494898"/>
  </w:style>
  <w:style w:type="paragraph" w:styleId="Textoindependiente2">
    <w:name w:val="Body Text 2"/>
    <w:basedOn w:val="Normal"/>
    <w:link w:val="Textoindependiente2Car"/>
    <w:semiHidden/>
    <w:rsid w:val="00E6424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64244"/>
    <w:rPr>
      <w:rFonts w:ascii="Courier New" w:eastAsia="Times New Roman" w:hAnsi="Courier New" w:cs="Courier New"/>
    </w:rPr>
  </w:style>
  <w:style w:type="paragraph" w:customStyle="1" w:styleId="parrafo">
    <w:name w:val="parrafo"/>
    <w:basedOn w:val="Normal"/>
    <w:rsid w:val="00937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C6804"/>
    <w:rPr>
      <w:rFonts w:ascii="Times New Roman" w:eastAsia="Times New Roman" w:hAnsi="Times New Roman"/>
      <w:b/>
      <w:bCs/>
      <w:sz w:val="27"/>
      <w:szCs w:val="27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F62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F62B4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F6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2259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Toscano Gallego</dc:creator>
  <cp:keywords/>
  <cp:lastModifiedBy>Daniel Andreu</cp:lastModifiedBy>
  <cp:revision>2</cp:revision>
  <dcterms:created xsi:type="dcterms:W3CDTF">2019-05-30T10:20:00Z</dcterms:created>
  <dcterms:modified xsi:type="dcterms:W3CDTF">2019-05-30T10:20:00Z</dcterms:modified>
</cp:coreProperties>
</file>