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0" w:rsidRPr="00C9507A" w:rsidRDefault="006A1410" w:rsidP="00C9507A">
      <w:pPr>
        <w:tabs>
          <w:tab w:val="left" w:pos="0"/>
        </w:tabs>
        <w:ind w:right="199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C9507A">
        <w:rPr>
          <w:rFonts w:ascii="Times New Roman" w:hAnsi="Times New Roman"/>
          <w:b/>
          <w:sz w:val="22"/>
          <w:szCs w:val="22"/>
        </w:rPr>
        <w:t>Tema 30</w:t>
      </w:r>
      <w:r w:rsidR="00C9507A" w:rsidRPr="00C9507A">
        <w:rPr>
          <w:rFonts w:ascii="Times New Roman" w:hAnsi="Times New Roman"/>
          <w:b/>
          <w:sz w:val="22"/>
          <w:szCs w:val="22"/>
        </w:rPr>
        <w:t xml:space="preserve"> Hipotecario</w:t>
      </w:r>
    </w:p>
    <w:p w:rsidR="006A1410" w:rsidRPr="00C9507A" w:rsidRDefault="006A1410" w:rsidP="00C9507A">
      <w:pPr>
        <w:tabs>
          <w:tab w:val="left" w:pos="0"/>
        </w:tabs>
        <w:ind w:right="199"/>
        <w:jc w:val="both"/>
        <w:rPr>
          <w:rFonts w:ascii="Times New Roman" w:hAnsi="Times New Roman"/>
          <w:sz w:val="22"/>
          <w:szCs w:val="22"/>
        </w:rPr>
      </w:pPr>
    </w:p>
    <w:p w:rsidR="00C9507A" w:rsidRDefault="00C9507A" w:rsidP="00C9507A">
      <w:pPr>
        <w:tabs>
          <w:tab w:val="left" w:pos="0"/>
        </w:tabs>
        <w:ind w:right="199"/>
        <w:jc w:val="both"/>
        <w:rPr>
          <w:rFonts w:ascii="Times New Roman" w:hAnsi="Times New Roman"/>
          <w:b/>
          <w:sz w:val="22"/>
          <w:szCs w:val="22"/>
        </w:rPr>
      </w:pPr>
    </w:p>
    <w:p w:rsidR="00924FB3" w:rsidRDefault="00924FB3" w:rsidP="00C9507A">
      <w:pPr>
        <w:tabs>
          <w:tab w:val="left" w:pos="0"/>
        </w:tabs>
        <w:ind w:right="199"/>
        <w:jc w:val="both"/>
        <w:rPr>
          <w:rFonts w:ascii="Times New Roman" w:hAnsi="Times New Roman"/>
          <w:b/>
          <w:sz w:val="22"/>
          <w:szCs w:val="22"/>
          <w:bdr w:val="single" w:sz="4" w:space="0" w:color="auto"/>
        </w:rPr>
      </w:pPr>
      <w:r w:rsidRPr="00C9507A">
        <w:rPr>
          <w:rFonts w:ascii="Times New Roman" w:hAnsi="Times New Roman"/>
          <w:b/>
          <w:sz w:val="22"/>
          <w:szCs w:val="22"/>
          <w:bdr w:val="single" w:sz="4" w:space="0" w:color="auto"/>
        </w:rPr>
        <w:t xml:space="preserve">INSCRIPCIÓN DE LOS CONJUNTOS INMOBILIARIOS </w:t>
      </w:r>
    </w:p>
    <w:p w:rsidR="00C9507A" w:rsidRPr="00C9507A" w:rsidRDefault="00C9507A" w:rsidP="00C9507A">
      <w:pPr>
        <w:tabs>
          <w:tab w:val="left" w:pos="0"/>
        </w:tabs>
        <w:ind w:right="199"/>
        <w:jc w:val="both"/>
        <w:rPr>
          <w:rFonts w:ascii="Times New Roman" w:hAnsi="Times New Roman"/>
          <w:b/>
          <w:sz w:val="22"/>
          <w:szCs w:val="22"/>
        </w:rPr>
      </w:pPr>
    </w:p>
    <w:p w:rsidR="00924FB3" w:rsidRPr="00C9507A" w:rsidRDefault="00924FB3" w:rsidP="00C9507A">
      <w:pPr>
        <w:tabs>
          <w:tab w:val="left" w:pos="0"/>
        </w:tabs>
        <w:ind w:right="199"/>
        <w:jc w:val="both"/>
        <w:rPr>
          <w:rFonts w:ascii="Times New Roman" w:hAnsi="Times New Roman"/>
          <w:sz w:val="22"/>
          <w:szCs w:val="22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before="45" w:after="45" w:line="312" w:lineRule="atLeast"/>
        <w:ind w:right="450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4E69E5">
        <w:rPr>
          <w:rFonts w:ascii="Courier New" w:eastAsia="Calibri" w:hAnsi="Courier New" w:cs="Courier New"/>
          <w:sz w:val="20"/>
          <w:lang w:val="es-ES" w:eastAsia="en-US"/>
        </w:rPr>
        <w:t xml:space="preserve">Los Complejos Inmobiliarios, como el aprovechamiento por turnos, son figuras jurídicas nacidas fundamentalmente de la práctica notarial y registral (destacan los trabajos de SAPENA y la RDGRN 2 Abr </w:t>
      </w:r>
      <w:r>
        <w:rPr>
          <w:rFonts w:ascii="Courier New" w:eastAsia="Calibri" w:hAnsi="Courier New" w:cs="Courier New"/>
          <w:sz w:val="20"/>
          <w:lang w:val="es-ES" w:eastAsia="en-US"/>
        </w:rPr>
        <w:t>19</w:t>
      </w:r>
      <w:r w:rsidRPr="004E69E5">
        <w:rPr>
          <w:rFonts w:ascii="Courier New" w:eastAsia="Calibri" w:hAnsi="Courier New" w:cs="Courier New"/>
          <w:sz w:val="20"/>
          <w:lang w:val="es-ES" w:eastAsia="en-US"/>
        </w:rPr>
        <w:t>80).</w:t>
      </w:r>
    </w:p>
    <w:p w:rsidR="004E69E5" w:rsidRDefault="004E69E5" w:rsidP="004E69E5">
      <w:pPr>
        <w:tabs>
          <w:tab w:val="left" w:pos="0"/>
        </w:tabs>
        <w:ind w:right="199"/>
        <w:jc w:val="both"/>
        <w:rPr>
          <w:rFonts w:ascii="Times New Roman" w:hAnsi="Times New Roman"/>
          <w:color w:val="333333"/>
          <w:sz w:val="24"/>
          <w:szCs w:val="24"/>
          <w:lang w:val="es-ES"/>
        </w:rPr>
      </w:pPr>
    </w:p>
    <w:p w:rsidR="009244DC" w:rsidRDefault="009244DC" w:rsidP="009244DC">
      <w:pPr>
        <w:overflowPunct/>
        <w:autoSpaceDE/>
        <w:autoSpaceDN/>
        <w:adjustRightInd/>
        <w:spacing w:before="45" w:after="45" w:line="312" w:lineRule="atLeast"/>
        <w:ind w:right="450"/>
        <w:jc w:val="center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>
        <w:rPr>
          <w:rFonts w:ascii="Courier New" w:eastAsia="Calibri" w:hAnsi="Courier New" w:cs="Courier New"/>
          <w:sz w:val="20"/>
          <w:lang w:val="es-ES" w:eastAsia="en-US"/>
        </w:rPr>
        <w:t>LPH</w:t>
      </w:r>
    </w:p>
    <w:p w:rsidR="009244DC" w:rsidRPr="004E69E5" w:rsidRDefault="009244DC" w:rsidP="004E69E5">
      <w:pPr>
        <w:overflowPunct/>
        <w:autoSpaceDE/>
        <w:autoSpaceDN/>
        <w:adjustRightInd/>
        <w:spacing w:before="45" w:after="45" w:line="312" w:lineRule="atLeast"/>
        <w:ind w:right="450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before="45" w:after="45" w:line="312" w:lineRule="atLeast"/>
        <w:ind w:right="450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4E69E5">
        <w:rPr>
          <w:rFonts w:ascii="Courier New" w:eastAsia="Calibri" w:hAnsi="Courier New" w:cs="Courier New"/>
          <w:sz w:val="20"/>
          <w:lang w:val="es-ES" w:eastAsia="en-US"/>
        </w:rPr>
        <w:t xml:space="preserve">En la actualidad, la LPH 21 julio 1960 tras </w:t>
      </w:r>
      <w:r w:rsidR="00F63A63">
        <w:rPr>
          <w:rFonts w:ascii="Courier New" w:eastAsia="Calibri" w:hAnsi="Courier New" w:cs="Courier New"/>
          <w:sz w:val="20"/>
          <w:lang w:val="es-ES" w:eastAsia="en-US"/>
        </w:rPr>
        <w:t>su</w:t>
      </w:r>
      <w:r w:rsidRPr="004E69E5">
        <w:rPr>
          <w:rFonts w:ascii="Courier New" w:eastAsia="Calibri" w:hAnsi="Courier New" w:cs="Courier New"/>
          <w:sz w:val="20"/>
          <w:lang w:val="es-ES" w:eastAsia="en-US"/>
        </w:rPr>
        <w:t xml:space="preserve"> reforma de 6 abril de 1999 dedica su Capítulo III a los Complejos Inmobiliarios:</w:t>
      </w:r>
    </w:p>
    <w:p w:rsidR="004E69E5" w:rsidRPr="004E69E5" w:rsidRDefault="004E69E5" w:rsidP="004E69E5">
      <w:pPr>
        <w:overflowPunct/>
        <w:autoSpaceDE/>
        <w:autoSpaceDN/>
        <w:adjustRightInd/>
        <w:spacing w:before="45" w:after="45" w:line="312" w:lineRule="atLeast"/>
        <w:ind w:right="450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Art 24 LPH 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>El régimen especial de propiedad establecido en el artículo 396 del Código Civil será aplicable a aquellos complejos inmobiliarios privados que reúnan los siguientes requisitos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:</w:t>
      </w: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a) Estar 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integrados por dos o más edificaciones o parcelas independientes 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entre sí cuyo destino principal sea la vivienda o locales.</w:t>
      </w: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b) Participar los titulares de estos inmuebles, o de las viviendas o locales en que se encuentren divididos horizontalmente, con carácter inherente a dicho derecho, en una 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copropiedad indivisible sobre otros elementos inmobiliarios, viales, instalaciones </w:t>
      </w:r>
      <w:r w:rsidRPr="004E69E5">
        <w:rPr>
          <w:rFonts w:ascii="Courier New" w:eastAsia="Calibri" w:hAnsi="Courier New" w:cs="Arial"/>
          <w:b/>
          <w:i/>
          <w:iCs/>
          <w:sz w:val="18"/>
          <w:szCs w:val="22"/>
          <w:lang w:val="es-ES" w:eastAsia="en-US"/>
        </w:rPr>
        <w:t>o servicios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.</w:t>
      </w:r>
    </w:p>
    <w:p w:rsidR="004E69E5" w:rsidRPr="004E69E5" w:rsidRDefault="004E69E5" w:rsidP="004E69E5">
      <w:pPr>
        <w:overflowPunct/>
        <w:autoSpaceDE/>
        <w:autoSpaceDN/>
        <w:adjustRightInd/>
        <w:spacing w:before="45" w:after="45" w:line="312" w:lineRule="atLeast"/>
        <w:ind w:right="450"/>
        <w:jc w:val="both"/>
        <w:textAlignment w:val="auto"/>
        <w:rPr>
          <w:rFonts w:ascii="Courier New" w:eastAsia="Calibri" w:hAnsi="Courier New" w:cs="Courier New"/>
          <w:sz w:val="20"/>
          <w:highlight w:val="yellow"/>
          <w:lang w:val="es-ES" w:eastAsia="en-US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before="45" w:after="45" w:line="312" w:lineRule="atLeast"/>
        <w:ind w:right="450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4E69E5">
        <w:rPr>
          <w:rFonts w:ascii="Courier New" w:eastAsia="Calibri" w:hAnsi="Courier New" w:cs="Courier New"/>
          <w:sz w:val="20"/>
          <w:lang w:val="es-ES" w:eastAsia="en-US"/>
        </w:rPr>
        <w:t>Los elementos comunes pueden ser inmobiliarios, viales, instalaciones “</w:t>
      </w:r>
      <w:r w:rsidRPr="004E69E5">
        <w:rPr>
          <w:rFonts w:ascii="Courier New" w:eastAsia="Calibri" w:hAnsi="Courier New" w:cs="Courier New"/>
          <w:sz w:val="20"/>
          <w:u w:val="single"/>
          <w:lang w:val="es-ES" w:eastAsia="en-US"/>
        </w:rPr>
        <w:t>o servicios</w:t>
      </w:r>
      <w:r w:rsidRPr="004E69E5">
        <w:rPr>
          <w:rFonts w:ascii="Courier New" w:eastAsia="Calibri" w:hAnsi="Courier New" w:cs="Courier New"/>
          <w:sz w:val="20"/>
          <w:lang w:val="es-ES" w:eastAsia="en-US"/>
        </w:rPr>
        <w:t>”: nada exige que el suelo u otra finca sea común en todo caso.</w:t>
      </w:r>
    </w:p>
    <w:p w:rsidR="004E69E5" w:rsidRPr="004E69E5" w:rsidRDefault="004E69E5" w:rsidP="004E69E5">
      <w:pPr>
        <w:overflowPunct/>
        <w:autoSpaceDE/>
        <w:autoSpaceDN/>
        <w:adjustRightInd/>
        <w:spacing w:before="45" w:after="45" w:line="312" w:lineRule="atLeast"/>
        <w:ind w:right="450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2. Los complejos inmobiliarios privados a que se refiere el apartado anterior 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>podrán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:</w:t>
      </w: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a) Constituirse en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 UNA SOLA COMUNIDAD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 propietarios a través de cualquiera de los procedimientos establecidos en el párrafo segundo del artículo 5. En este caso quedarán sometidos a las disposiciones de esta Ley, que les resultarán íntegramente de aplicación.</w:t>
      </w: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b) Constituirse en una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 AGRUPACIÓN DE COMUNIDADES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 propietarios. A tal efecto, se requerirá que </w:t>
      </w:r>
      <w:r w:rsidRPr="004E69E5">
        <w:rPr>
          <w:rFonts w:ascii="Courier New" w:eastAsia="Calibri" w:hAnsi="Courier New" w:cs="Arial"/>
          <w:b/>
          <w:sz w:val="20"/>
          <w:szCs w:val="24"/>
          <w:u w:val="single"/>
          <w:lang w:val="es-ES" w:eastAsia="en-US"/>
        </w:rPr>
        <w:t>el título constitutivo</w:t>
      </w:r>
      <w:r w:rsidRPr="004E69E5">
        <w:rPr>
          <w:rFonts w:ascii="Courier New" w:eastAsia="Calibri" w:hAnsi="Courier New" w:cs="Arial"/>
          <w:bCs/>
          <w:sz w:val="20"/>
          <w:szCs w:val="24"/>
          <w:lang w:val="es-ES" w:eastAsia="en-US"/>
        </w:rPr>
        <w:t xml:space="preserve"> 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de la nueva comunidad agrupada sea </w:t>
      </w:r>
      <w:r w:rsidRPr="004E69E5">
        <w:rPr>
          <w:rFonts w:ascii="Courier New" w:eastAsia="Calibri" w:hAnsi="Courier New" w:cs="Arial"/>
          <w:b/>
          <w:sz w:val="20"/>
          <w:szCs w:val="24"/>
          <w:lang w:val="es-ES" w:eastAsia="en-US"/>
        </w:rPr>
        <w:t xml:space="preserve">otorgado por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el propietario único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del complejo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o por los presidentes de todas las comunidades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llamadas a integrar aquélla, previamente autorizadas </w:t>
      </w:r>
      <w:r w:rsidRPr="004E69E5">
        <w:rPr>
          <w:rFonts w:ascii="Courier New" w:eastAsia="Calibri" w:hAnsi="Courier New" w:cs="Arial"/>
          <w:bCs/>
          <w:i/>
          <w:iCs/>
          <w:sz w:val="18"/>
          <w:szCs w:val="22"/>
          <w:lang w:val="es-ES" w:eastAsia="en-US"/>
        </w:rPr>
        <w:t>por acuerdo mayoritario de sus respectivas Juntas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 propietarios. El título constitutivo </w:t>
      </w:r>
      <w:r w:rsidRPr="004E69E5">
        <w:rPr>
          <w:rFonts w:ascii="Courier New" w:eastAsia="Calibri" w:hAnsi="Courier New" w:cs="Arial"/>
          <w:b/>
          <w:sz w:val="20"/>
          <w:szCs w:val="24"/>
          <w:lang w:val="es-ES" w:eastAsia="en-US"/>
        </w:rPr>
        <w:t>contendrá</w:t>
      </w:r>
      <w:r w:rsidRPr="004E69E5">
        <w:rPr>
          <w:rFonts w:ascii="Courier New" w:eastAsia="Calibri" w:hAnsi="Courier New" w:cs="Arial"/>
          <w:bCs/>
          <w:sz w:val="20"/>
          <w:szCs w:val="24"/>
          <w:lang w:val="es-ES" w:eastAsia="en-US"/>
        </w:rPr>
        <w:t xml:space="preserve"> 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la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descripción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del complejo inmobiliario en su conjunto y de los elementos, viales, instalaciones y servicios comunes. Asimismo fijará la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cuota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 participación de cada una de las comunidades integradas, las cuales responderán conjuntamente de su obligación de contribuir al sostenimiento de los gastos generales de la comunidad agrupada. El título y los estatutos de la comunidad agrupada serán </w:t>
      </w:r>
      <w:r w:rsidRPr="004E69E5">
        <w:rPr>
          <w:rFonts w:ascii="Courier New" w:eastAsia="Calibri" w:hAnsi="Courier New" w:cs="Arial"/>
          <w:b/>
          <w:sz w:val="20"/>
          <w:szCs w:val="24"/>
          <w:lang w:val="es-ES" w:eastAsia="en-US"/>
        </w:rPr>
        <w:t>inscribibles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en el Registro de la Propiedad.</w:t>
      </w:r>
    </w:p>
    <w:p w:rsidR="004E69E5" w:rsidRPr="004E69E5" w:rsidRDefault="004E69E5" w:rsidP="004E69E5">
      <w:pPr>
        <w:overflowPunct/>
        <w:autoSpaceDE/>
        <w:autoSpaceDN/>
        <w:adjustRightInd/>
        <w:spacing w:after="160" w:line="259" w:lineRule="auto"/>
        <w:textAlignment w:val="auto"/>
        <w:rPr>
          <w:rFonts w:ascii="Courier New" w:eastAsia="Calibri" w:hAnsi="Courier New" w:cs="Arial"/>
          <w:sz w:val="20"/>
          <w:szCs w:val="22"/>
          <w:lang w:val="es-ES" w:eastAsia="en-US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3. La agrupación de comunidades a que se refiere el apartado anterior gozará, a todos los efectos, de la misma situación jurídica que las comunidades de propietarios y 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se regirá por las disposiciones de esta Ley, con las siguientes </w:t>
      </w:r>
      <w:r w:rsidRPr="004E69E5">
        <w:rPr>
          <w:rFonts w:ascii="Courier New" w:eastAsia="Calibri" w:hAnsi="Courier New" w:cs="Arial"/>
          <w:b/>
          <w:sz w:val="20"/>
          <w:szCs w:val="24"/>
          <w:lang w:val="es-ES" w:eastAsia="en-US"/>
        </w:rPr>
        <w:t>especialidades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:</w:t>
      </w: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a)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 xml:space="preserve">La Junta 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de propietarios estará compuesta, 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>salvo acuerdo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en contrario, por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los presidentes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 las comunidades integradas en la agrupación, los cuales ostentarán la representación del conjunto de los propietarios de cada comunidad.</w:t>
      </w: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b) La adopción de acuerdos para los que la ley requiera mayorías cualificadas exigirá, en todo caso, la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previa obtención de la mayoría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 que se trate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en cada una de las Juntas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 propietarios de las comunidades que integran la agrupación.</w:t>
      </w: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lastRenderedPageBreak/>
        <w:t xml:space="preserve">c) Salvo acuerdo en contrario de la Junta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no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será aplicable a la comunidad agrupada lo dispuesto en el artículo 9 de esta Ley sobre el </w:t>
      </w:r>
      <w:r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fondo de reserva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.</w:t>
      </w: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/>
          <w:sz w:val="18"/>
          <w:szCs w:val="22"/>
          <w:lang w:val="es-ES" w:eastAsia="en-US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La </w:t>
      </w:r>
      <w:r w:rsidRPr="004E69E5">
        <w:rPr>
          <w:rFonts w:ascii="Courier New" w:eastAsia="Calibri" w:hAnsi="Courier New" w:cs="Arial"/>
          <w:b/>
          <w:i/>
          <w:iCs/>
          <w:sz w:val="18"/>
          <w:szCs w:val="22"/>
          <w:lang w:val="es-ES" w:eastAsia="en-US"/>
        </w:rPr>
        <w:t>competencia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 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de los órganos de gobierno de la comunidad agrupada </w:t>
      </w:r>
      <w:r w:rsidRPr="004E69E5">
        <w:rPr>
          <w:rFonts w:ascii="Courier New" w:eastAsia="Calibri" w:hAnsi="Courier New" w:cs="Arial"/>
          <w:b/>
          <w:i/>
          <w:iCs/>
          <w:sz w:val="18"/>
          <w:szCs w:val="22"/>
          <w:lang w:val="es-ES" w:eastAsia="en-US"/>
        </w:rPr>
        <w:t>únicamente se extiende a los elementos inmobiliarios, viales, instalaciones y servicios comunes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. Sus acuerdos no podrá menoscabar en ningún caso las facultades que corresponden a los órganos de gobierno de las comunidades de propietarios integradas en la agrupación de comunidades.</w:t>
      </w:r>
    </w:p>
    <w:p w:rsidR="004E69E5" w:rsidRPr="004E69E5" w:rsidRDefault="004E69E5" w:rsidP="004E69E5">
      <w:pPr>
        <w:overflowPunct/>
        <w:autoSpaceDE/>
        <w:autoSpaceDN/>
        <w:adjustRightInd/>
        <w:spacing w:after="160" w:line="259" w:lineRule="auto"/>
        <w:textAlignment w:val="auto"/>
        <w:rPr>
          <w:rFonts w:ascii="Courier New" w:eastAsia="Calibri" w:hAnsi="Courier New" w:cs="Arial"/>
          <w:sz w:val="20"/>
          <w:szCs w:val="22"/>
          <w:lang w:val="es-ES" w:eastAsia="en-US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4. A los complejos inmobiliarios privados que no adopten ninguna de las formas jurídicas señaladas en el apartado 2 les serán aplicables, 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SUPLETORIAMENTE 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respecto de los pactos que establezcan entre sí los copropietarios, las disposiciones de esta Ley, con las mismas especialidades señaladas en el apartado anterior.</w:t>
      </w:r>
    </w:p>
    <w:p w:rsidR="004E69E5" w:rsidRPr="004E69E5" w:rsidRDefault="004E69E5" w:rsidP="004E69E5">
      <w:pPr>
        <w:overflowPunct/>
        <w:autoSpaceDE/>
        <w:autoSpaceDN/>
        <w:adjustRightInd/>
        <w:spacing w:before="45" w:after="45" w:line="312" w:lineRule="atLeast"/>
        <w:ind w:right="450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4E69E5" w:rsidRPr="004E69E5" w:rsidRDefault="004E69E5" w:rsidP="004E69E5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4E69E5">
        <w:rPr>
          <w:rFonts w:ascii="Courier New" w:eastAsia="Calibri" w:hAnsi="Courier New" w:cs="Courier New"/>
          <w:sz w:val="20"/>
          <w:lang w:val="es-ES" w:eastAsia="en-US"/>
        </w:rPr>
        <w:t xml:space="preserve">Entre ellas destaca la integración de los propietarios dentro de una </w:t>
      </w:r>
      <w:r w:rsidRPr="004E69E5">
        <w:rPr>
          <w:rFonts w:ascii="Courier New" w:eastAsia="Calibri" w:hAnsi="Courier New" w:cs="Courier New"/>
          <w:b/>
          <w:bCs/>
          <w:sz w:val="20"/>
          <w:u w:val="single"/>
          <w:lang w:val="es-ES" w:eastAsia="en-US"/>
        </w:rPr>
        <w:t>entidad o persona jurídica</w:t>
      </w:r>
      <w:r w:rsidRPr="004E69E5">
        <w:rPr>
          <w:rFonts w:ascii="Courier New" w:eastAsia="Calibri" w:hAnsi="Courier New" w:cs="Courier New"/>
          <w:b/>
          <w:bCs/>
          <w:sz w:val="20"/>
          <w:lang w:val="es-ES" w:eastAsia="en-US"/>
        </w:rPr>
        <w:t xml:space="preserve"> </w:t>
      </w:r>
      <w:r w:rsidRPr="004E69E5">
        <w:rPr>
          <w:rFonts w:ascii="Courier New" w:eastAsia="Calibri" w:hAnsi="Courier New" w:cs="Courier New"/>
          <w:sz w:val="20"/>
          <w:lang w:val="es-ES" w:eastAsia="en-US"/>
        </w:rPr>
        <w:t>(asociaciones, cooperativas, sociedades civiles, etc). Esta figura apenas es utilizada en la práctica. Además la STC 5 Nov 89 declara inconstitucional que se imponga a los propietarios la obligación de pertenecer a una asociación.</w:t>
      </w:r>
    </w:p>
    <w:p w:rsidR="004E69E5" w:rsidRPr="004E69E5" w:rsidRDefault="004E69E5" w:rsidP="004E69E5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4E69E5" w:rsidRPr="004E69E5" w:rsidRDefault="004E69E5" w:rsidP="009244DC">
      <w:pPr>
        <w:widowControl w:val="0"/>
        <w:overflowPunct/>
        <w:spacing w:after="160" w:line="259" w:lineRule="auto"/>
        <w:jc w:val="center"/>
        <w:textAlignment w:val="auto"/>
        <w:rPr>
          <w:rFonts w:ascii="Courier New" w:eastAsia="Calibri" w:hAnsi="Courier New" w:cs="Courier New"/>
          <w:b/>
          <w:bCs/>
          <w:sz w:val="20"/>
          <w:lang w:val="es-ES" w:eastAsia="en-US"/>
        </w:rPr>
      </w:pPr>
      <w:r w:rsidRPr="004E69E5">
        <w:rPr>
          <w:rFonts w:ascii="Courier New" w:eastAsia="Calibri" w:hAnsi="Courier New" w:cs="Courier New"/>
          <w:b/>
          <w:bCs/>
          <w:sz w:val="20"/>
          <w:lang w:val="es-ES" w:eastAsia="en-US"/>
        </w:rPr>
        <w:t>TRLS</w:t>
      </w:r>
      <w:r w:rsidR="009244DC" w:rsidRPr="009244DC">
        <w:rPr>
          <w:rFonts w:ascii="Courier New" w:eastAsia="Calibri" w:hAnsi="Courier New" w:cs="Courier New"/>
          <w:bCs/>
          <w:sz w:val="20"/>
          <w:lang w:val="es-ES" w:eastAsia="en-US"/>
        </w:rPr>
        <w:t xml:space="preserve"> (distingue entre CI privado y urbanístico)</w:t>
      </w:r>
    </w:p>
    <w:p w:rsidR="004E69E5" w:rsidRPr="004E69E5" w:rsidRDefault="004E69E5" w:rsidP="004E69E5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b/>
          <w:bCs/>
          <w:sz w:val="20"/>
          <w:lang w:val="es-ES" w:eastAsia="en-US"/>
        </w:rPr>
      </w:pPr>
    </w:p>
    <w:p w:rsidR="004E69E5" w:rsidRPr="004E69E5" w:rsidRDefault="009244DC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26.6  </w:t>
      </w:r>
      <w:r w:rsidR="004E69E5"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 xml:space="preserve">La constitución y modificación del </w:t>
      </w: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>COMPLEJO INMOBILIARIO PRIVADO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, del tipo de los regulados como regímenes especiales de propiedad, por el artículo 24 de la Ley 49/1960, de 21 de julio, sobre Propiedad Horizontal, </w:t>
      </w:r>
      <w:r w:rsidR="004E69E5"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>deberá ser autorizada por la Administración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competente donde se ubique la finca o fincas sobre las que se constituya tal régimen, siendo requisito 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indispensable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para su inscripción, 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que al título correspondiente se acompañe la autorización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administrativa concedida 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o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el 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u w:val="single"/>
          <w:lang w:val="es-ES" w:eastAsia="en-US"/>
        </w:rPr>
        <w:t>testimonio notarial</w:t>
      </w:r>
      <w:r w:rsidR="004E69E5"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de la misma.</w:t>
      </w:r>
    </w:p>
    <w:p w:rsidR="004E69E5" w:rsidRPr="004E69E5" w:rsidRDefault="004E69E5" w:rsidP="004E69E5">
      <w:pPr>
        <w:overflowPunct/>
        <w:autoSpaceDE/>
        <w:autoSpaceDN/>
        <w:adjustRightInd/>
        <w:spacing w:after="160" w:line="259" w:lineRule="auto"/>
        <w:textAlignment w:val="auto"/>
        <w:rPr>
          <w:rFonts w:ascii="Courier New" w:eastAsia="Calibri" w:hAnsi="Courier New" w:cs="Arial"/>
          <w:sz w:val="20"/>
          <w:szCs w:val="22"/>
          <w:lang w:val="es-ES" w:eastAsia="en-US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/>
          <w:sz w:val="18"/>
          <w:szCs w:val="22"/>
          <w:lang w:val="es-ES" w:eastAsia="en-US"/>
        </w:rPr>
        <w:t>No será necesaria dicha autorización</w:t>
      </w: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en los supuestos siguientes:</w:t>
      </w:r>
    </w:p>
    <w:p w:rsidR="004E69E5" w:rsidRPr="004E69E5" w:rsidRDefault="004E69E5" w:rsidP="0062558A">
      <w:pPr>
        <w:overflowPunct/>
        <w:autoSpaceDE/>
        <w:autoSpaceDN/>
        <w:adjustRightInd/>
        <w:spacing w:after="160"/>
        <w:ind w:left="1416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a) Cuando el número y características de los elementos privativos resultantes del complejo inmobiliario sean los que resulten de la licencia de obras que autorice la construcción de las edificaciones que integren aquel.</w:t>
      </w:r>
    </w:p>
    <w:p w:rsidR="004E69E5" w:rsidRPr="004E69E5" w:rsidRDefault="004E69E5" w:rsidP="0062558A">
      <w:pPr>
        <w:overflowPunct/>
        <w:autoSpaceDE/>
        <w:autoSpaceDN/>
        <w:adjustRightInd/>
        <w:spacing w:after="160"/>
        <w:ind w:left="1416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b) Cuando la modificación del complejo no provoque un incremento del número de sus elementos privativos.</w:t>
      </w:r>
    </w:p>
    <w:p w:rsidR="009244DC" w:rsidRDefault="009244DC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</w:p>
    <w:p w:rsidR="004E69E5" w:rsidRPr="004E69E5" w:rsidRDefault="004E69E5" w:rsidP="004E69E5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4E69E5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>A los efectos previstos en este número se considera complejo inmobiliario todo régimen de organización unitaria de la propiedad inmobiliaria en el que se distingan elementos privativos, sujetos a una titularidad exclusiva, y elementos comunes, cuya titularidad corresponda, con carácter instrumental y por cuotas porcentuales, a quienes en cada momento sean titulares de los elementos privativos.</w:t>
      </w:r>
    </w:p>
    <w:p w:rsidR="004E69E5" w:rsidRDefault="004E69E5" w:rsidP="004E69E5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b/>
          <w:bCs/>
          <w:sz w:val="20"/>
          <w:highlight w:val="yellow"/>
          <w:lang w:val="es-ES" w:eastAsia="en-US"/>
        </w:rPr>
      </w:pPr>
    </w:p>
    <w:p w:rsidR="009244DC" w:rsidRPr="009244DC" w:rsidRDefault="009244DC" w:rsidP="0062558A">
      <w:pPr>
        <w:widowControl w:val="0"/>
        <w:overflowPunct/>
        <w:spacing w:after="160" w:line="259" w:lineRule="auto"/>
        <w:ind w:left="1416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9244DC">
        <w:rPr>
          <w:rFonts w:ascii="Courier New" w:eastAsia="Calibri" w:hAnsi="Courier New" w:cs="Courier New"/>
          <w:sz w:val="20"/>
          <w:lang w:val="es-ES" w:eastAsia="en-US"/>
        </w:rPr>
        <w:t xml:space="preserve">En idéntico sentido, art 10.3 LPH </w:t>
      </w:r>
    </w:p>
    <w:p w:rsidR="009244DC" w:rsidRDefault="009244DC" w:rsidP="004E69E5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b/>
          <w:bCs/>
          <w:sz w:val="20"/>
          <w:highlight w:val="yellow"/>
          <w:lang w:val="es-ES" w:eastAsia="en-US"/>
        </w:rPr>
      </w:pPr>
    </w:p>
    <w:p w:rsidR="009244DC" w:rsidRPr="009244DC" w:rsidRDefault="009244DC" w:rsidP="009244DC">
      <w:pPr>
        <w:overflowPunct/>
        <w:autoSpaceDE/>
        <w:autoSpaceDN/>
        <w:adjustRightInd/>
        <w:spacing w:after="160"/>
        <w:ind w:left="567" w:right="1191"/>
        <w:jc w:val="both"/>
        <w:textAlignment w:val="auto"/>
        <w:rPr>
          <w:rFonts w:ascii="Courier New" w:eastAsia="Calibri" w:hAnsi="Courier New" w:cs="Arial"/>
          <w:bCs/>
          <w:sz w:val="18"/>
          <w:szCs w:val="22"/>
          <w:lang w:val="es-ES" w:eastAsia="en-US"/>
        </w:rPr>
      </w:pPr>
      <w:r w:rsidRPr="009244DC">
        <w:rPr>
          <w:rFonts w:ascii="Courier New" w:eastAsia="Calibri" w:hAnsi="Courier New" w:cs="Arial"/>
          <w:b/>
          <w:bCs/>
          <w:sz w:val="18"/>
          <w:szCs w:val="22"/>
          <w:lang w:val="es-ES" w:eastAsia="en-US"/>
        </w:rPr>
        <w:t>26.5</w:t>
      </w:r>
      <w:r w:rsidRPr="009244DC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Cuando los instrumentos de ordenación urbanística destinen superficies superpuestas, en la rasante y el subsuelo o el vuelo, a la edificación o uso privado y al dominio público se constituirá un </w:t>
      </w:r>
      <w:r w:rsidRPr="009244DC">
        <w:rPr>
          <w:rFonts w:ascii="Courier New" w:eastAsia="Calibri" w:hAnsi="Courier New" w:cs="Arial"/>
          <w:b/>
          <w:bCs/>
          <w:sz w:val="18"/>
          <w:szCs w:val="22"/>
          <w:lang w:val="es-ES" w:eastAsia="en-US"/>
        </w:rPr>
        <w:t>COMPLEJO INMOBILIARIO DE CARÁCTER URBANÍSTICO</w:t>
      </w:r>
      <w:r w:rsidRPr="009244DC">
        <w:rPr>
          <w:rFonts w:ascii="Courier New" w:eastAsia="Calibri" w:hAnsi="Courier New" w:cs="Arial"/>
          <w:bCs/>
          <w:sz w:val="18"/>
          <w:szCs w:val="22"/>
          <w:lang w:val="es-ES" w:eastAsia="en-US"/>
        </w:rPr>
        <w:t xml:space="preserve"> en el que aquéllas y ésta tendrán el carácter de fincas especiales de atribución privativa, previa la desafectación y con las limitaciones y servidumbres que procedan para la protección del dominio público. Tales fincas podrán estar constituidas, tanto por edificaciones ya realizadas, como por suelos no edificados</w:t>
      </w:r>
    </w:p>
    <w:p w:rsidR="00674E8A" w:rsidRDefault="00674E8A" w:rsidP="004E69E5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b/>
          <w:sz w:val="20"/>
          <w:lang w:eastAsia="en-US"/>
        </w:rPr>
      </w:pPr>
    </w:p>
    <w:p w:rsidR="0062558A" w:rsidRDefault="0062558A" w:rsidP="00674E8A">
      <w:pPr>
        <w:widowControl w:val="0"/>
        <w:overflowPunct/>
        <w:spacing w:after="160" w:line="259" w:lineRule="auto"/>
        <w:ind w:left="567"/>
        <w:jc w:val="both"/>
        <w:textAlignment w:val="auto"/>
        <w:rPr>
          <w:rFonts w:ascii="Courier New" w:eastAsia="Calibri" w:hAnsi="Courier New" w:cs="Courier New"/>
          <w:b/>
          <w:sz w:val="20"/>
          <w:lang w:val="es-ES" w:eastAsia="en-US"/>
        </w:rPr>
      </w:pPr>
      <w:r w:rsidRPr="00F63A63">
        <w:rPr>
          <w:rFonts w:ascii="Courier New" w:eastAsia="Calibri" w:hAnsi="Courier New" w:cs="Courier New"/>
          <w:b/>
          <w:sz w:val="20"/>
          <w:lang w:eastAsia="en-US"/>
        </w:rPr>
        <w:t xml:space="preserve">65 TRLS </w:t>
      </w:r>
      <w:r w:rsidRPr="00F63A63">
        <w:rPr>
          <w:rFonts w:ascii="Courier New" w:eastAsia="Calibri" w:hAnsi="Courier New" w:cs="Courier New"/>
          <w:sz w:val="20"/>
          <w:lang w:eastAsia="en-US"/>
        </w:rPr>
        <w:t xml:space="preserve">Inscritos...  los conjuntos inmobiliarios, el Registrador de la Propiedad </w:t>
      </w:r>
      <w:r w:rsidR="00674E8A" w:rsidRPr="00F63A63">
        <w:rPr>
          <w:rFonts w:ascii="Courier New" w:eastAsia="Calibri" w:hAnsi="Courier New" w:cs="Courier New"/>
          <w:sz w:val="20"/>
          <w:u w:val="single"/>
          <w:lang w:eastAsia="en-US"/>
        </w:rPr>
        <w:lastRenderedPageBreak/>
        <w:t>NOTIFICARÁ</w:t>
      </w:r>
      <w:r w:rsidR="00674E8A" w:rsidRPr="00F63A63">
        <w:rPr>
          <w:rFonts w:ascii="Courier New" w:eastAsia="Calibri" w:hAnsi="Courier New" w:cs="Courier New"/>
          <w:sz w:val="20"/>
          <w:lang w:eastAsia="en-US"/>
        </w:rPr>
        <w:t xml:space="preserve"> A LA COMUNIDAD AUTÓNOMA </w:t>
      </w:r>
      <w:r w:rsidRPr="00F63A63">
        <w:rPr>
          <w:rFonts w:ascii="Courier New" w:eastAsia="Calibri" w:hAnsi="Courier New" w:cs="Courier New"/>
          <w:sz w:val="20"/>
          <w:lang w:eastAsia="en-US"/>
        </w:rPr>
        <w:t>competente</w:t>
      </w:r>
      <w:r w:rsidR="00674E8A" w:rsidRPr="00F63A63">
        <w:rPr>
          <w:rFonts w:ascii="Courier New" w:eastAsia="Calibri" w:hAnsi="Courier New" w:cs="Courier New"/>
          <w:sz w:val="20"/>
          <w:lang w:eastAsia="en-US"/>
        </w:rPr>
        <w:t>..</w:t>
      </w:r>
      <w:r w:rsidRPr="00F63A63">
        <w:rPr>
          <w:rFonts w:ascii="Courier New" w:eastAsia="Calibri" w:hAnsi="Courier New" w:cs="Courier New"/>
          <w:sz w:val="20"/>
          <w:lang w:eastAsia="en-US"/>
        </w:rPr>
        <w:t>.</w:t>
      </w:r>
      <w:r w:rsidRPr="0062558A">
        <w:rPr>
          <w:rFonts w:ascii="Courier New" w:eastAsia="Calibri" w:hAnsi="Courier New" w:cs="Courier New"/>
          <w:b/>
          <w:sz w:val="20"/>
          <w:lang w:eastAsia="en-US"/>
        </w:rPr>
        <w:t> </w:t>
      </w:r>
    </w:p>
    <w:p w:rsidR="00AA51A6" w:rsidRDefault="00AA51A6" w:rsidP="00AA51A6">
      <w:pPr>
        <w:widowControl w:val="0"/>
        <w:overflowPunct/>
        <w:spacing w:after="160" w:line="259" w:lineRule="auto"/>
        <w:jc w:val="center"/>
        <w:textAlignment w:val="auto"/>
        <w:rPr>
          <w:rFonts w:ascii="Courier New" w:eastAsia="Calibri" w:hAnsi="Courier New" w:cs="Courier New"/>
          <w:bCs/>
          <w:sz w:val="20"/>
          <w:lang w:val="es-ES" w:eastAsia="en-US"/>
        </w:rPr>
      </w:pPr>
    </w:p>
    <w:p w:rsidR="00AA51A6" w:rsidRPr="00AA51A6" w:rsidRDefault="00AA51A6" w:rsidP="00AA51A6">
      <w:pPr>
        <w:widowControl w:val="0"/>
        <w:overflowPunct/>
        <w:spacing w:after="160" w:line="259" w:lineRule="auto"/>
        <w:jc w:val="center"/>
        <w:textAlignment w:val="auto"/>
        <w:rPr>
          <w:rFonts w:ascii="Courier New" w:eastAsia="Calibri" w:hAnsi="Courier New" w:cs="Courier New"/>
          <w:bCs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bCs/>
          <w:sz w:val="20"/>
          <w:lang w:val="es-ES" w:eastAsia="en-US"/>
        </w:rPr>
        <w:t xml:space="preserve">TÉCNICA REGISTRAL </w:t>
      </w:r>
    </w:p>
    <w:p w:rsidR="00AA51A6" w:rsidRDefault="00AA51A6" w:rsidP="0062558A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b/>
          <w:bCs/>
          <w:sz w:val="20"/>
          <w:lang w:val="es-ES" w:eastAsia="en-US"/>
        </w:rPr>
      </w:pPr>
    </w:p>
    <w:p w:rsidR="00607CB4" w:rsidRPr="0062558A" w:rsidRDefault="004E69E5" w:rsidP="0062558A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eastAsia="en-US"/>
        </w:rPr>
      </w:pPr>
      <w:r w:rsidRPr="004E69E5">
        <w:rPr>
          <w:rFonts w:ascii="Courier New" w:eastAsia="Calibri" w:hAnsi="Courier New" w:cs="Courier New"/>
          <w:b/>
          <w:bCs/>
          <w:sz w:val="20"/>
          <w:lang w:val="es-ES" w:eastAsia="en-US"/>
        </w:rPr>
        <w:t>RDGRN</w:t>
      </w:r>
      <w:r w:rsidRPr="004E69E5">
        <w:rPr>
          <w:rFonts w:ascii="Courier New" w:eastAsia="Calibri" w:hAnsi="Courier New" w:cs="Courier New"/>
          <w:sz w:val="20"/>
          <w:lang w:val="es-ES" w:eastAsia="en-US"/>
        </w:rPr>
        <w:t xml:space="preserve"> </w:t>
      </w:r>
      <w:r w:rsidRPr="004E69E5">
        <w:rPr>
          <w:rFonts w:ascii="Courier New" w:eastAsia="Calibri" w:hAnsi="Courier New" w:cs="Courier New"/>
          <w:b/>
          <w:bCs/>
          <w:sz w:val="20"/>
          <w:lang w:val="es-ES" w:eastAsia="en-US"/>
        </w:rPr>
        <w:t xml:space="preserve">2 de abril 1980 </w:t>
      </w:r>
      <w:r w:rsidRPr="004E69E5">
        <w:rPr>
          <w:rFonts w:ascii="Courier New" w:eastAsia="Calibri" w:hAnsi="Courier New" w:cs="Courier New"/>
          <w:sz w:val="20"/>
          <w:lang w:val="es-ES" w:eastAsia="en-US"/>
        </w:rPr>
        <w:t>(</w:t>
      </w:r>
      <w:r w:rsidR="008955DA" w:rsidRPr="004E69E5">
        <w:rPr>
          <w:rFonts w:ascii="Courier New" w:eastAsia="Calibri" w:hAnsi="Courier New" w:cs="Courier New"/>
          <w:sz w:val="20"/>
          <w:lang w:val="es-ES" w:eastAsia="en-US"/>
        </w:rPr>
        <w:t>TRIPLE FOLIO REAL</w:t>
      </w:r>
      <w:r w:rsidRPr="004E69E5">
        <w:rPr>
          <w:rFonts w:ascii="Courier New" w:eastAsia="Calibri" w:hAnsi="Courier New" w:cs="Courier New"/>
          <w:sz w:val="20"/>
          <w:lang w:val="es-ES" w:eastAsia="en-US"/>
        </w:rPr>
        <w:t>).</w:t>
      </w:r>
      <w:r w:rsidR="0062558A">
        <w:rPr>
          <w:rFonts w:ascii="Courier New" w:eastAsia="Calibri" w:hAnsi="Courier New" w:cs="Courier New"/>
          <w:sz w:val="20"/>
          <w:lang w:val="es-ES" w:eastAsia="en-US"/>
        </w:rPr>
        <w:t xml:space="preserve"> A </w:t>
      </w:r>
      <w:r w:rsidR="0062558A" w:rsidRPr="0062558A">
        <w:rPr>
          <w:rFonts w:ascii="Courier New" w:eastAsia="Calibri" w:hAnsi="Courier New" w:cs="Courier New"/>
          <w:sz w:val="20"/>
          <w:lang w:eastAsia="en-US"/>
        </w:rPr>
        <w:t>la escritura pública constitutiva del CI</w:t>
      </w:r>
      <w:r w:rsidR="0062558A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674E8A" w:rsidRPr="00F63A63">
        <w:rPr>
          <w:rFonts w:ascii="Courier New" w:eastAsia="Calibri" w:hAnsi="Courier New" w:cs="Courier New"/>
          <w:sz w:val="20"/>
          <w:lang w:eastAsia="en-US"/>
        </w:rPr>
        <w:t xml:space="preserve">(en su caso, certificación administrativa, </w:t>
      </w:r>
      <w:r w:rsidR="00674E8A" w:rsidRPr="00F63A63">
        <w:rPr>
          <w:rFonts w:ascii="Courier New" w:eastAsia="Calibri" w:hAnsi="Courier New" w:cs="Courier New"/>
          <w:sz w:val="20"/>
          <w:u w:val="single"/>
          <w:lang w:val="es-ES" w:eastAsia="en-US"/>
        </w:rPr>
        <w:t>206.5 LH</w:t>
      </w:r>
      <w:r w:rsidR="00674E8A" w:rsidRPr="00F63A63">
        <w:rPr>
          <w:rFonts w:ascii="Courier New" w:eastAsia="Calibri" w:hAnsi="Courier New" w:cs="Courier New"/>
          <w:sz w:val="20"/>
          <w:lang w:val="es-ES" w:eastAsia="en-US"/>
        </w:rPr>
        <w:t>)</w:t>
      </w:r>
      <w:r w:rsidR="00674E8A">
        <w:rPr>
          <w:rFonts w:ascii="Courier New" w:eastAsia="Calibri" w:hAnsi="Courier New" w:cs="Courier New"/>
          <w:sz w:val="20"/>
          <w:lang w:val="es-ES" w:eastAsia="en-US"/>
        </w:rPr>
        <w:t xml:space="preserve"> </w:t>
      </w:r>
      <w:r w:rsidR="0062558A">
        <w:rPr>
          <w:rFonts w:ascii="Courier New" w:eastAsia="Calibri" w:hAnsi="Courier New" w:cs="Courier New"/>
          <w:sz w:val="20"/>
          <w:lang w:eastAsia="en-US"/>
        </w:rPr>
        <w:t>se le viene</w:t>
      </w:r>
      <w:r w:rsidR="00607CB4" w:rsidRPr="0062558A">
        <w:rPr>
          <w:rFonts w:ascii="Courier New" w:eastAsia="Calibri" w:hAnsi="Courier New" w:cs="Courier New"/>
          <w:sz w:val="20"/>
          <w:lang w:eastAsia="en-US"/>
        </w:rPr>
        <w:t xml:space="preserve"> aplicando la configuración  </w:t>
      </w:r>
      <w:r w:rsidR="0062558A">
        <w:rPr>
          <w:rFonts w:ascii="Courier New" w:eastAsia="Calibri" w:hAnsi="Courier New" w:cs="Courier New"/>
          <w:sz w:val="20"/>
          <w:lang w:eastAsia="en-US"/>
        </w:rPr>
        <w:t>de la</w:t>
      </w:r>
      <w:r w:rsidR="00607CB4" w:rsidRPr="0062558A">
        <w:rPr>
          <w:rFonts w:ascii="Courier New" w:eastAsia="Calibri" w:hAnsi="Courier New" w:cs="Courier New"/>
          <w:sz w:val="20"/>
          <w:lang w:eastAsia="en-US"/>
        </w:rPr>
        <w:t xml:space="preserve"> propiedad  horizontal </w:t>
      </w:r>
      <w:r w:rsidR="0062558A">
        <w:rPr>
          <w:rFonts w:ascii="Courier New" w:eastAsia="Calibri" w:hAnsi="Courier New" w:cs="Courier New"/>
          <w:sz w:val="20"/>
          <w:lang w:eastAsia="en-US"/>
        </w:rPr>
        <w:t xml:space="preserve">(“tumbada”, SAPENA) </w:t>
      </w:r>
      <w:r w:rsidR="00607CB4" w:rsidRPr="0062558A">
        <w:rPr>
          <w:rFonts w:ascii="Courier New" w:eastAsia="Calibri" w:hAnsi="Courier New" w:cs="Courier New"/>
          <w:sz w:val="20"/>
          <w:lang w:eastAsia="en-US"/>
        </w:rPr>
        <w:t>por analogía</w:t>
      </w:r>
      <w:r w:rsidR="0062558A">
        <w:rPr>
          <w:rFonts w:ascii="Courier New" w:eastAsia="Calibri" w:hAnsi="Courier New" w:cs="Courier New"/>
          <w:sz w:val="20"/>
          <w:lang w:eastAsia="en-US"/>
        </w:rPr>
        <w:t xml:space="preserve">, en ambos supuestos </w:t>
      </w:r>
      <w:r w:rsidR="00466CA8">
        <w:rPr>
          <w:rFonts w:ascii="Courier New" w:eastAsia="Calibri" w:hAnsi="Courier New" w:cs="Courier New"/>
          <w:sz w:val="20"/>
          <w:lang w:eastAsia="en-US"/>
        </w:rPr>
        <w:t xml:space="preserve">a y b del </w:t>
      </w:r>
      <w:r w:rsidR="00607CB4" w:rsidRPr="0062558A">
        <w:rPr>
          <w:rFonts w:ascii="Courier New" w:eastAsia="Calibri" w:hAnsi="Courier New" w:cs="Courier New"/>
          <w:sz w:val="20"/>
          <w:lang w:eastAsia="en-US"/>
        </w:rPr>
        <w:t>nº 2 del artículo 24</w:t>
      </w:r>
      <w:r w:rsidR="00466CA8">
        <w:rPr>
          <w:rFonts w:ascii="Courier New" w:eastAsia="Calibri" w:hAnsi="Courier New" w:cs="Courier New"/>
          <w:sz w:val="20"/>
          <w:lang w:eastAsia="en-US"/>
        </w:rPr>
        <w:t>.</w:t>
      </w:r>
    </w:p>
    <w:p w:rsidR="0062558A" w:rsidRDefault="00607CB4" w:rsidP="0062558A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eastAsia="en-US"/>
        </w:rPr>
      </w:pPr>
      <w:r w:rsidRPr="0062558A">
        <w:rPr>
          <w:rFonts w:ascii="Courier New" w:eastAsia="Calibri" w:hAnsi="Courier New" w:cs="Courier New"/>
          <w:sz w:val="20"/>
          <w:lang w:eastAsia="en-US"/>
        </w:rPr>
        <w:t xml:space="preserve">Se procede a la apertura de </w:t>
      </w:r>
    </w:p>
    <w:p w:rsidR="0062558A" w:rsidRDefault="0062558A" w:rsidP="0062558A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eastAsia="en-US"/>
        </w:rPr>
      </w:pPr>
    </w:p>
    <w:p w:rsidR="00607CB4" w:rsidRPr="0062558A" w:rsidRDefault="00607CB4" w:rsidP="002313BE">
      <w:pPr>
        <w:widowControl w:val="0"/>
        <w:overflowPunct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eastAsia="en-US"/>
        </w:rPr>
      </w:pPr>
      <w:r w:rsidRPr="0062558A">
        <w:rPr>
          <w:rFonts w:ascii="Courier New" w:eastAsia="Calibri" w:hAnsi="Courier New" w:cs="Courier New"/>
          <w:sz w:val="20"/>
          <w:lang w:eastAsia="en-US"/>
        </w:rPr>
        <w:t>un folio general para toda la urbanización</w:t>
      </w:r>
      <w:r w:rsidR="0062558A">
        <w:rPr>
          <w:rFonts w:ascii="Courier New" w:eastAsia="Calibri" w:hAnsi="Courier New" w:cs="Courier New"/>
          <w:sz w:val="20"/>
          <w:lang w:eastAsia="en-US"/>
        </w:rPr>
        <w:t>/</w:t>
      </w:r>
      <w:r w:rsidRPr="0062558A">
        <w:rPr>
          <w:rFonts w:ascii="Courier New" w:eastAsia="Calibri" w:hAnsi="Courier New" w:cs="Courier New"/>
          <w:sz w:val="20"/>
          <w:lang w:eastAsia="en-US"/>
        </w:rPr>
        <w:t xml:space="preserve">complejo, en el que se detallan los elementos y servicios comunes y las reglas generales contenidas en </w:t>
      </w:r>
      <w:r w:rsidR="0062558A">
        <w:rPr>
          <w:rFonts w:ascii="Courier New" w:eastAsia="Calibri" w:hAnsi="Courier New" w:cs="Courier New"/>
          <w:sz w:val="20"/>
          <w:lang w:eastAsia="en-US"/>
        </w:rPr>
        <w:t>su</w:t>
      </w:r>
      <w:r w:rsidRPr="0062558A">
        <w:rPr>
          <w:rFonts w:ascii="Courier New" w:eastAsia="Calibri" w:hAnsi="Courier New" w:cs="Courier New"/>
          <w:sz w:val="20"/>
          <w:lang w:eastAsia="en-US"/>
        </w:rPr>
        <w:t xml:space="preserve"> título constitutivo y estatutos.</w:t>
      </w:r>
    </w:p>
    <w:p w:rsidR="00607CB4" w:rsidRPr="002313BE" w:rsidRDefault="00607CB4" w:rsidP="002313BE">
      <w:pPr>
        <w:widowControl w:val="0"/>
        <w:overflowPunct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eastAsia="en-US"/>
        </w:rPr>
      </w:pPr>
      <w:r w:rsidRPr="002313BE">
        <w:rPr>
          <w:rFonts w:ascii="Courier New" w:eastAsia="Calibri" w:hAnsi="Courier New" w:cs="Courier New"/>
          <w:sz w:val="20"/>
          <w:lang w:eastAsia="en-US"/>
        </w:rPr>
        <w:t xml:space="preserve">un folio separado a cada una de las fincas particulares integradas en el conjunto, parcelas </w:t>
      </w:r>
      <w:r w:rsidR="00466CA8">
        <w:rPr>
          <w:rFonts w:ascii="Courier New" w:eastAsia="Calibri" w:hAnsi="Courier New" w:cs="Courier New"/>
          <w:sz w:val="20"/>
          <w:lang w:eastAsia="en-US"/>
        </w:rPr>
        <w:t xml:space="preserve">bien </w:t>
      </w:r>
      <w:r w:rsidRPr="002313BE">
        <w:rPr>
          <w:rFonts w:ascii="Courier New" w:eastAsia="Calibri" w:hAnsi="Courier New" w:cs="Courier New"/>
          <w:sz w:val="20"/>
          <w:lang w:eastAsia="en-US"/>
        </w:rPr>
        <w:t xml:space="preserve">con viviendas unifamiliares o bien </w:t>
      </w:r>
      <w:r w:rsidR="00466CA8">
        <w:rPr>
          <w:rFonts w:ascii="Courier New" w:eastAsia="Calibri" w:hAnsi="Courier New" w:cs="Courier New"/>
          <w:sz w:val="20"/>
          <w:lang w:eastAsia="en-US"/>
        </w:rPr>
        <w:t>con</w:t>
      </w:r>
      <w:r w:rsidRPr="002313BE">
        <w:rPr>
          <w:rFonts w:ascii="Courier New" w:eastAsia="Calibri" w:hAnsi="Courier New" w:cs="Courier New"/>
          <w:sz w:val="20"/>
          <w:lang w:eastAsia="en-US"/>
        </w:rPr>
        <w:t xml:space="preserve"> bloques  </w:t>
      </w:r>
      <w:r w:rsidR="002313BE" w:rsidRPr="002313BE">
        <w:rPr>
          <w:rFonts w:ascii="Courier New" w:eastAsia="Calibri" w:hAnsi="Courier New" w:cs="Courier New"/>
          <w:sz w:val="20"/>
          <w:lang w:eastAsia="en-US"/>
        </w:rPr>
        <w:t>(</w:t>
      </w:r>
      <w:r w:rsidRPr="002313BE">
        <w:rPr>
          <w:rFonts w:ascii="Courier New" w:eastAsia="Calibri" w:hAnsi="Courier New" w:cs="Courier New"/>
          <w:sz w:val="20"/>
          <w:lang w:eastAsia="en-US"/>
        </w:rPr>
        <w:t>consign</w:t>
      </w:r>
      <w:r w:rsidR="002313BE" w:rsidRPr="002313BE">
        <w:rPr>
          <w:rFonts w:ascii="Courier New" w:eastAsia="Calibri" w:hAnsi="Courier New" w:cs="Courier New"/>
          <w:sz w:val="20"/>
          <w:lang w:eastAsia="en-US"/>
        </w:rPr>
        <w:t>ando en este caso</w:t>
      </w:r>
      <w:r w:rsidRPr="002313BE">
        <w:rPr>
          <w:rFonts w:ascii="Courier New" w:eastAsia="Calibri" w:hAnsi="Courier New" w:cs="Courier New"/>
          <w:sz w:val="20"/>
          <w:lang w:eastAsia="en-US"/>
        </w:rPr>
        <w:t xml:space="preserve"> su propio  régimen  de  propiedad  hori</w:t>
      </w:r>
      <w:r w:rsidR="002A04A5" w:rsidRPr="002313BE">
        <w:rPr>
          <w:rFonts w:ascii="Courier New" w:eastAsia="Calibri" w:hAnsi="Courier New" w:cs="Courier New"/>
          <w:sz w:val="20"/>
          <w:lang w:eastAsia="en-US"/>
        </w:rPr>
        <w:t>zontal</w:t>
      </w:r>
      <w:r w:rsidR="002313BE" w:rsidRPr="002313BE">
        <w:rPr>
          <w:rFonts w:ascii="Courier New" w:eastAsia="Calibri" w:hAnsi="Courier New" w:cs="Courier New"/>
          <w:sz w:val="20"/>
          <w:lang w:eastAsia="en-US"/>
        </w:rPr>
        <w:t>)</w:t>
      </w:r>
      <w:r w:rsidR="002A04A5" w:rsidRPr="002313BE">
        <w:rPr>
          <w:rFonts w:ascii="Courier New" w:eastAsia="Calibri" w:hAnsi="Courier New" w:cs="Courier New"/>
          <w:sz w:val="20"/>
          <w:lang w:eastAsia="en-US"/>
        </w:rPr>
        <w:t>. E</w:t>
      </w:r>
      <w:r w:rsidRPr="002313BE">
        <w:rPr>
          <w:rFonts w:ascii="Courier New" w:eastAsia="Calibri" w:hAnsi="Courier New" w:cs="Courier New"/>
          <w:sz w:val="20"/>
          <w:lang w:eastAsia="en-US"/>
        </w:rPr>
        <w:t xml:space="preserve">ste folio queda relacionado con el folio general del </w:t>
      </w:r>
      <w:r w:rsidR="00466CA8">
        <w:rPr>
          <w:rFonts w:ascii="Courier New" w:eastAsia="Calibri" w:hAnsi="Courier New" w:cs="Courier New"/>
          <w:sz w:val="20"/>
          <w:lang w:eastAsia="en-US"/>
        </w:rPr>
        <w:t>CI</w:t>
      </w:r>
      <w:r w:rsidRPr="002313BE">
        <w:rPr>
          <w:rFonts w:ascii="Courier New" w:eastAsia="Calibri" w:hAnsi="Courier New" w:cs="Courier New"/>
          <w:sz w:val="20"/>
          <w:lang w:eastAsia="en-US"/>
        </w:rPr>
        <w:t xml:space="preserve">. </w:t>
      </w:r>
    </w:p>
    <w:p w:rsidR="0062558A" w:rsidRPr="002313BE" w:rsidRDefault="0062558A" w:rsidP="002313BE">
      <w:pPr>
        <w:widowControl w:val="0"/>
        <w:overflowPunct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eastAsia="en-US"/>
        </w:rPr>
      </w:pPr>
    </w:p>
    <w:p w:rsidR="00607CB4" w:rsidRPr="002313BE" w:rsidRDefault="00607CB4" w:rsidP="002313BE">
      <w:pPr>
        <w:widowControl w:val="0"/>
        <w:overflowPunct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eastAsia="en-US"/>
        </w:rPr>
      </w:pPr>
      <w:r w:rsidRPr="002313BE">
        <w:rPr>
          <w:rFonts w:ascii="Courier New" w:eastAsia="Calibri" w:hAnsi="Courier New" w:cs="Courier New"/>
          <w:sz w:val="20"/>
          <w:lang w:eastAsia="en-US"/>
        </w:rPr>
        <w:t xml:space="preserve">un folio autónomo a cada uno de los pisos o locales que componen los </w:t>
      </w:r>
      <w:r w:rsidR="00466CA8">
        <w:rPr>
          <w:rFonts w:ascii="Courier New" w:eastAsia="Calibri" w:hAnsi="Courier New" w:cs="Courier New"/>
          <w:sz w:val="20"/>
          <w:lang w:eastAsia="en-US"/>
        </w:rPr>
        <w:t>bloques/</w:t>
      </w:r>
      <w:r w:rsidRPr="002313BE">
        <w:rPr>
          <w:rFonts w:ascii="Courier New" w:eastAsia="Calibri" w:hAnsi="Courier New" w:cs="Courier New"/>
          <w:sz w:val="20"/>
          <w:lang w:eastAsia="en-US"/>
        </w:rPr>
        <w:t xml:space="preserve">edificios, </w:t>
      </w:r>
      <w:r w:rsidR="002313BE" w:rsidRPr="002313BE">
        <w:rPr>
          <w:rFonts w:ascii="Courier New" w:eastAsia="Calibri" w:hAnsi="Courier New" w:cs="Courier New"/>
          <w:sz w:val="20"/>
          <w:lang w:eastAsia="en-US"/>
        </w:rPr>
        <w:t>relacionados a su vez con el folio del edificio correspondiente.</w:t>
      </w:r>
    </w:p>
    <w:p w:rsidR="002A04A5" w:rsidRPr="002313BE" w:rsidRDefault="002A04A5" w:rsidP="002313BE">
      <w:pPr>
        <w:widowControl w:val="0"/>
        <w:overflowPunct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eastAsia="en-US"/>
        </w:rPr>
      </w:pPr>
    </w:p>
    <w:p w:rsidR="00F37EC9" w:rsidRPr="0012058E" w:rsidRDefault="008955DA" w:rsidP="00C9507A">
      <w:pPr>
        <w:pStyle w:val="Textoindependiente"/>
        <w:spacing w:line="326" w:lineRule="auto"/>
        <w:ind w:right="199"/>
        <w:rPr>
          <w:b w:val="0"/>
          <w:caps w:val="0"/>
          <w:sz w:val="24"/>
          <w:szCs w:val="24"/>
          <w:u w:val="none"/>
          <w:lang w:val="es-ES"/>
        </w:rPr>
      </w:pPr>
      <w:r>
        <w:rPr>
          <w:b w:val="0"/>
          <w:caps w:val="0"/>
          <w:sz w:val="24"/>
          <w:szCs w:val="24"/>
          <w:u w:val="none"/>
          <w:lang w:val="es-ES"/>
        </w:rPr>
        <w:t>OTRAS TÉCNICAS,</w:t>
      </w:r>
      <w:r w:rsidR="00F37EC9" w:rsidRPr="0012058E">
        <w:rPr>
          <w:b w:val="0"/>
          <w:caps w:val="0"/>
          <w:sz w:val="24"/>
          <w:szCs w:val="24"/>
          <w:u w:val="none"/>
          <w:lang w:val="es-ES"/>
        </w:rPr>
        <w:t xml:space="preserve"> cuando se constituya el conjunto</w:t>
      </w:r>
      <w:r w:rsidR="002313BE">
        <w:rPr>
          <w:b w:val="0"/>
          <w:caps w:val="0"/>
          <w:sz w:val="24"/>
          <w:szCs w:val="24"/>
          <w:u w:val="none"/>
          <w:lang w:val="es-ES"/>
        </w:rPr>
        <w:t xml:space="preserve"> ex</w:t>
      </w:r>
      <w:r w:rsidR="00F37EC9" w:rsidRPr="0012058E">
        <w:rPr>
          <w:b w:val="0"/>
          <w:caps w:val="0"/>
          <w:sz w:val="24"/>
          <w:szCs w:val="24"/>
          <w:u w:val="none"/>
          <w:lang w:val="es-ES"/>
        </w:rPr>
        <w:t xml:space="preserve"> 24</w:t>
      </w:r>
      <w:r w:rsidR="002313BE">
        <w:rPr>
          <w:b w:val="0"/>
          <w:caps w:val="0"/>
          <w:sz w:val="24"/>
          <w:szCs w:val="24"/>
          <w:u w:val="none"/>
          <w:lang w:val="es-ES"/>
        </w:rPr>
        <w:t>.4 TRLS</w:t>
      </w:r>
      <w:r w:rsidR="00F37EC9" w:rsidRPr="0012058E">
        <w:rPr>
          <w:b w:val="0"/>
          <w:caps w:val="0"/>
          <w:sz w:val="24"/>
          <w:szCs w:val="24"/>
          <w:u w:val="none"/>
          <w:lang w:val="es-ES"/>
        </w:rPr>
        <w:t xml:space="preserve"> </w:t>
      </w:r>
      <w:r w:rsidR="00AA51A6">
        <w:rPr>
          <w:b w:val="0"/>
          <w:caps w:val="0"/>
          <w:sz w:val="24"/>
          <w:szCs w:val="24"/>
          <w:u w:val="none"/>
          <w:lang w:val="es-ES"/>
        </w:rPr>
        <w:t>(</w:t>
      </w:r>
      <w:r w:rsidR="00F37EC9" w:rsidRPr="0012058E">
        <w:rPr>
          <w:b w:val="0"/>
          <w:caps w:val="0"/>
          <w:sz w:val="24"/>
          <w:szCs w:val="24"/>
          <w:u w:val="none"/>
          <w:lang w:val="es-ES"/>
        </w:rPr>
        <w:t>en forma diferente a la</w:t>
      </w:r>
      <w:r w:rsidR="00AA51A6">
        <w:rPr>
          <w:b w:val="0"/>
          <w:caps w:val="0"/>
          <w:sz w:val="24"/>
          <w:szCs w:val="24"/>
          <w:u w:val="none"/>
          <w:lang w:val="es-ES"/>
        </w:rPr>
        <w:t xml:space="preserve"> PH)</w:t>
      </w:r>
      <w:r w:rsidR="00F37EC9" w:rsidRPr="0012058E">
        <w:rPr>
          <w:b w:val="0"/>
          <w:caps w:val="0"/>
          <w:sz w:val="24"/>
          <w:szCs w:val="24"/>
          <w:u w:val="none"/>
          <w:lang w:val="es-ES"/>
        </w:rPr>
        <w:t>:</w:t>
      </w:r>
    </w:p>
    <w:p w:rsidR="002313BE" w:rsidRDefault="002313BE" w:rsidP="002313BE">
      <w:pPr>
        <w:spacing w:line="260" w:lineRule="exact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313BE" w:rsidRPr="002313BE" w:rsidRDefault="00F37EC9" w:rsidP="00466CA8">
      <w:pPr>
        <w:pStyle w:val="Textoindependiente"/>
        <w:spacing w:line="326" w:lineRule="auto"/>
        <w:ind w:left="708" w:right="199"/>
        <w:rPr>
          <w:b w:val="0"/>
          <w:caps w:val="0"/>
          <w:sz w:val="24"/>
          <w:szCs w:val="24"/>
          <w:u w:val="none"/>
          <w:lang w:val="es-ES"/>
        </w:rPr>
      </w:pPr>
      <w:r w:rsidRPr="002313BE">
        <w:rPr>
          <w:b w:val="0"/>
          <w:caps w:val="0"/>
          <w:sz w:val="24"/>
          <w:szCs w:val="24"/>
          <w:u w:val="none"/>
          <w:lang w:val="es-ES"/>
        </w:rPr>
        <w:t xml:space="preserve">Constitución de </w:t>
      </w:r>
      <w:r w:rsidR="002313BE" w:rsidRPr="002313BE">
        <w:rPr>
          <w:b w:val="0"/>
          <w:caps w:val="0"/>
          <w:sz w:val="24"/>
          <w:szCs w:val="24"/>
          <w:u w:val="none"/>
          <w:lang w:val="es-ES"/>
        </w:rPr>
        <w:t xml:space="preserve">SERVIDUMBRES PREDIALES </w:t>
      </w:r>
      <w:r w:rsidR="00466CA8">
        <w:rPr>
          <w:b w:val="0"/>
          <w:caps w:val="0"/>
          <w:sz w:val="24"/>
          <w:szCs w:val="24"/>
          <w:u w:val="none"/>
          <w:lang w:val="es-ES"/>
        </w:rPr>
        <w:t xml:space="preserve">(en su caso, </w:t>
      </w:r>
      <w:r w:rsidR="002313BE" w:rsidRPr="002313BE">
        <w:rPr>
          <w:b w:val="0"/>
          <w:caps w:val="0"/>
          <w:sz w:val="24"/>
          <w:szCs w:val="24"/>
          <w:u w:val="none"/>
          <w:lang w:val="es-ES"/>
        </w:rPr>
        <w:t>RECÍPROCAS</w:t>
      </w:r>
      <w:r w:rsidR="00466CA8">
        <w:rPr>
          <w:b w:val="0"/>
          <w:caps w:val="0"/>
          <w:sz w:val="24"/>
          <w:szCs w:val="24"/>
          <w:u w:val="none"/>
          <w:lang w:val="es-ES"/>
        </w:rPr>
        <w:t>)</w:t>
      </w:r>
      <w:r w:rsidR="002313BE" w:rsidRPr="002313BE">
        <w:rPr>
          <w:b w:val="0"/>
          <w:caps w:val="0"/>
          <w:sz w:val="24"/>
          <w:szCs w:val="24"/>
          <w:u w:val="none"/>
          <w:lang w:val="es-ES"/>
        </w:rPr>
        <w:t xml:space="preserve"> </w:t>
      </w:r>
      <w:r w:rsidRPr="002313BE">
        <w:rPr>
          <w:b w:val="0"/>
          <w:caps w:val="0"/>
          <w:sz w:val="24"/>
          <w:szCs w:val="24"/>
          <w:u w:val="none"/>
          <w:lang w:val="es-ES"/>
        </w:rPr>
        <w:t>entre las fincas</w:t>
      </w:r>
      <w:r w:rsidR="00466CA8">
        <w:rPr>
          <w:b w:val="0"/>
          <w:caps w:val="0"/>
          <w:sz w:val="24"/>
          <w:szCs w:val="24"/>
          <w:u w:val="none"/>
          <w:lang w:val="es-ES"/>
        </w:rPr>
        <w:t>, conforme al 13 LH</w:t>
      </w:r>
      <w:r w:rsidRPr="002313BE">
        <w:rPr>
          <w:b w:val="0"/>
          <w:caps w:val="0"/>
          <w:sz w:val="24"/>
          <w:szCs w:val="24"/>
          <w:u w:val="none"/>
          <w:lang w:val="es-ES"/>
        </w:rPr>
        <w:t>.</w:t>
      </w:r>
    </w:p>
    <w:p w:rsidR="009C0624" w:rsidRPr="002313BE" w:rsidRDefault="009C0624" w:rsidP="00AA51A6">
      <w:pPr>
        <w:pStyle w:val="Textoindependiente"/>
        <w:spacing w:line="326" w:lineRule="auto"/>
        <w:ind w:left="708" w:right="199"/>
        <w:rPr>
          <w:b w:val="0"/>
          <w:caps w:val="0"/>
          <w:sz w:val="24"/>
          <w:szCs w:val="24"/>
          <w:u w:val="none"/>
          <w:lang w:val="es-ES"/>
        </w:rPr>
      </w:pPr>
    </w:p>
    <w:p w:rsidR="00F37EC9" w:rsidRPr="002313BE" w:rsidRDefault="00F37EC9" w:rsidP="00AA51A6">
      <w:pPr>
        <w:pStyle w:val="Textoindependiente"/>
        <w:spacing w:line="326" w:lineRule="auto"/>
        <w:ind w:left="708" w:right="199"/>
        <w:rPr>
          <w:b w:val="0"/>
          <w:caps w:val="0"/>
          <w:sz w:val="24"/>
          <w:szCs w:val="24"/>
          <w:u w:val="none"/>
          <w:lang w:val="es-ES"/>
        </w:rPr>
      </w:pPr>
      <w:r w:rsidRPr="002313BE">
        <w:rPr>
          <w:b w:val="0"/>
          <w:caps w:val="0"/>
          <w:sz w:val="24"/>
          <w:szCs w:val="24"/>
          <w:u w:val="none"/>
          <w:lang w:val="es-ES"/>
        </w:rPr>
        <w:t xml:space="preserve">Técnica de la </w:t>
      </w:r>
      <w:r w:rsidR="00AA51A6" w:rsidRPr="002313BE">
        <w:rPr>
          <w:b w:val="0"/>
          <w:caps w:val="0"/>
          <w:sz w:val="24"/>
          <w:szCs w:val="24"/>
          <w:u w:val="none"/>
          <w:lang w:val="es-ES"/>
        </w:rPr>
        <w:t>TITULARIDAD «OB REM"</w:t>
      </w:r>
      <w:r w:rsidRPr="002313BE">
        <w:rPr>
          <w:b w:val="0"/>
          <w:caps w:val="0"/>
          <w:sz w:val="24"/>
          <w:szCs w:val="24"/>
          <w:u w:val="none"/>
          <w:lang w:val="es-ES"/>
        </w:rPr>
        <w:t xml:space="preserve"> (</w:t>
      </w:r>
      <w:r w:rsidR="002313BE">
        <w:rPr>
          <w:b w:val="0"/>
          <w:caps w:val="0"/>
          <w:sz w:val="24"/>
          <w:szCs w:val="24"/>
          <w:u w:val="none"/>
          <w:lang w:val="es-ES"/>
        </w:rPr>
        <w:t>la R</w:t>
      </w:r>
      <w:r w:rsidRPr="002313BE">
        <w:rPr>
          <w:b w:val="0"/>
          <w:caps w:val="0"/>
          <w:sz w:val="24"/>
          <w:szCs w:val="24"/>
          <w:u w:val="none"/>
          <w:lang w:val="es-ES"/>
        </w:rPr>
        <w:t>DGRN 3 Sep</w:t>
      </w:r>
      <w:r w:rsidR="002313BE">
        <w:rPr>
          <w:b w:val="0"/>
          <w:caps w:val="0"/>
          <w:sz w:val="24"/>
          <w:szCs w:val="24"/>
          <w:u w:val="none"/>
          <w:lang w:val="es-ES"/>
        </w:rPr>
        <w:t>t</w:t>
      </w:r>
      <w:r w:rsidRPr="002313BE">
        <w:rPr>
          <w:b w:val="0"/>
          <w:caps w:val="0"/>
          <w:sz w:val="24"/>
          <w:szCs w:val="24"/>
          <w:u w:val="none"/>
          <w:lang w:val="es-ES"/>
        </w:rPr>
        <w:t xml:space="preserve"> </w:t>
      </w:r>
      <w:r w:rsidR="002313BE">
        <w:rPr>
          <w:b w:val="0"/>
          <w:caps w:val="0"/>
          <w:sz w:val="24"/>
          <w:szCs w:val="24"/>
          <w:u w:val="none"/>
          <w:lang w:val="es-ES"/>
        </w:rPr>
        <w:t>19</w:t>
      </w:r>
      <w:r w:rsidRPr="002313BE">
        <w:rPr>
          <w:b w:val="0"/>
          <w:caps w:val="0"/>
          <w:sz w:val="24"/>
          <w:szCs w:val="24"/>
          <w:u w:val="none"/>
          <w:lang w:val="es-ES"/>
        </w:rPr>
        <w:t xml:space="preserve">82 exige </w:t>
      </w:r>
      <w:r w:rsidR="008955DA">
        <w:rPr>
          <w:b w:val="0"/>
          <w:caps w:val="0"/>
          <w:sz w:val="24"/>
          <w:szCs w:val="24"/>
          <w:u w:val="none"/>
          <w:lang w:val="es-ES"/>
        </w:rPr>
        <w:t>para su inscripción “</w:t>
      </w:r>
      <w:r w:rsidRPr="002313BE">
        <w:rPr>
          <w:b w:val="0"/>
          <w:caps w:val="0"/>
          <w:sz w:val="24"/>
          <w:szCs w:val="24"/>
          <w:u w:val="none"/>
          <w:lang w:val="es-ES"/>
        </w:rPr>
        <w:t>causa</w:t>
      </w:r>
      <w:r w:rsidR="008955DA">
        <w:rPr>
          <w:b w:val="0"/>
          <w:caps w:val="0"/>
          <w:sz w:val="24"/>
          <w:szCs w:val="24"/>
          <w:u w:val="none"/>
          <w:lang w:val="es-ES"/>
        </w:rPr>
        <w:t>”</w:t>
      </w:r>
      <w:r w:rsidR="00466CA8">
        <w:rPr>
          <w:b w:val="0"/>
          <w:caps w:val="0"/>
          <w:sz w:val="24"/>
          <w:szCs w:val="24"/>
          <w:u w:val="none"/>
          <w:lang w:val="es-ES"/>
        </w:rPr>
        <w:t>:</w:t>
      </w:r>
      <w:r w:rsidRPr="002313BE">
        <w:rPr>
          <w:b w:val="0"/>
          <w:caps w:val="0"/>
          <w:sz w:val="24"/>
          <w:szCs w:val="24"/>
          <w:u w:val="none"/>
          <w:lang w:val="es-ES"/>
        </w:rPr>
        <w:t xml:space="preserve">  una cierta relación de destino, dependencia y accesoriedad).</w:t>
      </w:r>
      <w:r w:rsidR="0012058E" w:rsidRPr="002313BE">
        <w:rPr>
          <w:b w:val="0"/>
          <w:caps w:val="0"/>
          <w:sz w:val="24"/>
          <w:szCs w:val="24"/>
          <w:u w:val="none"/>
          <w:lang w:val="es-ES"/>
        </w:rPr>
        <w:t xml:space="preserve"> </w:t>
      </w:r>
    </w:p>
    <w:p w:rsidR="002A04A5" w:rsidRPr="0012058E" w:rsidRDefault="002A04A5" w:rsidP="00C9507A">
      <w:pPr>
        <w:spacing w:line="326" w:lineRule="auto"/>
        <w:ind w:left="485" w:right="19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770886" w:rsidRDefault="00770886" w:rsidP="00C9507A">
      <w:pPr>
        <w:shd w:val="clear" w:color="auto" w:fill="FFFFFF"/>
        <w:ind w:right="199"/>
        <w:rPr>
          <w:rFonts w:ascii="Helvetica" w:hAnsi="Helvetica"/>
          <w:color w:val="333333"/>
          <w:sz w:val="16"/>
          <w:szCs w:val="16"/>
        </w:rPr>
      </w:pPr>
    </w:p>
    <w:p w:rsidR="00405C16" w:rsidRPr="00405C16" w:rsidRDefault="00405C16" w:rsidP="00C9507A">
      <w:pPr>
        <w:pStyle w:val="Textoindependiente"/>
        <w:spacing w:before="3"/>
        <w:ind w:right="199"/>
        <w:rPr>
          <w:b w:val="0"/>
          <w:sz w:val="24"/>
          <w:szCs w:val="24"/>
          <w:u w:val="none"/>
          <w:lang w:val="es-ES"/>
        </w:rPr>
      </w:pPr>
    </w:p>
    <w:p w:rsidR="002A04A5" w:rsidRDefault="00C9507A" w:rsidP="00C9507A">
      <w:pPr>
        <w:tabs>
          <w:tab w:val="left" w:pos="0"/>
        </w:tabs>
        <w:ind w:right="199"/>
        <w:jc w:val="both"/>
        <w:rPr>
          <w:rFonts w:ascii="Times New Roman" w:hAnsi="Times New Roman"/>
          <w:b/>
          <w:sz w:val="22"/>
          <w:szCs w:val="22"/>
          <w:bdr w:val="single" w:sz="4" w:space="0" w:color="auto"/>
        </w:rPr>
      </w:pPr>
      <w:r w:rsidRPr="00C9507A">
        <w:rPr>
          <w:rFonts w:ascii="Times New Roman" w:hAnsi="Times New Roman"/>
          <w:b/>
          <w:sz w:val="22"/>
          <w:szCs w:val="22"/>
          <w:bdr w:val="single" w:sz="4" w:space="0" w:color="auto"/>
        </w:rPr>
        <w:t>Y DEL APROVECHAMIENTO POR TURNOS DE BIENES INMUEBLES</w:t>
      </w:r>
    </w:p>
    <w:p w:rsidR="00C9507A" w:rsidRDefault="00C9507A" w:rsidP="00C9507A">
      <w:pPr>
        <w:tabs>
          <w:tab w:val="left" w:pos="0"/>
        </w:tabs>
        <w:ind w:right="199"/>
        <w:jc w:val="both"/>
        <w:rPr>
          <w:rFonts w:ascii="Times New Roman" w:hAnsi="Times New Roman"/>
          <w:b/>
          <w:sz w:val="22"/>
          <w:szCs w:val="22"/>
          <w:bdr w:val="single" w:sz="4" w:space="0" w:color="auto"/>
        </w:rPr>
      </w:pPr>
    </w:p>
    <w:p w:rsidR="00C9507A" w:rsidRDefault="00C9507A" w:rsidP="00C9507A">
      <w:pPr>
        <w:tabs>
          <w:tab w:val="left" w:pos="0"/>
        </w:tabs>
        <w:ind w:right="199"/>
        <w:jc w:val="both"/>
        <w:rPr>
          <w:rFonts w:ascii="Times New Roman" w:hAnsi="Times New Roman"/>
          <w:b/>
          <w:sz w:val="22"/>
          <w:szCs w:val="22"/>
        </w:rPr>
      </w:pPr>
    </w:p>
    <w:p w:rsidR="009E1270" w:rsidRPr="00241A19" w:rsidRDefault="001A29F5" w:rsidP="00241A19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241A19">
        <w:rPr>
          <w:rFonts w:ascii="Courier New" w:eastAsia="Calibri" w:hAnsi="Courier New" w:cs="Courier New"/>
          <w:sz w:val="20"/>
          <w:lang w:val="es-ES" w:eastAsia="en-US"/>
        </w:rPr>
        <w:t xml:space="preserve">Se regula en la </w:t>
      </w:r>
      <w:r w:rsidR="009E1270" w:rsidRPr="00241A19">
        <w:rPr>
          <w:rFonts w:ascii="Courier New" w:eastAsia="Calibri" w:hAnsi="Courier New" w:cs="Courier New"/>
          <w:sz w:val="20"/>
          <w:lang w:val="es-ES" w:eastAsia="en-US"/>
        </w:rPr>
        <w:t>Ley 6 de julio</w:t>
      </w:r>
      <w:r w:rsidR="00466CA8">
        <w:rPr>
          <w:rFonts w:ascii="Courier New" w:eastAsia="Calibri" w:hAnsi="Courier New" w:cs="Courier New"/>
          <w:sz w:val="20"/>
          <w:lang w:val="es-ES" w:eastAsia="en-US"/>
        </w:rPr>
        <w:t xml:space="preserve"> 2012</w:t>
      </w:r>
      <w:r w:rsidR="009E1270" w:rsidRPr="00241A19">
        <w:rPr>
          <w:rFonts w:ascii="Courier New" w:eastAsia="Calibri" w:hAnsi="Courier New" w:cs="Courier New"/>
          <w:sz w:val="20"/>
          <w:lang w:val="es-ES" w:eastAsia="en-US"/>
        </w:rPr>
        <w:t xml:space="preserve">, de contratos de aprovechamiento por turno de bienes de uso turístico, de adquisición de productos vacacionales de larga duración, de reventa </w:t>
      </w:r>
      <w:r w:rsidR="00466CA8">
        <w:rPr>
          <w:rFonts w:ascii="Courier New" w:eastAsia="Calibri" w:hAnsi="Courier New" w:cs="Courier New"/>
          <w:sz w:val="20"/>
          <w:lang w:val="es-ES" w:eastAsia="en-US"/>
        </w:rPr>
        <w:t>e</w:t>
      </w:r>
      <w:r w:rsidR="009E1270" w:rsidRPr="00241A19">
        <w:rPr>
          <w:rFonts w:ascii="Courier New" w:eastAsia="Calibri" w:hAnsi="Courier New" w:cs="Courier New"/>
          <w:sz w:val="20"/>
          <w:lang w:val="es-ES" w:eastAsia="en-US"/>
        </w:rPr>
        <w:t xml:space="preserve"> intercambio.</w:t>
      </w:r>
    </w:p>
    <w:p w:rsidR="00AA51A6" w:rsidRDefault="00AA51A6" w:rsidP="00C9507A">
      <w:pPr>
        <w:tabs>
          <w:tab w:val="left" w:pos="0"/>
        </w:tabs>
        <w:ind w:right="199"/>
        <w:jc w:val="both"/>
        <w:rPr>
          <w:rFonts w:ascii="Times New Roman" w:hAnsi="Times New Roman"/>
          <w:caps/>
          <w:sz w:val="22"/>
          <w:szCs w:val="22"/>
        </w:rPr>
      </w:pPr>
    </w:p>
    <w:p w:rsid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ourier New" w:eastAsia="Calibri" w:hAnsi="Courier New" w:cs="Courier New"/>
          <w:b/>
          <w:sz w:val="20"/>
          <w:highlight w:val="yellow"/>
          <w:lang w:val="en-US" w:eastAsia="en-US"/>
        </w:rPr>
      </w:pP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ourier New" w:eastAsia="Calibri" w:hAnsi="Courier New" w:cs="Courier New"/>
          <w:b/>
          <w:sz w:val="20"/>
          <w:u w:val="single"/>
          <w:lang w:val="en-US" w:eastAsia="en-US"/>
        </w:rPr>
      </w:pPr>
      <w:r w:rsidRPr="00AA51A6">
        <w:rPr>
          <w:rFonts w:ascii="Courier New" w:eastAsia="Calibri" w:hAnsi="Courier New" w:cs="Courier New"/>
          <w:b/>
          <w:sz w:val="20"/>
          <w:highlight w:val="yellow"/>
          <w:lang w:val="en-US" w:eastAsia="en-US"/>
        </w:rPr>
        <w:t>CONSTITUCIÓN DEL RÉGIMEN</w:t>
      </w: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b/>
          <w:sz w:val="20"/>
          <w:u w:val="single"/>
          <w:lang w:val="es-ES"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AA51A6" w:rsidRPr="00AA51A6" w:rsidTr="00466C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A6" w:rsidRPr="00AA51A6" w:rsidRDefault="00AA51A6" w:rsidP="00AA51A6">
            <w:pPr>
              <w:keepLines/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Courier New" w:eastAsia="Calibri" w:hAnsi="Courier New" w:cs="Courier New"/>
                <w:b/>
                <w:sz w:val="20"/>
                <w:lang w:val="en-US" w:eastAsia="en-US"/>
              </w:rPr>
            </w:pPr>
            <w:r w:rsidRPr="00AA51A6">
              <w:rPr>
                <w:rFonts w:ascii="Courier New" w:eastAsia="Calibri" w:hAnsi="Courier New" w:cs="Courier New"/>
                <w:b/>
                <w:sz w:val="20"/>
                <w:lang w:val="es-ES" w:eastAsia="en-US"/>
              </w:rPr>
              <w:t>Elementos reales</w:t>
            </w:r>
          </w:p>
        </w:tc>
      </w:tr>
    </w:tbl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b/>
          <w:sz w:val="20"/>
          <w:u w:val="single"/>
          <w:lang w:val="en-US" w:eastAsia="en-US"/>
        </w:rPr>
      </w:pPr>
      <w:r w:rsidRPr="00AA51A6">
        <w:rPr>
          <w:rFonts w:ascii="Courier New" w:eastAsia="Calibri" w:hAnsi="Courier New" w:cs="Courier New"/>
          <w:b/>
          <w:sz w:val="20"/>
          <w:u w:val="single"/>
          <w:lang w:val="es-ES" w:eastAsia="en-US"/>
        </w:rPr>
        <w:br w:type="textWrapping" w:clear="all"/>
      </w: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La Ley utiliza la expresión </w:t>
      </w:r>
      <w:r w:rsidRPr="00AA51A6">
        <w:rPr>
          <w:rFonts w:ascii="Courier New" w:eastAsia="Calibri" w:hAnsi="Courier New" w:cs="Courier New"/>
          <w:b/>
          <w:sz w:val="20"/>
          <w:lang w:val="es-ES" w:eastAsia="en-US"/>
        </w:rPr>
        <w:t xml:space="preserve">alojamientos, 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que deben estar integrados en un edificio, conjunto inmobiliario o sector de ellos arquitectónicamente diferenciado,  y </w:t>
      </w:r>
      <w:r w:rsidRPr="00AA51A6">
        <w:rPr>
          <w:rFonts w:ascii="Courier New" w:eastAsia="Calibri" w:hAnsi="Courier New" w:cs="Courier New"/>
          <w:sz w:val="20"/>
          <w:u w:val="single"/>
          <w:lang w:val="es-ES" w:eastAsia="en-US"/>
        </w:rPr>
        <w:t>al menos debe haber diez alojamientos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>.</w:t>
      </w:r>
    </w:p>
    <w:p w:rsidR="00AA51A6" w:rsidRPr="00AA51A6" w:rsidRDefault="00AA51A6" w:rsidP="00AA51A6">
      <w:pPr>
        <w:keepLines/>
        <w:tabs>
          <w:tab w:val="left" w:pos="615"/>
        </w:tabs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lastRenderedPageBreak/>
        <w:tab/>
      </w:r>
    </w:p>
    <w:p w:rsidR="00AA51A6" w:rsidRPr="00AA51A6" w:rsidRDefault="00AA51A6" w:rsidP="00466CA8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Excepcionalmente se permite la </w:t>
      </w:r>
      <w:r w:rsidRPr="00AA51A6">
        <w:rPr>
          <w:rFonts w:ascii="Courier New" w:eastAsia="Calibri" w:hAnsi="Courier New" w:cs="Courier New"/>
          <w:sz w:val="20"/>
          <w:u w:val="single"/>
          <w:lang w:val="es-ES" w:eastAsia="en-US"/>
        </w:rPr>
        <w:t>explotación mixta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 de un inmueble</w:t>
      </w: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AA51A6" w:rsidRPr="00AA51A6" w:rsidTr="00466CA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A6" w:rsidRPr="00AA51A6" w:rsidRDefault="00AA51A6" w:rsidP="00AA51A6">
            <w:pPr>
              <w:keepLines/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Courier New" w:eastAsia="Calibri" w:hAnsi="Courier New" w:cs="Courier New"/>
                <w:b/>
                <w:sz w:val="20"/>
                <w:lang w:val="en-US" w:eastAsia="en-US"/>
              </w:rPr>
            </w:pPr>
            <w:r w:rsidRPr="00AA51A6">
              <w:rPr>
                <w:rFonts w:ascii="Courier New" w:eastAsia="Calibri" w:hAnsi="Courier New" w:cs="Courier New"/>
                <w:b/>
                <w:sz w:val="20"/>
                <w:lang w:val="es-ES" w:eastAsia="en-US"/>
              </w:rPr>
              <w:t>Elementos formales</w:t>
            </w:r>
          </w:p>
        </w:tc>
      </w:tr>
    </w:tbl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ESCRITURA (art. 26).- El régimen de aprovechamiento por turno </w:t>
      </w:r>
      <w:r w:rsidRPr="00AA51A6">
        <w:rPr>
          <w:rFonts w:ascii="Courier New" w:eastAsia="Calibri" w:hAnsi="Courier New" w:cs="Courier New"/>
          <w:b/>
          <w:sz w:val="20"/>
          <w:u w:val="single"/>
          <w:lang w:val="es-ES" w:eastAsia="en-US"/>
        </w:rPr>
        <w:t>se constituirá en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 </w:t>
      </w:r>
      <w:r w:rsidRPr="00AA51A6">
        <w:rPr>
          <w:rFonts w:ascii="Courier New" w:eastAsia="Calibri" w:hAnsi="Courier New" w:cs="Courier New"/>
          <w:sz w:val="20"/>
          <w:u w:val="single"/>
          <w:lang w:val="es-ES" w:eastAsia="en-US"/>
        </w:rPr>
        <w:t>escritura pública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 (</w:t>
      </w:r>
      <w:r w:rsidRPr="00AA51A6">
        <w:rPr>
          <w:rFonts w:ascii="Courier New" w:eastAsia="Calibri" w:hAnsi="Courier New" w:cs="Courier New"/>
          <w:b/>
          <w:sz w:val="20"/>
          <w:lang w:val="es-ES" w:eastAsia="en-US"/>
        </w:rPr>
        <w:t xml:space="preserve">forma </w:t>
      </w:r>
      <w:r w:rsidRPr="00AA51A6">
        <w:rPr>
          <w:rFonts w:ascii="Courier New" w:eastAsia="Calibri" w:hAnsi="Courier New" w:cs="Courier New"/>
          <w:b/>
          <w:i/>
          <w:sz w:val="20"/>
          <w:lang w:val="es-ES" w:eastAsia="en-US"/>
        </w:rPr>
        <w:t>ad solemnitatem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>) por  el "propietario registral del inmueble" y la empresa de servicios, salvo que el propietario asuma directamente su prestación.</w:t>
      </w: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Para otorgar la escritura se exigen varios </w:t>
      </w:r>
      <w:r w:rsidRPr="00AA51A6">
        <w:rPr>
          <w:rFonts w:ascii="Courier New" w:eastAsia="Calibri" w:hAnsi="Courier New" w:cs="Courier New"/>
          <w:sz w:val="20"/>
          <w:u w:val="single"/>
          <w:lang w:val="es-ES" w:eastAsia="en-US"/>
        </w:rPr>
        <w:t>requisitos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 (no pudiendo el notario autorizar una escritura reguladora de un régimen de aprovechamiento por turno ni el registrador inscribirla mientras no se les acredite su cumplimiento):</w:t>
      </w: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Inscripción previa de la conclusión de la </w:t>
      </w:r>
      <w:r w:rsidRPr="00AA51A6">
        <w:rPr>
          <w:rFonts w:ascii="Courier New" w:eastAsia="Calibri" w:hAnsi="Courier New" w:cs="Courier New"/>
          <w:b/>
          <w:sz w:val="20"/>
          <w:lang w:val="es-ES" w:eastAsia="en-US"/>
        </w:rPr>
        <w:t>obra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 o al menos de la declaración de la obra nueva en construcción.</w:t>
      </w: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348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i/>
          <w:sz w:val="18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Obtención de </w:t>
      </w:r>
      <w:r w:rsidRPr="00AA51A6">
        <w:rPr>
          <w:rFonts w:ascii="Courier New" w:eastAsia="Calibri" w:hAnsi="Courier New" w:cs="Courier New"/>
          <w:b/>
          <w:sz w:val="20"/>
          <w:lang w:val="es-ES" w:eastAsia="en-US"/>
        </w:rPr>
        <w:t>licencias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 necesarias: para la actividad turística </w:t>
      </w:r>
      <w:r w:rsidRPr="00AA51A6">
        <w:rPr>
          <w:rFonts w:ascii="Courier New" w:eastAsia="Calibri" w:hAnsi="Courier New" w:cs="Courier New"/>
          <w:i/>
          <w:iCs/>
          <w:sz w:val="18"/>
          <w:szCs w:val="18"/>
          <w:lang w:val="es-ES" w:eastAsia="en-US"/>
        </w:rPr>
        <w:t>(si así lo exige la respectiva CCAA)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>, licencia de apertura y de primera ocupación</w:t>
      </w:r>
      <w:r w:rsidR="007C629E">
        <w:rPr>
          <w:rFonts w:ascii="Courier New" w:eastAsia="Calibri" w:hAnsi="Courier New" w:cs="Courier New"/>
          <w:sz w:val="20"/>
          <w:lang w:val="es-ES" w:eastAsia="en-US"/>
        </w:rPr>
        <w:t xml:space="preserve"> </w:t>
      </w:r>
      <w:r w:rsidR="007C629E" w:rsidRPr="00177AE1">
        <w:rPr>
          <w:rFonts w:ascii="Courier New" w:eastAsia="Calibri" w:hAnsi="Courier New" w:cs="Courier New"/>
          <w:i/>
          <w:sz w:val="18"/>
          <w:lang w:val="es-ES" w:eastAsia="en-US"/>
        </w:rPr>
        <w:t>(</w:t>
      </w:r>
      <w:r w:rsidR="007C629E" w:rsidRPr="00177AE1">
        <w:rPr>
          <w:rFonts w:ascii="Courier New" w:eastAsia="Calibri" w:hAnsi="Courier New" w:cs="Courier New"/>
          <w:i/>
          <w:sz w:val="18"/>
          <w:lang w:eastAsia="en-US"/>
        </w:rPr>
        <w:t>caso de obra sólo en construcción, licencia de obra y la necesaria para la actividad turística)</w:t>
      </w: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348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val="en-U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Que se haya celebrado un </w:t>
      </w:r>
      <w:r w:rsidRPr="00AA51A6">
        <w:rPr>
          <w:rFonts w:ascii="Courier New" w:eastAsia="Calibri" w:hAnsi="Courier New" w:cs="Courier New"/>
          <w:b/>
          <w:sz w:val="20"/>
          <w:lang w:val="es-ES" w:eastAsia="en-US"/>
        </w:rPr>
        <w:t>contrato de servicios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>, salvo que hayan sido asumidos por el propietario o promotor. Deberá incorporarse a la escritura, original o por testimonio.</w:t>
      </w: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348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>Haber concertado, debiendo incorporarse a la escritura los documentos acreditativos:</w:t>
      </w: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227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2124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. los </w:t>
      </w:r>
      <w:r w:rsidRPr="00AA51A6">
        <w:rPr>
          <w:rFonts w:ascii="Courier New" w:eastAsia="Calibri" w:hAnsi="Courier New" w:cs="Courier New"/>
          <w:b/>
          <w:sz w:val="20"/>
          <w:lang w:val="es-ES" w:eastAsia="en-US"/>
        </w:rPr>
        <w:t>seguros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 (o garantía equivalente) a que se refiere el </w:t>
      </w:r>
      <w:r w:rsidRPr="00AA51A6">
        <w:rPr>
          <w:rFonts w:ascii="Courier New" w:eastAsia="Calibri" w:hAnsi="Courier New" w:cs="Courier New"/>
          <w:b/>
          <w:bCs/>
          <w:sz w:val="20"/>
          <w:lang w:val="es-ES" w:eastAsia="en-US"/>
        </w:rPr>
        <w:t>art. 28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 </w:t>
      </w: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2124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. en su caso, las garantías por daños materiales por vicios o defectos de la construcción previstas en la </w:t>
      </w:r>
      <w:r w:rsidRPr="00AA51A6">
        <w:rPr>
          <w:rFonts w:ascii="Courier New" w:eastAsia="Calibri" w:hAnsi="Courier New" w:cs="Courier New"/>
          <w:b/>
          <w:bCs/>
          <w:sz w:val="20"/>
          <w:lang w:val="es-ES" w:eastAsia="en-US"/>
        </w:rPr>
        <w:t xml:space="preserve">LOE 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>5 noviembre 1999.</w:t>
      </w:r>
    </w:p>
    <w:p w:rsidR="00AA51A6" w:rsidRPr="00AA51A6" w:rsidRDefault="00AA51A6" w:rsidP="00177AE1">
      <w:pPr>
        <w:keepLines/>
        <w:overflowPunct/>
        <w:autoSpaceDE/>
        <w:autoSpaceDN/>
        <w:adjustRightInd/>
        <w:spacing w:after="160" w:line="259" w:lineRule="auto"/>
        <w:ind w:left="2124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. un aval bancario o seguro de caución que </w:t>
      </w:r>
      <w:r w:rsidRPr="00AA51A6">
        <w:rPr>
          <w:rFonts w:ascii="Courier New" w:eastAsia="Calibri" w:hAnsi="Courier New" w:cs="Courier New"/>
          <w:b/>
          <w:bCs/>
          <w:sz w:val="20"/>
          <w:lang w:val="es-ES" w:eastAsia="en-US"/>
        </w:rPr>
        <w:t>garantice la devolución de las cantidades entregadas a cuenta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 –debidamente actualizadas- (rige la </w:t>
      </w:r>
      <w:r w:rsidR="009420E8">
        <w:rPr>
          <w:rFonts w:ascii="Courier New" w:eastAsia="Calibri" w:hAnsi="Courier New" w:cs="Courier New"/>
          <w:sz w:val="20"/>
          <w:lang w:val="es-ES" w:eastAsia="en-US"/>
        </w:rPr>
        <w:t>Disp Adic 1ª LOE 19</w:t>
      </w:r>
      <w:r w:rsidR="008955DA">
        <w:rPr>
          <w:rFonts w:ascii="Courier New" w:eastAsia="Calibri" w:hAnsi="Courier New" w:cs="Courier New"/>
          <w:sz w:val="20"/>
          <w:lang w:val="es-ES" w:eastAsia="en-US"/>
        </w:rPr>
        <w:t>9</w:t>
      </w:r>
      <w:r w:rsidR="009420E8">
        <w:rPr>
          <w:rFonts w:ascii="Courier New" w:eastAsia="Calibri" w:hAnsi="Courier New" w:cs="Courier New"/>
          <w:sz w:val="20"/>
          <w:lang w:val="es-ES" w:eastAsia="en-US"/>
        </w:rPr>
        <w:t>9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>).</w:t>
      </w:r>
    </w:p>
    <w:p w:rsidR="007D02B8" w:rsidRPr="00AA51A6" w:rsidRDefault="007D02B8" w:rsidP="007D02B8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</w:tblGrid>
      <w:tr w:rsidR="007D02B8" w:rsidRPr="00AA51A6" w:rsidTr="00466CA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B8" w:rsidRPr="00AA51A6" w:rsidRDefault="007D02B8" w:rsidP="00466CA8">
            <w:pPr>
              <w:keepLines/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Courier New" w:eastAsia="Calibri" w:hAnsi="Courier New" w:cs="Courier New"/>
                <w:b/>
                <w:sz w:val="20"/>
                <w:highlight w:val="yellow"/>
                <w:lang w:val="es-ES" w:eastAsia="en-US"/>
              </w:rPr>
            </w:pPr>
            <w:r w:rsidRPr="00AA51A6">
              <w:rPr>
                <w:rFonts w:ascii="Courier New" w:eastAsia="Calibri" w:hAnsi="Courier New" w:cs="Courier New"/>
                <w:b/>
                <w:sz w:val="20"/>
                <w:highlight w:val="yellow"/>
                <w:lang w:val="es-ES" w:eastAsia="en-US"/>
              </w:rPr>
              <w:t>Elemento temporal</w:t>
            </w:r>
          </w:p>
        </w:tc>
      </w:tr>
    </w:tbl>
    <w:p w:rsidR="007D02B8" w:rsidRPr="00AA51A6" w:rsidRDefault="007D02B8" w:rsidP="007D02B8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b/>
          <w:sz w:val="20"/>
          <w:u w:val="single"/>
          <w:lang w:val="en-US" w:eastAsia="en-US"/>
        </w:rPr>
      </w:pPr>
    </w:p>
    <w:p w:rsidR="007D02B8" w:rsidRDefault="007D02B8" w:rsidP="007D02B8">
      <w:pPr>
        <w:keepLines/>
        <w:overflowPunct/>
        <w:autoSpaceDE/>
        <w:autoSpaceDN/>
        <w:adjustRightInd/>
        <w:jc w:val="both"/>
        <w:textAlignment w:val="auto"/>
        <w:rPr>
          <w:rFonts w:ascii="Courier New" w:eastAsia="Calibri" w:hAnsi="Courier New" w:cs="Courier New"/>
          <w:bCs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La duración del </w:t>
      </w:r>
      <w:r w:rsidRPr="00AA51A6">
        <w:rPr>
          <w:rFonts w:ascii="Courier New" w:eastAsia="Calibri" w:hAnsi="Courier New" w:cs="Courier New"/>
          <w:bCs/>
          <w:sz w:val="20"/>
          <w:lang w:val="es-ES" w:eastAsia="en-US"/>
        </w:rPr>
        <w:t xml:space="preserve">régimen </w:t>
      </w:r>
    </w:p>
    <w:p w:rsidR="007D02B8" w:rsidRDefault="007D02B8" w:rsidP="007D02B8">
      <w:pPr>
        <w:keepLines/>
        <w:overflowPunct/>
        <w:autoSpaceDE/>
        <w:autoSpaceDN/>
        <w:adjustRightInd/>
        <w:jc w:val="both"/>
        <w:textAlignment w:val="auto"/>
        <w:rPr>
          <w:rFonts w:ascii="Courier New" w:eastAsia="Calibri" w:hAnsi="Courier New" w:cs="Courier New"/>
          <w:bCs/>
          <w:sz w:val="20"/>
          <w:lang w:val="es-ES" w:eastAsia="en-US"/>
        </w:rPr>
      </w:pPr>
    </w:p>
    <w:p w:rsidR="007D02B8" w:rsidRPr="00AA51A6" w:rsidRDefault="007D02B8" w:rsidP="007D02B8">
      <w:pPr>
        <w:keepLines/>
        <w:overflowPunct/>
        <w:autoSpaceDE/>
        <w:autoSpaceDN/>
        <w:adjustRightInd/>
        <w:ind w:left="708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  <w:r w:rsidRPr="00AA51A6">
        <w:rPr>
          <w:rFonts w:ascii="Courier New" w:eastAsia="Calibri" w:hAnsi="Courier New" w:cs="Courier New"/>
          <w:bCs/>
          <w:sz w:val="20"/>
          <w:lang w:val="es-ES" w:eastAsia="en-US"/>
        </w:rPr>
        <w:t xml:space="preserve">será </w:t>
      </w:r>
      <w:r w:rsidRPr="00AA51A6">
        <w:rPr>
          <w:rFonts w:ascii="Courier New" w:eastAsia="Calibri" w:hAnsi="Courier New" w:cs="Courier New"/>
          <w:b/>
          <w:sz w:val="20"/>
          <w:lang w:val="es-ES" w:eastAsia="en-US"/>
        </w:rPr>
        <w:t>superior a un año y no excederá de cincuenta años</w:t>
      </w:r>
    </w:p>
    <w:p w:rsidR="007D02B8" w:rsidRPr="00AA51A6" w:rsidRDefault="007D02B8" w:rsidP="007D02B8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val="en-U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es </w:t>
      </w:r>
      <w:r w:rsidRPr="00AA51A6">
        <w:rPr>
          <w:rFonts w:ascii="Courier New" w:eastAsia="Calibri" w:hAnsi="Courier New" w:cs="Courier New"/>
          <w:b/>
          <w:bCs/>
          <w:sz w:val="20"/>
          <w:lang w:val="es-ES" w:eastAsia="en-US"/>
        </w:rPr>
        <w:t>mención necesaria</w:t>
      </w: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 en la escritura constitutiva (art. 26). También en el contrato por el que se transmitan los derechos (art. 30).</w:t>
      </w:r>
    </w:p>
    <w:p w:rsidR="007D02B8" w:rsidRDefault="007D02B8" w:rsidP="007D02B8">
      <w:pPr>
        <w:keepLines/>
        <w:overflowPunct/>
        <w:autoSpaceDE/>
        <w:autoSpaceDN/>
        <w:adjustRightInd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B62367" w:rsidRDefault="008955DA" w:rsidP="008955DA">
      <w:pPr>
        <w:keepLines/>
        <w:overflowPunct/>
        <w:autoSpaceDE/>
        <w:autoSpaceDN/>
        <w:adjustRightInd/>
        <w:jc w:val="both"/>
        <w:textAlignment w:val="auto"/>
        <w:rPr>
          <w:rFonts w:ascii="Courier New" w:eastAsia="Calibri" w:hAnsi="Courier New" w:cs="Courier New"/>
          <w:b/>
          <w:bCs/>
          <w:sz w:val="20"/>
          <w:lang w:val="es-ES" w:eastAsia="en-US"/>
        </w:rPr>
      </w:pPr>
      <w:r>
        <w:rPr>
          <w:rFonts w:ascii="Courier New" w:eastAsia="Calibri" w:hAnsi="Courier New" w:cs="Courier New"/>
          <w:sz w:val="20"/>
          <w:lang w:val="es-ES" w:eastAsia="en-US"/>
        </w:rPr>
        <w:t>T</w:t>
      </w:r>
      <w:r w:rsidR="007D02B8" w:rsidRPr="00AA51A6">
        <w:rPr>
          <w:rFonts w:ascii="Courier New" w:eastAsia="Calibri" w:hAnsi="Courier New" w:cs="Courier New"/>
          <w:sz w:val="20"/>
          <w:lang w:val="es-ES" w:eastAsia="en-US"/>
        </w:rPr>
        <w:t xml:space="preserve">ambién es mención obligatoria de la escritura el </w:t>
      </w:r>
      <w:r w:rsidR="007D02B8" w:rsidRPr="00AA51A6">
        <w:rPr>
          <w:rFonts w:ascii="Courier New" w:eastAsia="Calibri" w:hAnsi="Courier New" w:cs="Courier New"/>
          <w:bCs/>
          <w:sz w:val="20"/>
          <w:u w:val="single"/>
          <w:lang w:val="es-ES" w:eastAsia="en-US"/>
        </w:rPr>
        <w:t>periodo anual de aprovechamiento</w:t>
      </w:r>
      <w:r w:rsidR="007D02B8" w:rsidRPr="00AA51A6">
        <w:rPr>
          <w:rFonts w:ascii="Courier New" w:eastAsia="Calibri" w:hAnsi="Courier New" w:cs="Courier New"/>
          <w:sz w:val="20"/>
          <w:lang w:val="es-ES" w:eastAsia="en-US"/>
        </w:rPr>
        <w:t xml:space="preserve">, que </w:t>
      </w:r>
      <w:r w:rsidR="007D02B8" w:rsidRPr="00AA51A6">
        <w:rPr>
          <w:rFonts w:ascii="Courier New" w:eastAsia="Calibri" w:hAnsi="Courier New" w:cs="Courier New"/>
          <w:sz w:val="20"/>
          <w:u w:val="single"/>
          <w:lang w:val="es-ES" w:eastAsia="en-US"/>
        </w:rPr>
        <w:t>no podrá ser</w:t>
      </w:r>
      <w:r w:rsidR="007D02B8" w:rsidRPr="00AA51A6">
        <w:rPr>
          <w:rFonts w:ascii="Courier New" w:eastAsia="Calibri" w:hAnsi="Courier New" w:cs="Courier New"/>
          <w:sz w:val="20"/>
          <w:lang w:val="es-ES" w:eastAsia="en-US"/>
        </w:rPr>
        <w:t xml:space="preserve"> nunca inferior a </w:t>
      </w:r>
      <w:r w:rsidR="007D02B8" w:rsidRPr="00AA51A6">
        <w:rPr>
          <w:rFonts w:ascii="Courier New" w:eastAsia="Calibri" w:hAnsi="Courier New" w:cs="Courier New"/>
          <w:b/>
          <w:bCs/>
          <w:sz w:val="20"/>
          <w:lang w:val="es-ES" w:eastAsia="en-US"/>
        </w:rPr>
        <w:t>siete días seguidos</w:t>
      </w:r>
    </w:p>
    <w:p w:rsidR="008955DA" w:rsidRDefault="008955DA" w:rsidP="008955DA">
      <w:pPr>
        <w:keepLines/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b/>
          <w:sz w:val="20"/>
          <w:lang w:val="es-ES"/>
        </w:rPr>
      </w:pPr>
    </w:p>
    <w:p w:rsidR="008955DA" w:rsidRDefault="008955DA" w:rsidP="008955DA">
      <w:pPr>
        <w:keepLines/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b/>
          <w:sz w:val="20"/>
          <w:lang w:val="es-ES"/>
        </w:rPr>
      </w:pPr>
    </w:p>
    <w:p w:rsidR="00B62367" w:rsidRPr="00B62367" w:rsidRDefault="00AA51A6" w:rsidP="00B62367">
      <w:pPr>
        <w:shd w:val="clear" w:color="auto" w:fill="FFFFFF"/>
        <w:overflowPunct/>
        <w:autoSpaceDE/>
        <w:autoSpaceDN/>
        <w:adjustRightInd/>
        <w:spacing w:before="180" w:after="180"/>
        <w:jc w:val="center"/>
        <w:textAlignment w:val="auto"/>
        <w:rPr>
          <w:rFonts w:ascii="Courier New" w:hAnsi="Courier New" w:cs="Courier New"/>
          <w:b/>
          <w:sz w:val="20"/>
          <w:lang w:val="es-ES"/>
        </w:rPr>
      </w:pPr>
      <w:r w:rsidRPr="00AA51A6">
        <w:rPr>
          <w:rFonts w:ascii="Courier New" w:hAnsi="Courier New" w:cs="Courier New"/>
          <w:b/>
          <w:sz w:val="20"/>
          <w:lang w:val="es-ES"/>
        </w:rPr>
        <w:t>INSCRIPCIÓN</w:t>
      </w:r>
      <w:r w:rsidR="00B62367" w:rsidRPr="00B62367">
        <w:rPr>
          <w:rFonts w:ascii="Courier New" w:hAnsi="Courier New" w:cs="Courier New"/>
          <w:b/>
          <w:sz w:val="20"/>
          <w:lang w:val="es-ES"/>
        </w:rPr>
        <w:t xml:space="preserve"> en el RP</w:t>
      </w:r>
    </w:p>
    <w:p w:rsidR="008955DA" w:rsidRDefault="008955DA" w:rsidP="00B62367">
      <w:pPr>
        <w:shd w:val="clear" w:color="auto" w:fill="FFFFFF"/>
        <w:overflowPunct/>
        <w:autoSpaceDE/>
        <w:autoSpaceDN/>
        <w:adjustRightInd/>
        <w:spacing w:before="180" w:after="180"/>
        <w:jc w:val="center"/>
        <w:textAlignment w:val="auto"/>
        <w:rPr>
          <w:rFonts w:ascii="Courier New" w:hAnsi="Courier New" w:cs="Courier New"/>
          <w:sz w:val="20"/>
          <w:lang w:val="es-ES"/>
        </w:rPr>
      </w:pPr>
    </w:p>
    <w:p w:rsidR="00B62367" w:rsidRDefault="00B62367" w:rsidP="00B62367">
      <w:pPr>
        <w:shd w:val="clear" w:color="auto" w:fill="FFFFFF"/>
        <w:overflowPunct/>
        <w:autoSpaceDE/>
        <w:autoSpaceDN/>
        <w:adjustRightInd/>
        <w:spacing w:before="180" w:after="180"/>
        <w:jc w:val="center"/>
        <w:textAlignment w:val="auto"/>
        <w:rPr>
          <w:rFonts w:ascii="Courier New" w:hAnsi="Courier New" w:cs="Courier New"/>
          <w:sz w:val="20"/>
          <w:lang w:val="es-ES"/>
        </w:rPr>
      </w:pPr>
      <w:r w:rsidRPr="00B62367">
        <w:rPr>
          <w:rFonts w:ascii="Courier New" w:hAnsi="Courier New" w:cs="Courier New"/>
          <w:sz w:val="20"/>
          <w:lang w:val="es-ES"/>
        </w:rPr>
        <w:t xml:space="preserve">(de la CONSTITUCIÓN DEL RÉGIMEN, </w:t>
      </w:r>
      <w:r w:rsidR="00AA51A6" w:rsidRPr="00AA51A6">
        <w:rPr>
          <w:rFonts w:ascii="Courier New" w:hAnsi="Courier New" w:cs="Courier New"/>
          <w:sz w:val="20"/>
          <w:lang w:val="es-ES"/>
        </w:rPr>
        <w:t>art 27)</w:t>
      </w:r>
    </w:p>
    <w:p w:rsidR="008955DA" w:rsidRPr="00B62367" w:rsidRDefault="008955DA" w:rsidP="00B62367">
      <w:pPr>
        <w:shd w:val="clear" w:color="auto" w:fill="FFFFFF"/>
        <w:overflowPunct/>
        <w:autoSpaceDE/>
        <w:autoSpaceDN/>
        <w:adjustRightInd/>
        <w:spacing w:before="180" w:after="180"/>
        <w:jc w:val="center"/>
        <w:textAlignment w:val="auto"/>
        <w:rPr>
          <w:rFonts w:ascii="Courier New" w:hAnsi="Courier New" w:cs="Courier New"/>
          <w:sz w:val="20"/>
          <w:lang w:val="es-ES"/>
        </w:rPr>
      </w:pPr>
    </w:p>
    <w:p w:rsidR="00AA51A6" w:rsidRPr="00AA51A6" w:rsidRDefault="00AA51A6" w:rsidP="00466CA8">
      <w:pPr>
        <w:shd w:val="clear" w:color="auto" w:fill="FFFFFF"/>
        <w:overflowPunct/>
        <w:autoSpaceDE/>
        <w:autoSpaceDN/>
        <w:adjustRightInd/>
        <w:spacing w:before="180" w:after="180"/>
        <w:jc w:val="both"/>
        <w:textAlignment w:val="auto"/>
        <w:rPr>
          <w:rFonts w:ascii="Courier New" w:hAnsi="Courier New" w:cs="Courier New"/>
          <w:sz w:val="20"/>
          <w:lang w:val="es-ES"/>
        </w:rPr>
      </w:pPr>
      <w:r w:rsidRPr="00AA51A6">
        <w:rPr>
          <w:rFonts w:ascii="Courier New" w:hAnsi="Courier New" w:cs="Courier New"/>
          <w:b/>
          <w:sz w:val="20"/>
          <w:lang w:val="es-ES"/>
        </w:rPr>
        <w:t>Inscripción obligatoria</w:t>
      </w:r>
      <w:r w:rsidRPr="00AA51A6">
        <w:rPr>
          <w:rFonts w:ascii="Courier New" w:hAnsi="Courier New" w:cs="Courier New"/>
          <w:sz w:val="20"/>
          <w:lang w:val="es-ES"/>
        </w:rPr>
        <w:t>, según la EM de la derogada Ley de 1998</w:t>
      </w:r>
      <w:r w:rsidR="00466CA8">
        <w:rPr>
          <w:rFonts w:ascii="Courier New" w:hAnsi="Courier New" w:cs="Courier New"/>
          <w:sz w:val="20"/>
          <w:lang w:val="es-ES"/>
        </w:rPr>
        <w:t xml:space="preserve"> (</w:t>
      </w:r>
      <w:r w:rsidRPr="00AA51A6">
        <w:rPr>
          <w:rFonts w:ascii="Courier New" w:hAnsi="Courier New" w:cs="Courier New"/>
          <w:sz w:val="20"/>
          <w:lang w:val="es-ES"/>
        </w:rPr>
        <w:t>constitutiva</w:t>
      </w:r>
      <w:r w:rsidR="00466CA8">
        <w:rPr>
          <w:rFonts w:ascii="Courier New" w:hAnsi="Courier New" w:cs="Courier New"/>
          <w:sz w:val="20"/>
          <w:lang w:val="es-ES"/>
        </w:rPr>
        <w:t xml:space="preserve">, según </w:t>
      </w:r>
      <w:r w:rsidRPr="00AA51A6">
        <w:rPr>
          <w:rFonts w:ascii="Courier New" w:hAnsi="Courier New" w:cs="Courier New"/>
          <w:sz w:val="20"/>
          <w:lang w:val="es-ES"/>
        </w:rPr>
        <w:t>Garcia Garcia).</w:t>
      </w:r>
    </w:p>
    <w:p w:rsidR="00466CA8" w:rsidRDefault="00466CA8" w:rsidP="00AA51A6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color w:val="333333"/>
          <w:sz w:val="20"/>
          <w:shd w:val="clear" w:color="auto" w:fill="FFFFFF"/>
          <w:lang w:val="es-ES" w:eastAsia="en-US"/>
        </w:rPr>
      </w:pP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color w:val="333333"/>
          <w:sz w:val="20"/>
          <w:shd w:val="clear" w:color="auto" w:fill="FFFFFF"/>
          <w:lang w:val="es-ES" w:eastAsia="en-US"/>
        </w:rPr>
      </w:pPr>
      <w:r w:rsidRPr="00AA51A6">
        <w:rPr>
          <w:rFonts w:ascii="Courier New" w:eastAsia="Calibri" w:hAnsi="Courier New" w:cs="Courier New"/>
          <w:color w:val="333333"/>
          <w:sz w:val="20"/>
          <w:shd w:val="clear" w:color="auto" w:fill="FFFFFF"/>
          <w:lang w:val="es-ES" w:eastAsia="en-US"/>
        </w:rPr>
        <w:t xml:space="preserve">* Si al inscribir el régimen en el </w:t>
      </w:r>
      <w:r w:rsidR="00466CA8">
        <w:rPr>
          <w:rFonts w:ascii="Courier New" w:eastAsia="Calibri" w:hAnsi="Courier New" w:cs="Courier New"/>
          <w:color w:val="333333"/>
          <w:sz w:val="20"/>
          <w:shd w:val="clear" w:color="auto" w:fill="FFFFFF"/>
          <w:lang w:val="es-ES" w:eastAsia="en-US"/>
        </w:rPr>
        <w:t xml:space="preserve">RP </w:t>
      </w:r>
      <w:r w:rsidRPr="00AA51A6">
        <w:rPr>
          <w:rFonts w:ascii="Courier New" w:eastAsia="Calibri" w:hAnsi="Courier New" w:cs="Courier New"/>
          <w:color w:val="333333"/>
          <w:sz w:val="20"/>
          <w:shd w:val="clear" w:color="auto" w:fill="FFFFFF"/>
          <w:lang w:val="es-ES" w:eastAsia="en-US"/>
        </w:rPr>
        <w:t xml:space="preserve">no constaren como fincas registrales independientes </w:t>
      </w:r>
      <w:r w:rsidRPr="00AA51A6">
        <w:rPr>
          <w:rFonts w:ascii="Courier New" w:eastAsia="Calibri" w:hAnsi="Courier New" w:cs="Courier New"/>
          <w:color w:val="333333"/>
          <w:sz w:val="20"/>
          <w:u w:val="single"/>
          <w:shd w:val="clear" w:color="auto" w:fill="FFFFFF"/>
          <w:lang w:val="es-ES" w:eastAsia="en-US"/>
        </w:rPr>
        <w:t>los distintos alojamientos</w:t>
      </w:r>
      <w:r w:rsidRPr="00AA51A6">
        <w:rPr>
          <w:rFonts w:ascii="Courier New" w:eastAsia="Calibri" w:hAnsi="Courier New" w:cs="Courier New"/>
          <w:color w:val="333333"/>
          <w:sz w:val="20"/>
          <w:shd w:val="clear" w:color="auto" w:fill="FFFFFF"/>
          <w:lang w:val="es-ES" w:eastAsia="en-US"/>
        </w:rPr>
        <w:t xml:space="preserve"> destinados a aprovechamientos por turno, </w:t>
      </w:r>
      <w:r w:rsidRPr="00AA51A6">
        <w:rPr>
          <w:rFonts w:ascii="Courier New" w:eastAsia="Calibri" w:hAnsi="Courier New" w:cs="Courier New"/>
          <w:b/>
          <w:bCs/>
          <w:color w:val="333333"/>
          <w:sz w:val="20"/>
          <w:shd w:val="clear" w:color="auto" w:fill="FFFFFF"/>
          <w:lang w:val="es-ES" w:eastAsia="en-US"/>
        </w:rPr>
        <w:t>el registrador les abrirá folio</w:t>
      </w:r>
      <w:r w:rsidRPr="00AA51A6">
        <w:rPr>
          <w:rFonts w:ascii="Courier New" w:eastAsia="Calibri" w:hAnsi="Courier New" w:cs="Courier New"/>
          <w:color w:val="333333"/>
          <w:sz w:val="20"/>
          <w:shd w:val="clear" w:color="auto" w:fill="FFFFFF"/>
          <w:lang w:val="es-ES" w:eastAsia="en-US"/>
        </w:rPr>
        <w:t xml:space="preserve">, </w:t>
      </w:r>
      <w:r w:rsidRPr="00AA51A6">
        <w:rPr>
          <w:rFonts w:ascii="Courier New" w:eastAsia="Calibri" w:hAnsi="Courier New" w:cs="Courier New"/>
          <w:i/>
          <w:color w:val="333333"/>
          <w:sz w:val="20"/>
          <w:shd w:val="clear" w:color="auto" w:fill="FFFFFF"/>
          <w:lang w:val="es-ES" w:eastAsia="en-US"/>
        </w:rPr>
        <w:t>aunque en la escritura reguladora no se haga división horizontal del inmueble</w:t>
      </w: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sz w:val="20"/>
          <w:lang w:val="es-ES" w:eastAsia="en-US"/>
        </w:rPr>
      </w:pPr>
    </w:p>
    <w:p w:rsidR="00AA51A6" w:rsidRPr="00AA51A6" w:rsidRDefault="00AA51A6" w:rsidP="00AA51A6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eastAsia="Calibri" w:hAnsi="Courier New" w:cs="Courier New"/>
          <w:color w:val="333333"/>
          <w:sz w:val="20"/>
          <w:lang w:val="en-US" w:eastAsia="en-US"/>
        </w:rPr>
      </w:pPr>
      <w:r w:rsidRPr="00AA51A6">
        <w:rPr>
          <w:rFonts w:ascii="Courier New" w:eastAsia="Calibri" w:hAnsi="Courier New" w:cs="Courier New"/>
          <w:sz w:val="20"/>
          <w:lang w:val="es-ES" w:eastAsia="en-US"/>
        </w:rPr>
        <w:t xml:space="preserve">* </w:t>
      </w:r>
      <w:r w:rsidRPr="00AA51A6">
        <w:rPr>
          <w:rFonts w:ascii="Courier New" w:eastAsia="Calibri" w:hAnsi="Courier New" w:cs="Courier New"/>
          <w:color w:val="333333"/>
          <w:sz w:val="20"/>
          <w:lang w:val="es-ES" w:eastAsia="en-US"/>
        </w:rPr>
        <w:t xml:space="preserve">El registrador ha de </w:t>
      </w:r>
      <w:r w:rsidRPr="00AA51A6">
        <w:rPr>
          <w:rFonts w:ascii="Courier New" w:eastAsia="Calibri" w:hAnsi="Courier New" w:cs="Courier New"/>
          <w:b/>
          <w:bCs/>
          <w:color w:val="333333"/>
          <w:sz w:val="20"/>
          <w:lang w:val="es-ES" w:eastAsia="en-US"/>
        </w:rPr>
        <w:t xml:space="preserve">archivar copia de los contratos </w:t>
      </w:r>
      <w:r w:rsidRPr="00AA51A6">
        <w:rPr>
          <w:rFonts w:ascii="Courier New" w:eastAsia="Calibri" w:hAnsi="Courier New" w:cs="Courier New"/>
          <w:color w:val="333333"/>
          <w:sz w:val="20"/>
          <w:u w:val="single"/>
          <w:lang w:val="es-ES" w:eastAsia="en-US"/>
        </w:rPr>
        <w:t>incorporados a la escritura</w:t>
      </w:r>
      <w:r w:rsidRPr="00AA51A6">
        <w:rPr>
          <w:rFonts w:ascii="Courier New" w:eastAsia="Calibri" w:hAnsi="Courier New" w:cs="Courier New"/>
          <w:color w:val="333333"/>
          <w:sz w:val="20"/>
          <w:lang w:val="es-ES" w:eastAsia="en-US"/>
        </w:rPr>
        <w:t xml:space="preserve"> reguladora del régimen, </w:t>
      </w:r>
      <w:r w:rsidR="008A0BF5">
        <w:rPr>
          <w:rFonts w:ascii="Courier New" w:eastAsia="Calibri" w:hAnsi="Courier New" w:cs="Courier New"/>
          <w:color w:val="333333"/>
          <w:sz w:val="20"/>
          <w:lang w:val="es-ES" w:eastAsia="en-US"/>
        </w:rPr>
        <w:t xml:space="preserve">y de sus MODIFICACIONES SOBREVENIDAS, </w:t>
      </w:r>
      <w:r w:rsidRPr="00AA51A6">
        <w:rPr>
          <w:rFonts w:ascii="Courier New" w:eastAsia="Calibri" w:hAnsi="Courier New" w:cs="Courier New"/>
          <w:color w:val="333333"/>
          <w:sz w:val="20"/>
          <w:lang w:val="es-ES" w:eastAsia="en-US"/>
        </w:rPr>
        <w:t xml:space="preserve">haciéndolo constar en la inscripción del régimen y en toda la publicidad que dé. </w:t>
      </w:r>
    </w:p>
    <w:p w:rsidR="008A0BF5" w:rsidRDefault="008A0BF5" w:rsidP="00241A19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hAnsi="Courier New" w:cs="Courier New"/>
          <w:color w:val="333333"/>
          <w:sz w:val="20"/>
          <w:lang w:val="es-ES"/>
        </w:rPr>
      </w:pPr>
    </w:p>
    <w:p w:rsidR="00241A19" w:rsidRPr="00AA51A6" w:rsidRDefault="00241A19" w:rsidP="00241A19">
      <w:pPr>
        <w:keepLines/>
        <w:overflowPunct/>
        <w:autoSpaceDE/>
        <w:autoSpaceDN/>
        <w:adjustRightInd/>
        <w:spacing w:after="160" w:line="259" w:lineRule="auto"/>
        <w:ind w:left="708"/>
        <w:jc w:val="both"/>
        <w:textAlignment w:val="auto"/>
        <w:rPr>
          <w:rFonts w:ascii="Courier New" w:hAnsi="Courier New" w:cs="Courier New"/>
          <w:color w:val="333333"/>
          <w:sz w:val="20"/>
          <w:lang w:val="es-ES"/>
        </w:rPr>
      </w:pPr>
      <w:r w:rsidRPr="00AA51A6">
        <w:rPr>
          <w:rFonts w:ascii="Courier New" w:hAnsi="Courier New" w:cs="Courier New"/>
          <w:color w:val="333333"/>
          <w:sz w:val="20"/>
          <w:lang w:val="es-ES"/>
        </w:rPr>
        <w:t xml:space="preserve">* El régimen sólo podrá ser modificado por el propietario registral, con el consentimiento de la empresa de servicios y de la comunidad de titulares, debiendo constar tal </w:t>
      </w:r>
      <w:r w:rsidRPr="00AA51A6">
        <w:rPr>
          <w:rFonts w:ascii="Courier New" w:hAnsi="Courier New" w:cs="Courier New"/>
          <w:b/>
          <w:bCs/>
          <w:color w:val="333333"/>
          <w:sz w:val="20"/>
          <w:lang w:val="es-ES"/>
        </w:rPr>
        <w:t xml:space="preserve">modificación en escritura pública </w:t>
      </w:r>
      <w:r w:rsidRPr="00AA51A6">
        <w:rPr>
          <w:rFonts w:ascii="Courier New" w:hAnsi="Courier New" w:cs="Courier New"/>
          <w:color w:val="333333"/>
          <w:sz w:val="20"/>
          <w:u w:val="single"/>
          <w:lang w:val="es-ES"/>
        </w:rPr>
        <w:t>y ser inscrita</w:t>
      </w:r>
      <w:r w:rsidRPr="00AA51A6">
        <w:rPr>
          <w:rFonts w:ascii="Courier New" w:hAnsi="Courier New" w:cs="Courier New"/>
          <w:color w:val="333333"/>
          <w:sz w:val="20"/>
          <w:lang w:val="es-ES"/>
        </w:rPr>
        <w:t xml:space="preserve"> en el Registro de la Propiedad (31.4).</w:t>
      </w:r>
    </w:p>
    <w:p w:rsidR="00177AE1" w:rsidRDefault="00177AE1" w:rsidP="00AA51A6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i/>
          <w:iCs/>
          <w:sz w:val="18"/>
          <w:szCs w:val="18"/>
          <w:highlight w:val="yellow"/>
          <w:lang w:val="es-ES" w:eastAsia="en-US"/>
        </w:rPr>
      </w:pPr>
    </w:p>
    <w:p w:rsidR="00AA51A6" w:rsidRPr="00AA51A6" w:rsidRDefault="00241A19" w:rsidP="00241A19">
      <w:pPr>
        <w:keepLines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ourier New" w:eastAsia="Calibri" w:hAnsi="Courier New" w:cs="Courier New"/>
          <w:iCs/>
          <w:sz w:val="22"/>
          <w:szCs w:val="18"/>
          <w:lang w:val="es-ES" w:eastAsia="en-US"/>
        </w:rPr>
      </w:pPr>
      <w:r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>Importante</w:t>
      </w:r>
      <w:r w:rsidR="00AA51A6" w:rsidRPr="00AA51A6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 xml:space="preserve">: todo esto NO rige para </w:t>
      </w:r>
      <w:r w:rsidRPr="00241A19">
        <w:rPr>
          <w:rFonts w:ascii="Courier New" w:eastAsia="Calibri" w:hAnsi="Courier New" w:cs="Courier New"/>
          <w:b/>
          <w:iCs/>
          <w:sz w:val="22"/>
          <w:szCs w:val="18"/>
          <w:lang w:eastAsia="en-US"/>
        </w:rPr>
        <w:t>OTRAS MODALIDADES, DE NATURALEZA PERSONAL O DE TIPO ASOCIATIVO</w:t>
      </w:r>
      <w:r w:rsidRPr="00241A19">
        <w:rPr>
          <w:rFonts w:ascii="Courier New" w:eastAsia="Calibri" w:hAnsi="Courier New" w:cs="Courier New"/>
          <w:iCs/>
          <w:sz w:val="22"/>
          <w:szCs w:val="18"/>
          <w:lang w:eastAsia="en-US"/>
        </w:rPr>
        <w:t xml:space="preserve">, de constitución del régimen. Estas modalidades se declaran asimismo válidas, </w:t>
      </w:r>
      <w:r w:rsidR="00AA51A6" w:rsidRPr="00AA51A6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 xml:space="preserve">al amparo de la normativa de la UE </w:t>
      </w:r>
      <w:r w:rsidR="00466CA8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>e</w:t>
      </w:r>
      <w:r w:rsidR="00AA51A6" w:rsidRPr="00AA51A6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 xml:space="preserve"> internacional</w:t>
      </w:r>
      <w:r w:rsidRPr="00241A19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>, pero</w:t>
      </w:r>
      <w:r w:rsidR="00AA51A6" w:rsidRPr="00AA51A6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 xml:space="preserve"> </w:t>
      </w:r>
      <w:r w:rsidR="00177AE1" w:rsidRPr="00241A19">
        <w:rPr>
          <w:rFonts w:ascii="Courier New" w:eastAsia="Calibri" w:hAnsi="Courier New" w:cs="Courier New"/>
          <w:b/>
          <w:iCs/>
          <w:sz w:val="22"/>
          <w:szCs w:val="18"/>
          <w:u w:val="single"/>
          <w:lang w:val="es-ES" w:eastAsia="en-US"/>
        </w:rPr>
        <w:t>NO</w:t>
      </w:r>
      <w:r w:rsidR="00177AE1" w:rsidRPr="00241A19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 xml:space="preserve"> </w:t>
      </w:r>
      <w:r w:rsidR="00177AE1" w:rsidRPr="00FF2606">
        <w:rPr>
          <w:rFonts w:ascii="Courier New" w:eastAsia="Calibri" w:hAnsi="Courier New" w:cs="Courier New"/>
          <w:b/>
          <w:iCs/>
          <w:sz w:val="22"/>
          <w:szCs w:val="18"/>
          <w:u w:val="single"/>
          <w:lang w:val="es-ES" w:eastAsia="en-US"/>
        </w:rPr>
        <w:t>SE INSCRIBEN</w:t>
      </w:r>
      <w:r w:rsidR="00177AE1" w:rsidRPr="00241A19">
        <w:rPr>
          <w:rFonts w:ascii="Courier New" w:eastAsia="Calibri" w:hAnsi="Courier New" w:cs="Courier New"/>
          <w:b/>
          <w:iCs/>
          <w:sz w:val="22"/>
          <w:szCs w:val="18"/>
          <w:lang w:val="es-ES" w:eastAsia="en-US"/>
        </w:rPr>
        <w:t xml:space="preserve"> SINO QUE SOLO SE PUBLICITAN</w:t>
      </w:r>
      <w:r w:rsidR="00AA51A6" w:rsidRPr="00AA51A6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 xml:space="preserve"> en el R</w:t>
      </w:r>
      <w:r w:rsidR="00FF2606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>P</w:t>
      </w:r>
      <w:r w:rsidR="00AA51A6" w:rsidRPr="00AA51A6">
        <w:rPr>
          <w:rFonts w:ascii="Courier New" w:eastAsia="Calibri" w:hAnsi="Courier New" w:cs="Courier New"/>
          <w:iCs/>
          <w:sz w:val="22"/>
          <w:szCs w:val="18"/>
          <w:lang w:val="es-ES" w:eastAsia="en-US"/>
        </w:rPr>
        <w:t xml:space="preserve"> (“efectos meramente publicitarios, art. 23.8)</w:t>
      </w:r>
    </w:p>
    <w:p w:rsidR="00AA51A6" w:rsidRPr="00AA51A6" w:rsidRDefault="00AA51A6" w:rsidP="00AA51A6">
      <w:pPr>
        <w:shd w:val="clear" w:color="auto" w:fill="FFFFFF"/>
        <w:overflowPunct/>
        <w:autoSpaceDE/>
        <w:autoSpaceDN/>
        <w:adjustRightInd/>
        <w:spacing w:before="180" w:after="180"/>
        <w:jc w:val="both"/>
        <w:textAlignment w:val="auto"/>
        <w:rPr>
          <w:rFonts w:ascii="Courier New" w:hAnsi="Courier New" w:cs="Courier New"/>
          <w:color w:val="333333"/>
          <w:sz w:val="20"/>
          <w:lang w:val="es-ES"/>
        </w:rPr>
      </w:pPr>
    </w:p>
    <w:p w:rsidR="007D02B8" w:rsidRPr="00B62367" w:rsidRDefault="00B62367" w:rsidP="00B62367">
      <w:pPr>
        <w:shd w:val="clear" w:color="auto" w:fill="FFFFFF"/>
        <w:overflowPunct/>
        <w:autoSpaceDE/>
        <w:autoSpaceDN/>
        <w:adjustRightInd/>
        <w:spacing w:before="180" w:after="180"/>
        <w:jc w:val="center"/>
        <w:textAlignment w:val="auto"/>
        <w:rPr>
          <w:rFonts w:ascii="Courier New" w:hAnsi="Courier New" w:cs="Courier New"/>
          <w:sz w:val="20"/>
          <w:lang w:val="es-ES"/>
        </w:rPr>
      </w:pPr>
      <w:r>
        <w:rPr>
          <w:rFonts w:ascii="Courier New" w:hAnsi="Courier New" w:cs="Courier New"/>
          <w:sz w:val="20"/>
          <w:lang w:val="es-ES"/>
        </w:rPr>
        <w:t>(d</w:t>
      </w:r>
      <w:r w:rsidRPr="00B62367">
        <w:rPr>
          <w:rFonts w:ascii="Courier New" w:hAnsi="Courier New" w:cs="Courier New"/>
          <w:sz w:val="20"/>
          <w:lang w:val="es-ES"/>
        </w:rPr>
        <w:t xml:space="preserve">e la </w:t>
      </w:r>
      <w:r w:rsidR="007D02B8" w:rsidRPr="00B62367">
        <w:rPr>
          <w:rFonts w:ascii="Courier New" w:hAnsi="Courier New" w:cs="Courier New"/>
          <w:sz w:val="20"/>
          <w:lang w:val="es-ES"/>
        </w:rPr>
        <w:t>ADQUISICIÓN</w:t>
      </w:r>
      <w:r w:rsidRPr="00B62367">
        <w:rPr>
          <w:rFonts w:ascii="Courier New" w:hAnsi="Courier New" w:cs="Courier New"/>
          <w:sz w:val="20"/>
          <w:lang w:val="es-ES"/>
        </w:rPr>
        <w:t>/</w:t>
      </w:r>
      <w:r w:rsidR="007D02B8" w:rsidRPr="00B62367">
        <w:rPr>
          <w:rFonts w:ascii="Courier New" w:hAnsi="Courier New" w:cs="Courier New"/>
          <w:sz w:val="20"/>
          <w:lang w:val="es-ES"/>
        </w:rPr>
        <w:t>TRANSMISIÓN DE DERECHOS DE APROVECHAMIENTO POR TURNO</w:t>
      </w:r>
      <w:r>
        <w:rPr>
          <w:rFonts w:ascii="Courier New" w:hAnsi="Courier New" w:cs="Courier New"/>
          <w:sz w:val="20"/>
          <w:lang w:val="es-ES"/>
        </w:rPr>
        <w:t>, art 31)</w:t>
      </w:r>
    </w:p>
    <w:p w:rsidR="007D02B8" w:rsidRDefault="007D02B8" w:rsidP="00C9507A">
      <w:pPr>
        <w:tabs>
          <w:tab w:val="left" w:pos="0"/>
        </w:tabs>
        <w:ind w:right="199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CB098A" w:rsidRPr="00B62367" w:rsidRDefault="00FF2606" w:rsidP="00B62367">
      <w:pPr>
        <w:shd w:val="clear" w:color="auto" w:fill="FFFFFF"/>
        <w:overflowPunct/>
        <w:autoSpaceDE/>
        <w:autoSpaceDN/>
        <w:adjustRightInd/>
        <w:spacing w:before="180" w:after="180"/>
        <w:jc w:val="both"/>
        <w:textAlignment w:val="auto"/>
        <w:rPr>
          <w:rFonts w:ascii="Courier New" w:hAnsi="Courier New" w:cs="Courier New"/>
          <w:color w:val="333333"/>
          <w:sz w:val="20"/>
          <w:lang w:val="es-ES"/>
        </w:rPr>
      </w:pPr>
      <w:r>
        <w:rPr>
          <w:rFonts w:ascii="Courier New" w:hAnsi="Courier New" w:cs="Courier New"/>
          <w:color w:val="333333"/>
          <w:sz w:val="20"/>
          <w:lang w:val="es-ES"/>
        </w:rPr>
        <w:t>“</w:t>
      </w:r>
      <w:r w:rsidRPr="00FF2606">
        <w:rPr>
          <w:rFonts w:ascii="Courier New" w:hAnsi="Courier New" w:cs="Courier New"/>
          <w:b/>
          <w:i/>
          <w:color w:val="333333"/>
          <w:sz w:val="20"/>
          <w:lang w:val="es-ES"/>
        </w:rPr>
        <w:t>PODRÁ</w:t>
      </w:r>
      <w:r>
        <w:rPr>
          <w:rFonts w:ascii="Courier New" w:hAnsi="Courier New" w:cs="Courier New"/>
          <w:color w:val="333333"/>
          <w:sz w:val="20"/>
          <w:lang w:val="es-ES"/>
        </w:rPr>
        <w:t>”</w:t>
      </w:r>
      <w:r w:rsidRPr="00B62367">
        <w:rPr>
          <w:rFonts w:ascii="Courier New" w:hAnsi="Courier New" w:cs="Courier New"/>
          <w:color w:val="333333"/>
          <w:sz w:val="20"/>
          <w:lang w:val="es-ES"/>
        </w:rPr>
        <w:t xml:space="preserve"> </w:t>
      </w:r>
      <w:r w:rsidR="00B62367" w:rsidRPr="00FF2606">
        <w:rPr>
          <w:rFonts w:ascii="Courier New" w:hAnsi="Courier New" w:cs="Courier New"/>
          <w:b/>
          <w:color w:val="333333"/>
          <w:sz w:val="20"/>
          <w:lang w:val="es-ES"/>
        </w:rPr>
        <w:t>inscribirse</w:t>
      </w:r>
      <w:r w:rsidR="00B62367" w:rsidRPr="00B62367">
        <w:rPr>
          <w:rFonts w:ascii="Courier New" w:hAnsi="Courier New" w:cs="Courier New"/>
          <w:color w:val="333333"/>
          <w:sz w:val="20"/>
          <w:lang w:val="es-ES"/>
        </w:rPr>
        <w:t xml:space="preserve"> </w:t>
      </w:r>
      <w:r w:rsidR="00B62367">
        <w:rPr>
          <w:rFonts w:ascii="Courier New" w:hAnsi="Courier New" w:cs="Courier New"/>
          <w:color w:val="333333"/>
          <w:sz w:val="20"/>
          <w:lang w:val="es-ES"/>
        </w:rPr>
        <w:t xml:space="preserve">(ergo NO es obligatoria </w:t>
      </w:r>
      <w:r>
        <w:rPr>
          <w:rFonts w:ascii="Courier New" w:hAnsi="Courier New" w:cs="Courier New"/>
          <w:color w:val="333333"/>
          <w:sz w:val="20"/>
          <w:lang w:val="es-ES"/>
        </w:rPr>
        <w:t>su</w:t>
      </w:r>
      <w:r w:rsidR="00B62367">
        <w:rPr>
          <w:rFonts w:ascii="Courier New" w:hAnsi="Courier New" w:cs="Courier New"/>
          <w:color w:val="333333"/>
          <w:sz w:val="20"/>
          <w:lang w:val="es-ES"/>
        </w:rPr>
        <w:t xml:space="preserve"> inscripción) </w:t>
      </w:r>
      <w:r w:rsidR="00B62367" w:rsidRPr="00B62367">
        <w:rPr>
          <w:rFonts w:ascii="Courier New" w:hAnsi="Courier New" w:cs="Courier New"/>
          <w:color w:val="333333"/>
          <w:sz w:val="20"/>
          <w:lang w:val="es-ES"/>
        </w:rPr>
        <w:t>en el R</w:t>
      </w:r>
      <w:r w:rsidR="00B62367">
        <w:rPr>
          <w:rFonts w:ascii="Courier New" w:hAnsi="Courier New" w:cs="Courier New"/>
          <w:color w:val="333333"/>
          <w:sz w:val="20"/>
          <w:lang w:val="es-ES"/>
        </w:rPr>
        <w:t>P</w:t>
      </w:r>
      <w:r w:rsidR="00B62367" w:rsidRPr="00B62367">
        <w:rPr>
          <w:rFonts w:ascii="Courier New" w:hAnsi="Courier New" w:cs="Courier New"/>
          <w:color w:val="333333"/>
          <w:sz w:val="20"/>
          <w:lang w:val="es-ES"/>
        </w:rPr>
        <w:t>, siempre que el contrato se haya celebrado</w:t>
      </w:r>
      <w:r w:rsidR="00B62367">
        <w:rPr>
          <w:rFonts w:ascii="Courier New" w:hAnsi="Courier New" w:cs="Courier New"/>
          <w:color w:val="333333"/>
          <w:sz w:val="20"/>
          <w:lang w:val="es-ES"/>
        </w:rPr>
        <w:t>/</w:t>
      </w:r>
      <w:r w:rsidR="00B62367" w:rsidRPr="00B62367">
        <w:rPr>
          <w:rFonts w:ascii="Courier New" w:hAnsi="Courier New" w:cs="Courier New"/>
          <w:color w:val="333333"/>
          <w:sz w:val="20"/>
          <w:lang w:val="es-ES"/>
        </w:rPr>
        <w:t xml:space="preserve">formalizado </w:t>
      </w:r>
      <w:r w:rsidR="00B62367">
        <w:rPr>
          <w:rFonts w:ascii="Courier New" w:hAnsi="Courier New" w:cs="Courier New"/>
          <w:color w:val="333333"/>
          <w:sz w:val="20"/>
          <w:lang w:val="es-ES"/>
        </w:rPr>
        <w:t>en</w:t>
      </w:r>
      <w:r w:rsidR="00B62367" w:rsidRPr="00B62367">
        <w:rPr>
          <w:rFonts w:ascii="Courier New" w:hAnsi="Courier New" w:cs="Courier New"/>
          <w:color w:val="333333"/>
          <w:sz w:val="20"/>
          <w:lang w:val="es-ES"/>
        </w:rPr>
        <w:t xml:space="preserve"> escritura pública</w:t>
      </w:r>
      <w:r>
        <w:rPr>
          <w:rFonts w:ascii="Courier New" w:hAnsi="Courier New" w:cs="Courier New"/>
          <w:color w:val="333333"/>
          <w:sz w:val="20"/>
          <w:lang w:val="es-ES"/>
        </w:rPr>
        <w:t xml:space="preserve">. </w:t>
      </w:r>
      <w:r w:rsidRPr="00FF2606">
        <w:rPr>
          <w:rFonts w:ascii="Courier New" w:hAnsi="Courier New" w:cs="Courier New"/>
          <w:b/>
          <w:color w:val="333333"/>
          <w:sz w:val="20"/>
          <w:lang w:val="es-ES"/>
        </w:rPr>
        <w:t>EL REGISTRADOR ABRE FOLIO AL TURNO</w:t>
      </w:r>
      <w:r w:rsidR="00B62367" w:rsidRPr="00B62367">
        <w:rPr>
          <w:rFonts w:ascii="Courier New" w:hAnsi="Courier New" w:cs="Courier New"/>
          <w:color w:val="333333"/>
          <w:sz w:val="20"/>
          <w:lang w:val="es-ES"/>
        </w:rPr>
        <w:t xml:space="preserve"> cuyo derecho de aprovechamiento sea objeto de transmisión.</w:t>
      </w:r>
    </w:p>
    <w:p w:rsidR="00B349FD" w:rsidRPr="00B62367" w:rsidRDefault="00B62367" w:rsidP="00B62367">
      <w:pPr>
        <w:shd w:val="clear" w:color="auto" w:fill="FFFFFF"/>
        <w:overflowPunct/>
        <w:autoSpaceDE/>
        <w:autoSpaceDN/>
        <w:adjustRightInd/>
        <w:spacing w:before="180" w:after="180"/>
        <w:ind w:left="708"/>
        <w:jc w:val="both"/>
        <w:textAlignment w:val="auto"/>
        <w:rPr>
          <w:rFonts w:ascii="Courier New" w:hAnsi="Courier New" w:cs="Courier New"/>
          <w:color w:val="333333"/>
          <w:sz w:val="20"/>
          <w:lang w:val="es-ES"/>
        </w:rPr>
      </w:pPr>
      <w:r>
        <w:rPr>
          <w:rFonts w:ascii="Courier New" w:hAnsi="Courier New" w:cs="Courier New"/>
          <w:color w:val="333333"/>
          <w:sz w:val="20"/>
          <w:lang w:val="es-ES"/>
        </w:rPr>
        <w:t xml:space="preserve">En consecuencia, </w:t>
      </w:r>
      <w:r w:rsidR="006A1410" w:rsidRPr="00B62367">
        <w:rPr>
          <w:rFonts w:ascii="Courier New" w:hAnsi="Courier New" w:cs="Courier New"/>
          <w:color w:val="333333"/>
          <w:sz w:val="20"/>
          <w:lang w:val="es-ES"/>
        </w:rPr>
        <w:t xml:space="preserve">tras la primera transmisión </w:t>
      </w:r>
      <w:r>
        <w:rPr>
          <w:rFonts w:ascii="Courier New" w:hAnsi="Courier New" w:cs="Courier New"/>
          <w:color w:val="333333"/>
          <w:sz w:val="20"/>
          <w:lang w:val="es-ES"/>
        </w:rPr>
        <w:t>existirá</w:t>
      </w:r>
      <w:r w:rsidR="006A1410" w:rsidRPr="00B62367">
        <w:rPr>
          <w:rFonts w:ascii="Courier New" w:hAnsi="Courier New" w:cs="Courier New"/>
          <w:color w:val="333333"/>
          <w:sz w:val="20"/>
          <w:lang w:val="es-ES"/>
        </w:rPr>
        <w:t xml:space="preserve"> </w:t>
      </w:r>
      <w:r w:rsidR="008A0BF5">
        <w:rPr>
          <w:rFonts w:ascii="Courier New" w:hAnsi="Courier New" w:cs="Courier New"/>
          <w:color w:val="333333"/>
          <w:sz w:val="20"/>
          <w:lang w:val="es-ES"/>
        </w:rPr>
        <w:t>SIEMPRE</w:t>
      </w:r>
      <w:r w:rsidR="006A1410" w:rsidRPr="00B62367">
        <w:rPr>
          <w:rFonts w:ascii="Courier New" w:hAnsi="Courier New" w:cs="Courier New"/>
          <w:color w:val="333333"/>
          <w:sz w:val="20"/>
          <w:lang w:val="es-ES"/>
        </w:rPr>
        <w:t xml:space="preserve"> pluralidad de folio</w:t>
      </w:r>
      <w:r>
        <w:rPr>
          <w:rFonts w:ascii="Courier New" w:hAnsi="Courier New" w:cs="Courier New"/>
          <w:color w:val="333333"/>
          <w:sz w:val="20"/>
          <w:lang w:val="es-ES"/>
        </w:rPr>
        <w:t>s</w:t>
      </w:r>
      <w:r w:rsidR="006A1410" w:rsidRPr="00B62367">
        <w:rPr>
          <w:rFonts w:ascii="Courier New" w:hAnsi="Courier New" w:cs="Courier New"/>
          <w:color w:val="333333"/>
          <w:sz w:val="20"/>
          <w:lang w:val="es-ES"/>
        </w:rPr>
        <w:t>.</w:t>
      </w:r>
    </w:p>
    <w:p w:rsidR="00395F06" w:rsidRPr="00B62367" w:rsidRDefault="00B62367" w:rsidP="00B62367">
      <w:pPr>
        <w:shd w:val="clear" w:color="auto" w:fill="FFFFFF"/>
        <w:overflowPunct/>
        <w:autoSpaceDE/>
        <w:autoSpaceDN/>
        <w:adjustRightInd/>
        <w:spacing w:before="180" w:after="180"/>
        <w:jc w:val="both"/>
        <w:textAlignment w:val="auto"/>
        <w:rPr>
          <w:rFonts w:ascii="Courier New" w:hAnsi="Courier New" w:cs="Courier New"/>
          <w:color w:val="333333"/>
          <w:sz w:val="20"/>
          <w:lang w:val="es-ES"/>
        </w:rPr>
      </w:pPr>
      <w:r w:rsidRPr="00B62367">
        <w:rPr>
          <w:rFonts w:ascii="Courier New" w:hAnsi="Courier New" w:cs="Courier New"/>
          <w:color w:val="333333"/>
          <w:sz w:val="20"/>
        </w:rPr>
        <w:t>El notario no autorizará la escritura, ni el registrador inscribirá el derecho si el contrato no contiene las menciones exigidas por el artículo 30</w:t>
      </w:r>
      <w:r>
        <w:rPr>
          <w:rFonts w:ascii="Courier New" w:hAnsi="Courier New" w:cs="Courier New"/>
          <w:color w:val="333333"/>
          <w:sz w:val="20"/>
        </w:rPr>
        <w:t xml:space="preserve"> (que detalla su contenido mínimo)</w:t>
      </w:r>
      <w:r w:rsidRPr="00B62367">
        <w:rPr>
          <w:rFonts w:ascii="Courier New" w:hAnsi="Courier New" w:cs="Courier New"/>
          <w:color w:val="333333"/>
          <w:sz w:val="20"/>
        </w:rPr>
        <w:t>.</w:t>
      </w:r>
    </w:p>
    <w:p w:rsidR="00C9507A" w:rsidRDefault="00C9507A" w:rsidP="00C9507A">
      <w:pPr>
        <w:tabs>
          <w:tab w:val="left" w:pos="0"/>
        </w:tabs>
        <w:ind w:right="199"/>
        <w:jc w:val="both"/>
        <w:rPr>
          <w:rFonts w:ascii="Times New Roman" w:hAnsi="Times New Roman"/>
          <w:bCs/>
          <w:sz w:val="24"/>
          <w:szCs w:val="24"/>
        </w:rPr>
      </w:pPr>
    </w:p>
    <w:p w:rsidR="00924FB3" w:rsidRDefault="00C9507A" w:rsidP="00C9507A">
      <w:pPr>
        <w:tabs>
          <w:tab w:val="left" w:pos="0"/>
        </w:tabs>
        <w:ind w:right="199"/>
        <w:jc w:val="both"/>
        <w:rPr>
          <w:rFonts w:ascii="Times New Roman" w:hAnsi="Times New Roman"/>
          <w:sz w:val="22"/>
          <w:szCs w:val="22"/>
        </w:rPr>
      </w:pPr>
      <w:r w:rsidRPr="00A510FB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C9507A">
        <w:rPr>
          <w:rFonts w:ascii="Times New Roman" w:hAnsi="Times New Roman"/>
          <w:b/>
          <w:sz w:val="22"/>
          <w:szCs w:val="22"/>
          <w:bdr w:val="single" w:sz="4" w:space="0" w:color="auto"/>
        </w:rPr>
        <w:t>LOS GARAJES: POSIBILIDADES DE CONFIGURACIÓN Y TRATAMIENTO REGISTRAL</w:t>
      </w:r>
    </w:p>
    <w:p w:rsidR="00A110E5" w:rsidRDefault="00A110E5" w:rsidP="00C9507A">
      <w:pPr>
        <w:tabs>
          <w:tab w:val="left" w:pos="0"/>
        </w:tabs>
        <w:ind w:right="199"/>
        <w:jc w:val="both"/>
        <w:rPr>
          <w:rFonts w:ascii="Times New Roman" w:hAnsi="Times New Roman"/>
          <w:sz w:val="22"/>
          <w:szCs w:val="22"/>
        </w:rPr>
      </w:pPr>
    </w:p>
    <w:p w:rsidR="008D46D8" w:rsidRDefault="008D46D8" w:rsidP="00241A19">
      <w:pPr>
        <w:tabs>
          <w:tab w:val="left" w:pos="0"/>
        </w:tabs>
        <w:ind w:right="199"/>
        <w:jc w:val="both"/>
        <w:rPr>
          <w:rFonts w:ascii="Times New Roman" w:hAnsi="Times New Roman"/>
          <w:sz w:val="24"/>
          <w:szCs w:val="24"/>
        </w:rPr>
      </w:pPr>
    </w:p>
    <w:p w:rsidR="00241A19" w:rsidRDefault="00241A19" w:rsidP="00241A19">
      <w:pPr>
        <w:tabs>
          <w:tab w:val="left" w:pos="0"/>
        </w:tabs>
        <w:ind w:right="199"/>
        <w:jc w:val="both"/>
        <w:rPr>
          <w:rFonts w:ascii="Times New Roman" w:hAnsi="Times New Roman"/>
          <w:sz w:val="24"/>
          <w:szCs w:val="24"/>
          <w:lang w:val="es-ES"/>
        </w:rPr>
      </w:pPr>
      <w:r w:rsidRPr="008D46D8">
        <w:rPr>
          <w:rFonts w:ascii="Times New Roman" w:hAnsi="Times New Roman"/>
          <w:b/>
          <w:sz w:val="24"/>
          <w:szCs w:val="24"/>
        </w:rPr>
        <w:t xml:space="preserve">68 RH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1C5">
        <w:rPr>
          <w:rFonts w:ascii="Times New Roman" w:hAnsi="Times New Roman"/>
          <w:b/>
          <w:i/>
          <w:color w:val="808080"/>
          <w:sz w:val="24"/>
          <w:szCs w:val="24"/>
          <w:lang w:val="es-ES"/>
        </w:rPr>
        <w:t>La inscripción de la transmisión de cuota indivisa de finca destinada a garaje o estacionamiento de vehículos, que lleve adscrito el uso de una o más plazas determinadas, podrá practicarse en folio independiente</w:t>
      </w:r>
      <w:r w:rsidRPr="00241A19">
        <w:rPr>
          <w:rFonts w:ascii="Times New Roman" w:hAnsi="Times New Roman"/>
          <w:sz w:val="24"/>
          <w:szCs w:val="24"/>
          <w:lang w:val="es-ES"/>
        </w:rPr>
        <w:t xml:space="preserve"> que se abrirá con el número de la finca matriz y el correlativo de cada cuota</w:t>
      </w:r>
      <w:r w:rsidR="008A0BF5">
        <w:rPr>
          <w:rFonts w:ascii="Times New Roman" w:hAnsi="Times New Roman"/>
          <w:sz w:val="24"/>
          <w:szCs w:val="24"/>
          <w:lang w:val="es-ES"/>
        </w:rPr>
        <w:t>:</w:t>
      </w:r>
    </w:p>
    <w:p w:rsidR="008A0BF5" w:rsidRPr="00241A19" w:rsidRDefault="008A0BF5" w:rsidP="00241A19">
      <w:pPr>
        <w:tabs>
          <w:tab w:val="left" w:pos="0"/>
        </w:tabs>
        <w:ind w:right="19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A0BF5" w:rsidRDefault="00241A19" w:rsidP="008A0BF5">
      <w:pPr>
        <w:tabs>
          <w:tab w:val="left" w:pos="0"/>
        </w:tabs>
        <w:ind w:left="708" w:right="199"/>
        <w:jc w:val="both"/>
        <w:rPr>
          <w:rFonts w:ascii="Times New Roman" w:hAnsi="Times New Roman"/>
          <w:sz w:val="24"/>
          <w:szCs w:val="24"/>
          <w:lang w:val="es-ES"/>
        </w:rPr>
      </w:pPr>
      <w:r w:rsidRPr="00241A19">
        <w:rPr>
          <w:rFonts w:ascii="Times New Roman" w:hAnsi="Times New Roman"/>
          <w:sz w:val="24"/>
          <w:szCs w:val="24"/>
          <w:lang w:val="es-ES"/>
        </w:rPr>
        <w:t>a solicitud del titular registral</w:t>
      </w:r>
      <w:r w:rsidR="008A0BF5">
        <w:rPr>
          <w:rFonts w:ascii="Times New Roman" w:hAnsi="Times New Roman"/>
          <w:sz w:val="24"/>
          <w:szCs w:val="24"/>
          <w:lang w:val="es-ES"/>
        </w:rPr>
        <w:t>/</w:t>
      </w:r>
      <w:r w:rsidRPr="00241A19">
        <w:rPr>
          <w:rFonts w:ascii="Times New Roman" w:hAnsi="Times New Roman"/>
          <w:sz w:val="24"/>
          <w:szCs w:val="24"/>
          <w:lang w:val="es-ES"/>
        </w:rPr>
        <w:t>adquirente o</w:t>
      </w:r>
    </w:p>
    <w:p w:rsidR="008A0BF5" w:rsidRDefault="008A0BF5" w:rsidP="008A0BF5">
      <w:pPr>
        <w:tabs>
          <w:tab w:val="left" w:pos="0"/>
        </w:tabs>
        <w:ind w:left="708" w:right="19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41A19" w:rsidRPr="00241A19" w:rsidRDefault="008A0BF5" w:rsidP="008A0BF5">
      <w:pPr>
        <w:tabs>
          <w:tab w:val="left" w:pos="0"/>
        </w:tabs>
        <w:ind w:left="708" w:right="19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de oficio (</w:t>
      </w:r>
      <w:r w:rsidR="00241A19" w:rsidRPr="00241A19">
        <w:rPr>
          <w:rFonts w:ascii="Times New Roman" w:hAnsi="Times New Roman"/>
          <w:sz w:val="24"/>
          <w:szCs w:val="24"/>
          <w:lang w:val="es-ES"/>
        </w:rPr>
        <w:t>cuando el Registrador lo considere necesario para mayor claridad de los asientos</w:t>
      </w:r>
      <w:r>
        <w:rPr>
          <w:rFonts w:ascii="Times New Roman" w:hAnsi="Times New Roman"/>
          <w:sz w:val="24"/>
          <w:szCs w:val="24"/>
          <w:lang w:val="es-ES"/>
        </w:rPr>
        <w:t>)</w:t>
      </w:r>
    </w:p>
    <w:p w:rsidR="008A0BF5" w:rsidRDefault="008A0BF5" w:rsidP="00A806AA">
      <w:pPr>
        <w:tabs>
          <w:tab w:val="left" w:pos="0"/>
        </w:tabs>
        <w:ind w:right="19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A0BF5" w:rsidRDefault="008A0BF5" w:rsidP="00A806AA">
      <w:pPr>
        <w:tabs>
          <w:tab w:val="left" w:pos="0"/>
        </w:tabs>
        <w:ind w:left="1080" w:right="199"/>
        <w:jc w:val="both"/>
        <w:rPr>
          <w:rFonts w:ascii="Times New Roman" w:hAnsi="Times New Roman"/>
          <w:bCs/>
          <w:sz w:val="24"/>
          <w:szCs w:val="24"/>
        </w:rPr>
      </w:pPr>
    </w:p>
    <w:p w:rsidR="00A806AA" w:rsidRDefault="00A806AA" w:rsidP="00A806AA">
      <w:pPr>
        <w:tabs>
          <w:tab w:val="left" w:pos="0"/>
        </w:tabs>
        <w:ind w:left="1080" w:right="19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Ex art </w:t>
      </w:r>
      <w:r w:rsidRPr="00A806AA">
        <w:rPr>
          <w:rFonts w:ascii="Times New Roman" w:hAnsi="Times New Roman"/>
          <w:b/>
          <w:bCs/>
          <w:sz w:val="24"/>
          <w:szCs w:val="24"/>
        </w:rPr>
        <w:t>53 RD 1093/1997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 w:rsidRPr="00A806AA">
        <w:rPr>
          <w:rFonts w:ascii="Times New Roman" w:hAnsi="Times New Roman"/>
          <w:sz w:val="24"/>
          <w:szCs w:val="24"/>
          <w:lang w:val="es-ES"/>
        </w:rPr>
        <w:t xml:space="preserve">el título </w:t>
      </w:r>
      <w:r>
        <w:rPr>
          <w:rFonts w:ascii="Times New Roman" w:hAnsi="Times New Roman"/>
          <w:sz w:val="24"/>
          <w:szCs w:val="24"/>
          <w:lang w:val="es-ES"/>
        </w:rPr>
        <w:t xml:space="preserve">debe incluir la </w:t>
      </w:r>
      <w:r w:rsidRPr="00A806AA">
        <w:rPr>
          <w:rFonts w:ascii="Times New Roman" w:hAnsi="Times New Roman"/>
          <w:sz w:val="24"/>
          <w:szCs w:val="24"/>
          <w:lang w:val="es-ES"/>
        </w:rPr>
        <w:t xml:space="preserve">descripción </w:t>
      </w:r>
    </w:p>
    <w:p w:rsidR="00A806AA" w:rsidRDefault="00A806AA" w:rsidP="00A806AA">
      <w:pPr>
        <w:tabs>
          <w:tab w:val="left" w:pos="0"/>
        </w:tabs>
        <w:ind w:left="1080" w:right="19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806AA" w:rsidRPr="000D7717" w:rsidRDefault="00A806AA" w:rsidP="00A806AA">
      <w:pPr>
        <w:tabs>
          <w:tab w:val="left" w:pos="0"/>
        </w:tabs>
        <w:ind w:left="1416" w:right="199"/>
        <w:jc w:val="both"/>
        <w:rPr>
          <w:rFonts w:ascii="Times New Roman" w:hAnsi="Times New Roman"/>
          <w:i/>
          <w:sz w:val="22"/>
          <w:szCs w:val="24"/>
          <w:lang w:val="es-ES"/>
        </w:rPr>
      </w:pPr>
      <w:r w:rsidRPr="00A806AA">
        <w:rPr>
          <w:rFonts w:ascii="Times New Roman" w:hAnsi="Times New Roman"/>
          <w:sz w:val="24"/>
          <w:szCs w:val="24"/>
          <w:lang w:val="es-ES"/>
        </w:rPr>
        <w:t xml:space="preserve">pormenorizada </w:t>
      </w:r>
      <w:r w:rsidRPr="000D7717">
        <w:rPr>
          <w:rFonts w:ascii="Times New Roman" w:hAnsi="Times New Roman"/>
          <w:sz w:val="24"/>
          <w:szCs w:val="24"/>
          <w:lang w:val="es-ES"/>
        </w:rPr>
        <w:t>de la plaza (número de orden, linderos, per</w:t>
      </w:r>
      <w:r w:rsidR="000D7717" w:rsidRPr="000D7717">
        <w:rPr>
          <w:rFonts w:ascii="Times New Roman" w:hAnsi="Times New Roman"/>
          <w:sz w:val="24"/>
          <w:szCs w:val="24"/>
          <w:lang w:val="es-ES"/>
        </w:rPr>
        <w:t>í</w:t>
      </w:r>
      <w:r w:rsidRPr="000D7717">
        <w:rPr>
          <w:rFonts w:ascii="Times New Roman" w:hAnsi="Times New Roman"/>
          <w:sz w:val="24"/>
          <w:szCs w:val="24"/>
          <w:lang w:val="es-ES"/>
        </w:rPr>
        <w:t>metr</w:t>
      </w:r>
      <w:r w:rsidR="000D7717" w:rsidRPr="000D7717">
        <w:rPr>
          <w:rFonts w:ascii="Times New Roman" w:hAnsi="Times New Roman"/>
          <w:sz w:val="24"/>
          <w:szCs w:val="24"/>
          <w:lang w:val="es-ES"/>
        </w:rPr>
        <w:t>o</w:t>
      </w:r>
      <w:r w:rsidRPr="000D7717">
        <w:rPr>
          <w:rFonts w:ascii="Times New Roman" w:hAnsi="Times New Roman"/>
          <w:sz w:val="24"/>
          <w:szCs w:val="24"/>
          <w:lang w:val="es-ES"/>
        </w:rPr>
        <w:t xml:space="preserve"> y </w:t>
      </w:r>
      <w:r w:rsidRPr="000D7717">
        <w:rPr>
          <w:rFonts w:ascii="Times New Roman" w:hAnsi="Times New Roman"/>
          <w:sz w:val="24"/>
          <w:szCs w:val="24"/>
          <w:u w:val="single"/>
          <w:lang w:val="es-ES"/>
        </w:rPr>
        <w:t>superficie útil</w:t>
      </w:r>
      <w:r w:rsidRPr="000D7717">
        <w:rPr>
          <w:rFonts w:ascii="Times New Roman" w:hAnsi="Times New Roman"/>
          <w:sz w:val="24"/>
          <w:szCs w:val="24"/>
          <w:lang w:val="es-ES"/>
        </w:rPr>
        <w:t>)</w:t>
      </w:r>
      <w:r w:rsidR="000D7717" w:rsidRPr="000D7717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A806AA" w:rsidRPr="000D7717" w:rsidRDefault="00A806AA" w:rsidP="00A806AA">
      <w:pPr>
        <w:tabs>
          <w:tab w:val="left" w:pos="0"/>
        </w:tabs>
        <w:ind w:left="1416" w:right="19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806AA" w:rsidRPr="000D7717" w:rsidRDefault="000D7717" w:rsidP="00A806AA">
      <w:pPr>
        <w:tabs>
          <w:tab w:val="left" w:pos="0"/>
        </w:tabs>
        <w:ind w:left="1416" w:right="199"/>
        <w:jc w:val="both"/>
        <w:rPr>
          <w:rFonts w:ascii="Times New Roman" w:hAnsi="Times New Roman"/>
          <w:sz w:val="24"/>
          <w:szCs w:val="24"/>
          <w:lang w:val="es-ES"/>
        </w:rPr>
      </w:pPr>
      <w:r w:rsidRPr="000D7717">
        <w:rPr>
          <w:rFonts w:ascii="Times New Roman" w:hAnsi="Times New Roman"/>
          <w:sz w:val="24"/>
          <w:szCs w:val="24"/>
          <w:lang w:val="es-ES"/>
        </w:rPr>
        <w:t>de</w:t>
      </w:r>
      <w:r w:rsidR="00A806AA" w:rsidRPr="000D7717">
        <w:rPr>
          <w:rFonts w:ascii="Times New Roman" w:hAnsi="Times New Roman"/>
          <w:sz w:val="24"/>
          <w:szCs w:val="24"/>
          <w:lang w:val="es-ES"/>
        </w:rPr>
        <w:t xml:space="preserve"> los </w:t>
      </w:r>
      <w:r w:rsidR="00A806AA" w:rsidRPr="000D7717">
        <w:rPr>
          <w:rFonts w:ascii="Times New Roman" w:hAnsi="Times New Roman"/>
          <w:sz w:val="24"/>
          <w:szCs w:val="24"/>
          <w:u w:val="single"/>
          <w:lang w:val="es-ES"/>
        </w:rPr>
        <w:t>elementos comunes</w:t>
      </w:r>
      <w:r w:rsidRPr="000D7717">
        <w:rPr>
          <w:rFonts w:ascii="Times New Roman" w:hAnsi="Times New Roman"/>
          <w:sz w:val="24"/>
          <w:szCs w:val="24"/>
          <w:lang w:val="es-ES"/>
        </w:rPr>
        <w:t xml:space="preserve"> (</w:t>
      </w:r>
      <w:r w:rsidRPr="000D7717">
        <w:rPr>
          <w:rFonts w:ascii="Times New Roman" w:hAnsi="Times New Roman"/>
          <w:i/>
          <w:sz w:val="22"/>
          <w:szCs w:val="24"/>
          <w:lang w:val="es-ES"/>
        </w:rPr>
        <w:t xml:space="preserve"> normalmente por referencia a un plazo incorporado</w:t>
      </w:r>
      <w:r>
        <w:rPr>
          <w:rFonts w:ascii="Times New Roman" w:hAnsi="Times New Roman"/>
          <w:i/>
          <w:sz w:val="22"/>
          <w:szCs w:val="24"/>
          <w:lang w:val="es-ES"/>
        </w:rPr>
        <w:t>)</w:t>
      </w:r>
    </w:p>
    <w:p w:rsidR="00A806AA" w:rsidRDefault="00A806AA" w:rsidP="00A806AA">
      <w:pPr>
        <w:tabs>
          <w:tab w:val="left" w:pos="0"/>
        </w:tabs>
        <w:ind w:left="336" w:right="199"/>
        <w:jc w:val="both"/>
        <w:rPr>
          <w:rFonts w:ascii="Times New Roman" w:hAnsi="Times New Roman"/>
          <w:sz w:val="24"/>
          <w:szCs w:val="24"/>
        </w:rPr>
      </w:pPr>
    </w:p>
    <w:p w:rsidR="00924FB3" w:rsidRDefault="00241A19" w:rsidP="00241A19">
      <w:pPr>
        <w:tabs>
          <w:tab w:val="left" w:pos="0"/>
        </w:tabs>
        <w:ind w:right="19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priori los </w:t>
      </w:r>
      <w:r w:rsidR="00924FB3" w:rsidRPr="007258F9">
        <w:rPr>
          <w:rFonts w:ascii="Times New Roman" w:hAnsi="Times New Roman"/>
          <w:sz w:val="24"/>
          <w:szCs w:val="24"/>
        </w:rPr>
        <w:t xml:space="preserve">garajes pueden configurarse </w:t>
      </w:r>
      <w:r w:rsidR="00924FB3" w:rsidRPr="007258F9">
        <w:rPr>
          <w:rFonts w:ascii="Times New Roman" w:hAnsi="Times New Roman"/>
          <w:bCs/>
          <w:sz w:val="24"/>
          <w:szCs w:val="24"/>
        </w:rPr>
        <w:t>de distintas formas:</w:t>
      </w:r>
    </w:p>
    <w:p w:rsidR="00241A19" w:rsidRPr="007258F9" w:rsidRDefault="00241A19" w:rsidP="00241A19">
      <w:pPr>
        <w:tabs>
          <w:tab w:val="left" w:pos="0"/>
        </w:tabs>
        <w:ind w:right="199"/>
        <w:jc w:val="both"/>
        <w:rPr>
          <w:rFonts w:ascii="Times New Roman" w:hAnsi="Times New Roman"/>
          <w:bCs/>
          <w:sz w:val="24"/>
          <w:szCs w:val="24"/>
        </w:rPr>
      </w:pPr>
    </w:p>
    <w:p w:rsidR="00924FB3" w:rsidRPr="007258F9" w:rsidRDefault="00A806AA" w:rsidP="00241A19">
      <w:pPr>
        <w:tabs>
          <w:tab w:val="left" w:pos="0"/>
        </w:tabs>
        <w:ind w:left="360" w:right="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 su conjunto c</w:t>
      </w:r>
      <w:r w:rsidR="00924FB3" w:rsidRPr="007258F9">
        <w:rPr>
          <w:rFonts w:ascii="Times New Roman" w:hAnsi="Times New Roman"/>
          <w:bCs/>
          <w:sz w:val="24"/>
          <w:szCs w:val="24"/>
        </w:rPr>
        <w:t xml:space="preserve">omo </w:t>
      </w:r>
      <w:r w:rsidR="00924FB3" w:rsidRPr="007258F9">
        <w:rPr>
          <w:rFonts w:ascii="Times New Roman" w:hAnsi="Times New Roman"/>
          <w:b/>
          <w:bCs/>
          <w:sz w:val="24"/>
          <w:szCs w:val="24"/>
        </w:rPr>
        <w:t>elemento común del edificio</w:t>
      </w:r>
      <w:r w:rsidR="00924FB3" w:rsidRPr="007258F9">
        <w:rPr>
          <w:rFonts w:ascii="Times New Roman" w:hAnsi="Times New Roman"/>
          <w:bCs/>
          <w:sz w:val="24"/>
          <w:szCs w:val="24"/>
        </w:rPr>
        <w:t xml:space="preserve"> </w:t>
      </w:r>
      <w:r w:rsidR="00241A19">
        <w:rPr>
          <w:rFonts w:ascii="Times New Roman" w:hAnsi="Times New Roman"/>
          <w:bCs/>
          <w:sz w:val="24"/>
          <w:szCs w:val="24"/>
        </w:rPr>
        <w:t>(r</w:t>
      </w:r>
      <w:r w:rsidR="00924FB3" w:rsidRPr="007258F9">
        <w:rPr>
          <w:rFonts w:ascii="Times New Roman" w:hAnsi="Times New Roman"/>
          <w:sz w:val="24"/>
          <w:szCs w:val="24"/>
        </w:rPr>
        <w:t xml:space="preserve">egistralmente sólo constaría </w:t>
      </w:r>
      <w:r w:rsidR="00924FB3" w:rsidRPr="007258F9">
        <w:rPr>
          <w:rFonts w:ascii="Times New Roman" w:hAnsi="Times New Roman"/>
          <w:bCs/>
          <w:sz w:val="24"/>
          <w:szCs w:val="24"/>
        </w:rPr>
        <w:t>en la inscripc</w:t>
      </w:r>
      <w:r w:rsidR="00E066B9">
        <w:rPr>
          <w:rFonts w:ascii="Times New Roman" w:hAnsi="Times New Roman"/>
          <w:bCs/>
          <w:sz w:val="24"/>
          <w:szCs w:val="24"/>
        </w:rPr>
        <w:t>ión del edificio</w:t>
      </w:r>
      <w:r w:rsidR="00241A19">
        <w:rPr>
          <w:rFonts w:ascii="Times New Roman" w:hAnsi="Times New Roman"/>
          <w:bCs/>
          <w:sz w:val="24"/>
          <w:szCs w:val="24"/>
        </w:rPr>
        <w:t>)</w:t>
      </w:r>
      <w:r w:rsidR="00AD6509">
        <w:rPr>
          <w:rFonts w:ascii="Times New Roman" w:hAnsi="Times New Roman"/>
          <w:bCs/>
          <w:sz w:val="24"/>
          <w:szCs w:val="24"/>
        </w:rPr>
        <w:t>, en su caso, departamento “procomunal”</w:t>
      </w:r>
      <w:r w:rsidR="00924FB3" w:rsidRPr="007258F9">
        <w:rPr>
          <w:rFonts w:ascii="Times New Roman" w:hAnsi="Times New Roman"/>
          <w:sz w:val="24"/>
          <w:szCs w:val="24"/>
        </w:rPr>
        <w:t>.</w:t>
      </w:r>
    </w:p>
    <w:p w:rsidR="00924FB3" w:rsidRPr="007258F9" w:rsidRDefault="00924FB3" w:rsidP="00241A19">
      <w:pPr>
        <w:tabs>
          <w:tab w:val="left" w:pos="0"/>
        </w:tabs>
        <w:ind w:right="199"/>
        <w:jc w:val="both"/>
        <w:rPr>
          <w:rFonts w:ascii="Times New Roman" w:hAnsi="Times New Roman"/>
          <w:sz w:val="24"/>
          <w:szCs w:val="24"/>
        </w:rPr>
      </w:pPr>
    </w:p>
    <w:p w:rsidR="008D46D8" w:rsidRPr="00A806AA" w:rsidRDefault="00924FB3" w:rsidP="00241A19">
      <w:pPr>
        <w:tabs>
          <w:tab w:val="left" w:pos="0"/>
        </w:tabs>
        <w:ind w:left="360" w:right="199"/>
        <w:jc w:val="both"/>
        <w:rPr>
          <w:rFonts w:ascii="Times New Roman" w:hAnsi="Times New Roman"/>
          <w:bCs/>
          <w:sz w:val="24"/>
          <w:szCs w:val="24"/>
        </w:rPr>
      </w:pPr>
      <w:r w:rsidRPr="007258F9">
        <w:rPr>
          <w:rFonts w:ascii="Times New Roman" w:hAnsi="Times New Roman"/>
          <w:bCs/>
          <w:sz w:val="24"/>
          <w:szCs w:val="24"/>
        </w:rPr>
        <w:t>Cada pl</w:t>
      </w:r>
      <w:r w:rsidRPr="00A806AA">
        <w:rPr>
          <w:rFonts w:ascii="Times New Roman" w:hAnsi="Times New Roman"/>
          <w:bCs/>
          <w:sz w:val="24"/>
          <w:szCs w:val="24"/>
        </w:rPr>
        <w:t xml:space="preserve">aza como </w:t>
      </w:r>
    </w:p>
    <w:p w:rsidR="008D46D8" w:rsidRPr="00A806AA" w:rsidRDefault="008D46D8" w:rsidP="00241A19">
      <w:pPr>
        <w:tabs>
          <w:tab w:val="left" w:pos="0"/>
        </w:tabs>
        <w:ind w:left="360" w:right="199"/>
        <w:jc w:val="both"/>
        <w:rPr>
          <w:rFonts w:ascii="Times New Roman" w:hAnsi="Times New Roman"/>
          <w:bCs/>
          <w:sz w:val="24"/>
          <w:szCs w:val="24"/>
        </w:rPr>
      </w:pPr>
    </w:p>
    <w:p w:rsidR="00924FB3" w:rsidRPr="007258F9" w:rsidRDefault="00924FB3" w:rsidP="008D46D8">
      <w:pPr>
        <w:tabs>
          <w:tab w:val="left" w:pos="0"/>
        </w:tabs>
        <w:ind w:left="708" w:right="199"/>
        <w:jc w:val="both"/>
        <w:rPr>
          <w:rFonts w:ascii="Times New Roman" w:hAnsi="Times New Roman"/>
          <w:bCs/>
          <w:sz w:val="24"/>
          <w:szCs w:val="24"/>
        </w:rPr>
      </w:pPr>
      <w:r w:rsidRPr="007258F9">
        <w:rPr>
          <w:rFonts w:ascii="Times New Roman" w:hAnsi="Times New Roman"/>
          <w:b/>
          <w:bCs/>
          <w:sz w:val="24"/>
          <w:szCs w:val="24"/>
        </w:rPr>
        <w:t>anejo de pisos</w:t>
      </w:r>
      <w:r w:rsidR="00241A19">
        <w:rPr>
          <w:rFonts w:ascii="Times New Roman" w:hAnsi="Times New Roman"/>
          <w:b/>
          <w:bCs/>
          <w:sz w:val="24"/>
          <w:szCs w:val="24"/>
        </w:rPr>
        <w:t>/</w:t>
      </w:r>
      <w:r w:rsidRPr="007258F9">
        <w:rPr>
          <w:rFonts w:ascii="Times New Roman" w:hAnsi="Times New Roman"/>
          <w:b/>
          <w:bCs/>
          <w:sz w:val="24"/>
          <w:szCs w:val="24"/>
        </w:rPr>
        <w:t>locales</w:t>
      </w:r>
      <w:r w:rsidR="008D4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6D8" w:rsidRPr="008D46D8">
        <w:rPr>
          <w:rFonts w:ascii="Times New Roman" w:hAnsi="Times New Roman"/>
          <w:bCs/>
          <w:sz w:val="24"/>
          <w:szCs w:val="24"/>
        </w:rPr>
        <w:t>(</w:t>
      </w:r>
      <w:r w:rsidR="008D46D8">
        <w:rPr>
          <w:rFonts w:ascii="Times New Roman" w:hAnsi="Times New Roman"/>
          <w:bCs/>
          <w:sz w:val="24"/>
          <w:szCs w:val="24"/>
        </w:rPr>
        <w:t>se inscribe e</w:t>
      </w:r>
      <w:r w:rsidRPr="007258F9">
        <w:rPr>
          <w:rFonts w:ascii="Times New Roman" w:hAnsi="Times New Roman"/>
          <w:bCs/>
          <w:sz w:val="24"/>
          <w:szCs w:val="24"/>
        </w:rPr>
        <w:t>n la hoja del piso</w:t>
      </w:r>
      <w:r w:rsidR="008D46D8">
        <w:rPr>
          <w:rFonts w:ascii="Times New Roman" w:hAnsi="Times New Roman"/>
          <w:bCs/>
          <w:sz w:val="24"/>
          <w:szCs w:val="24"/>
        </w:rPr>
        <w:t>/</w:t>
      </w:r>
      <w:r w:rsidRPr="007258F9">
        <w:rPr>
          <w:rFonts w:ascii="Times New Roman" w:hAnsi="Times New Roman"/>
          <w:bCs/>
          <w:sz w:val="24"/>
          <w:szCs w:val="24"/>
        </w:rPr>
        <w:t xml:space="preserve">local </w:t>
      </w:r>
      <w:r w:rsidR="008D46D8">
        <w:rPr>
          <w:rFonts w:ascii="Times New Roman" w:hAnsi="Times New Roman"/>
          <w:bCs/>
          <w:sz w:val="24"/>
          <w:szCs w:val="24"/>
        </w:rPr>
        <w:t>correspondiente, SIN folio independiente)</w:t>
      </w:r>
      <w:r w:rsidRPr="007258F9">
        <w:rPr>
          <w:rFonts w:ascii="Times New Roman" w:hAnsi="Times New Roman"/>
          <w:bCs/>
          <w:sz w:val="24"/>
          <w:szCs w:val="24"/>
        </w:rPr>
        <w:t>.</w:t>
      </w:r>
    </w:p>
    <w:p w:rsidR="00924FB3" w:rsidRPr="007258F9" w:rsidRDefault="00924FB3" w:rsidP="008D46D8">
      <w:pPr>
        <w:tabs>
          <w:tab w:val="left" w:pos="0"/>
          <w:tab w:val="num" w:pos="426"/>
        </w:tabs>
        <w:ind w:left="774" w:right="199"/>
        <w:jc w:val="both"/>
        <w:rPr>
          <w:rFonts w:ascii="Times New Roman" w:hAnsi="Times New Roman"/>
          <w:sz w:val="24"/>
          <w:szCs w:val="24"/>
        </w:rPr>
      </w:pPr>
    </w:p>
    <w:p w:rsidR="008D46D8" w:rsidRDefault="00924FB3" w:rsidP="008D46D8">
      <w:pPr>
        <w:tabs>
          <w:tab w:val="left" w:pos="0"/>
        </w:tabs>
        <w:ind w:left="708" w:right="199"/>
        <w:jc w:val="both"/>
        <w:rPr>
          <w:rFonts w:ascii="Times New Roman" w:hAnsi="Times New Roman"/>
          <w:bCs/>
          <w:sz w:val="24"/>
          <w:szCs w:val="24"/>
        </w:rPr>
      </w:pPr>
      <w:r w:rsidRPr="007258F9">
        <w:rPr>
          <w:rFonts w:ascii="Times New Roman" w:hAnsi="Times New Roman"/>
          <w:b/>
          <w:bCs/>
          <w:sz w:val="24"/>
          <w:szCs w:val="24"/>
        </w:rPr>
        <w:t>elemento privativo independiente</w:t>
      </w:r>
      <w:r w:rsidR="000D7717" w:rsidRPr="000D7717">
        <w:rPr>
          <w:rFonts w:ascii="Times New Roman" w:hAnsi="Times New Roman"/>
          <w:bCs/>
          <w:sz w:val="24"/>
          <w:szCs w:val="24"/>
        </w:rPr>
        <w:t xml:space="preserve"> (dentro del edificio)</w:t>
      </w:r>
      <w:r w:rsidR="008D46D8" w:rsidRPr="008D46D8">
        <w:rPr>
          <w:rFonts w:ascii="Times New Roman" w:hAnsi="Times New Roman"/>
          <w:bCs/>
          <w:sz w:val="24"/>
          <w:szCs w:val="24"/>
        </w:rPr>
        <w:t>, frecuentemente</w:t>
      </w:r>
      <w:r w:rsidR="008D4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6D8" w:rsidRPr="008D46D8">
        <w:rPr>
          <w:rFonts w:ascii="Times New Roman" w:hAnsi="Times New Roman"/>
          <w:bCs/>
          <w:sz w:val="24"/>
          <w:szCs w:val="24"/>
        </w:rPr>
        <w:t xml:space="preserve">formando </w:t>
      </w:r>
      <w:r w:rsidR="008D46D8">
        <w:rPr>
          <w:rFonts w:ascii="Times New Roman" w:hAnsi="Times New Roman"/>
          <w:bCs/>
          <w:sz w:val="24"/>
          <w:szCs w:val="24"/>
        </w:rPr>
        <w:t xml:space="preserve">todos ellos conjuntamente </w:t>
      </w:r>
      <w:r w:rsidR="008D46D8" w:rsidRPr="008D46D8">
        <w:rPr>
          <w:rFonts w:ascii="Times New Roman" w:hAnsi="Times New Roman"/>
          <w:bCs/>
          <w:sz w:val="24"/>
          <w:szCs w:val="24"/>
        </w:rPr>
        <w:t>una SUBCOMUNIDAD</w:t>
      </w:r>
    </w:p>
    <w:p w:rsidR="008D46D8" w:rsidRDefault="008D46D8" w:rsidP="008D46D8">
      <w:pPr>
        <w:tabs>
          <w:tab w:val="left" w:pos="0"/>
        </w:tabs>
        <w:ind w:left="708" w:right="199"/>
        <w:jc w:val="both"/>
        <w:rPr>
          <w:rFonts w:ascii="Times New Roman" w:hAnsi="Times New Roman"/>
          <w:bCs/>
          <w:sz w:val="24"/>
          <w:szCs w:val="24"/>
        </w:rPr>
      </w:pPr>
    </w:p>
    <w:p w:rsidR="008D46D8" w:rsidRPr="007258F9" w:rsidRDefault="008D46D8" w:rsidP="00A806AA">
      <w:pPr>
        <w:tabs>
          <w:tab w:val="left" w:pos="0"/>
        </w:tabs>
        <w:ind w:left="1416" w:right="199"/>
        <w:jc w:val="both"/>
        <w:rPr>
          <w:rFonts w:ascii="Times New Roman" w:hAnsi="Times New Roman"/>
          <w:bCs/>
          <w:sz w:val="24"/>
          <w:szCs w:val="24"/>
        </w:rPr>
      </w:pPr>
      <w:r w:rsidRPr="008D46D8">
        <w:rPr>
          <w:rFonts w:ascii="Times New Roman" w:hAnsi="Times New Roman"/>
          <w:bCs/>
          <w:sz w:val="24"/>
          <w:szCs w:val="24"/>
        </w:rPr>
        <w:t>con sus propias zonas comunes vg rampa de acceso y zona de rodadura</w:t>
      </w:r>
    </w:p>
    <w:p w:rsidR="008D46D8" w:rsidRDefault="008D46D8" w:rsidP="00A806AA">
      <w:pPr>
        <w:tabs>
          <w:tab w:val="left" w:pos="0"/>
        </w:tabs>
        <w:ind w:left="1416" w:right="199"/>
        <w:jc w:val="both"/>
        <w:rPr>
          <w:rFonts w:ascii="Times New Roman" w:hAnsi="Times New Roman"/>
          <w:bCs/>
          <w:sz w:val="24"/>
          <w:szCs w:val="24"/>
        </w:rPr>
      </w:pPr>
    </w:p>
    <w:p w:rsidR="00A806AA" w:rsidRDefault="008D46D8" w:rsidP="00A806AA">
      <w:pPr>
        <w:tabs>
          <w:tab w:val="left" w:pos="0"/>
        </w:tabs>
        <w:ind w:left="1416" w:right="19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su vez </w:t>
      </w:r>
      <w:r w:rsidR="00924FB3" w:rsidRPr="00A806AA">
        <w:rPr>
          <w:rFonts w:ascii="Times New Roman" w:hAnsi="Times New Roman"/>
          <w:bCs/>
          <w:sz w:val="24"/>
          <w:szCs w:val="24"/>
        </w:rPr>
        <w:t>el</w:t>
      </w:r>
      <w:r w:rsidR="00924FB3" w:rsidRPr="00A806AA">
        <w:rPr>
          <w:rFonts w:ascii="Times New Roman" w:hAnsi="Times New Roman"/>
          <w:bCs/>
          <w:sz w:val="24"/>
          <w:szCs w:val="24"/>
        </w:rPr>
        <w:t>e</w:t>
      </w:r>
      <w:r w:rsidR="00924FB3" w:rsidRPr="00A806AA">
        <w:rPr>
          <w:rFonts w:ascii="Times New Roman" w:hAnsi="Times New Roman"/>
          <w:bCs/>
          <w:sz w:val="24"/>
          <w:szCs w:val="24"/>
        </w:rPr>
        <w:t xml:space="preserve">mento privativo </w:t>
      </w:r>
      <w:r w:rsidRPr="00A806AA">
        <w:rPr>
          <w:rFonts w:ascii="Times New Roman" w:hAnsi="Times New Roman"/>
          <w:bCs/>
          <w:sz w:val="24"/>
          <w:szCs w:val="24"/>
        </w:rPr>
        <w:t>del</w:t>
      </w:r>
      <w:r>
        <w:rPr>
          <w:rFonts w:ascii="Times New Roman" w:hAnsi="Times New Roman"/>
          <w:bCs/>
          <w:sz w:val="24"/>
          <w:szCs w:val="24"/>
        </w:rPr>
        <w:t xml:space="preserve"> edificio (con su propio</w:t>
      </w:r>
      <w:r w:rsidR="00924FB3" w:rsidRPr="007258F9">
        <w:rPr>
          <w:rFonts w:ascii="Times New Roman" w:hAnsi="Times New Roman"/>
          <w:bCs/>
          <w:sz w:val="24"/>
          <w:szCs w:val="24"/>
        </w:rPr>
        <w:t xml:space="preserve"> folio independiente</w:t>
      </w:r>
      <w:r>
        <w:rPr>
          <w:rFonts w:ascii="Times New Roman" w:hAnsi="Times New Roman"/>
          <w:bCs/>
          <w:sz w:val="24"/>
          <w:szCs w:val="24"/>
        </w:rPr>
        <w:t>,</w:t>
      </w:r>
      <w:r w:rsidR="00924FB3" w:rsidRPr="007258F9">
        <w:rPr>
          <w:rFonts w:ascii="Times New Roman" w:hAnsi="Times New Roman"/>
          <w:bCs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</w:rPr>
        <w:t>nombre</w:t>
      </w:r>
      <w:r w:rsidR="00924FB3" w:rsidRPr="007258F9">
        <w:rPr>
          <w:rFonts w:ascii="Times New Roman" w:hAnsi="Times New Roman"/>
          <w:bCs/>
          <w:sz w:val="24"/>
          <w:szCs w:val="24"/>
        </w:rPr>
        <w:t xml:space="preserve"> de la comunidad de titulares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806AA" w:rsidRDefault="00A806AA" w:rsidP="00A806AA">
      <w:pPr>
        <w:tabs>
          <w:tab w:val="left" w:pos="0"/>
        </w:tabs>
        <w:ind w:left="1416" w:right="199"/>
        <w:jc w:val="both"/>
        <w:rPr>
          <w:rFonts w:ascii="Times New Roman" w:hAnsi="Times New Roman"/>
          <w:bCs/>
          <w:sz w:val="24"/>
          <w:szCs w:val="24"/>
        </w:rPr>
      </w:pPr>
    </w:p>
    <w:p w:rsidR="00924FB3" w:rsidRPr="007258F9" w:rsidRDefault="00A806AA" w:rsidP="00A806AA">
      <w:pPr>
        <w:tabs>
          <w:tab w:val="left" w:pos="0"/>
        </w:tabs>
        <w:ind w:left="1416" w:right="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 ó sin asignación de uso exclusivo a sus distintos cotitulares de una o más plazas determinadas</w:t>
      </w:r>
      <w:r w:rsidR="00924FB3" w:rsidRPr="007258F9">
        <w:rPr>
          <w:rFonts w:ascii="Times New Roman" w:hAnsi="Times New Roman"/>
          <w:bCs/>
          <w:sz w:val="24"/>
          <w:szCs w:val="24"/>
        </w:rPr>
        <w:t xml:space="preserve"> </w:t>
      </w:r>
    </w:p>
    <w:p w:rsidR="00A806AA" w:rsidRDefault="00A806AA" w:rsidP="00241A19">
      <w:pPr>
        <w:tabs>
          <w:tab w:val="left" w:pos="0"/>
        </w:tabs>
        <w:ind w:left="1080" w:right="199"/>
        <w:jc w:val="both"/>
        <w:rPr>
          <w:rFonts w:ascii="Times New Roman" w:hAnsi="Times New Roman"/>
          <w:bCs/>
          <w:sz w:val="24"/>
          <w:szCs w:val="24"/>
        </w:rPr>
      </w:pPr>
    </w:p>
    <w:p w:rsidR="00A806AA" w:rsidRDefault="00A806AA" w:rsidP="00A806AA">
      <w:pPr>
        <w:tabs>
          <w:tab w:val="left" w:pos="0"/>
        </w:tabs>
        <w:ind w:left="1080" w:right="19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“CON” es el </w:t>
      </w:r>
      <w:r w:rsidRPr="007258F9">
        <w:rPr>
          <w:rFonts w:ascii="Times New Roman" w:hAnsi="Times New Roman"/>
          <w:bCs/>
          <w:sz w:val="24"/>
          <w:szCs w:val="24"/>
        </w:rPr>
        <w:t>caso más extendido en la práctica</w:t>
      </w:r>
      <w:r w:rsidR="000D771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53 RD 1093/1997</w:t>
      </w:r>
      <w:r w:rsidR="000D7717">
        <w:rPr>
          <w:rFonts w:ascii="Times New Roman" w:hAnsi="Times New Roman"/>
          <w:bCs/>
          <w:sz w:val="24"/>
          <w:szCs w:val="24"/>
        </w:rPr>
        <w:t>)</w:t>
      </w:r>
    </w:p>
    <w:p w:rsidR="00A806AA" w:rsidRDefault="00A806AA" w:rsidP="00A806AA">
      <w:pPr>
        <w:tabs>
          <w:tab w:val="left" w:pos="0"/>
        </w:tabs>
        <w:ind w:left="1080" w:right="199"/>
        <w:jc w:val="both"/>
        <w:rPr>
          <w:rFonts w:ascii="Times New Roman" w:hAnsi="Times New Roman"/>
          <w:bCs/>
          <w:sz w:val="24"/>
          <w:szCs w:val="24"/>
        </w:rPr>
      </w:pPr>
    </w:p>
    <w:p w:rsidR="00881918" w:rsidRPr="00881918" w:rsidRDefault="000D7717" w:rsidP="000D7717">
      <w:pPr>
        <w:tabs>
          <w:tab w:val="left" w:pos="0"/>
        </w:tabs>
        <w:ind w:left="360" w:right="199"/>
        <w:jc w:val="both"/>
        <w:rPr>
          <w:b/>
          <w:szCs w:val="24"/>
        </w:rPr>
      </w:pPr>
      <w:r w:rsidRPr="000D7717">
        <w:rPr>
          <w:rFonts w:ascii="Times New Roman" w:hAnsi="Times New Roman"/>
          <w:bCs/>
          <w:sz w:val="24"/>
          <w:szCs w:val="24"/>
        </w:rPr>
        <w:t>En su conjunto c</w:t>
      </w:r>
      <w:r w:rsidR="00A110E5" w:rsidRPr="000D7717">
        <w:rPr>
          <w:rFonts w:ascii="Times New Roman" w:hAnsi="Times New Roman"/>
          <w:bCs/>
          <w:sz w:val="24"/>
          <w:szCs w:val="24"/>
        </w:rPr>
        <w:t>omo</w:t>
      </w:r>
      <w:r w:rsidR="00A110E5" w:rsidRPr="007258F9">
        <w:rPr>
          <w:rFonts w:ascii="Times New Roman" w:hAnsi="Times New Roman"/>
          <w:b/>
          <w:bCs/>
          <w:sz w:val="24"/>
          <w:szCs w:val="24"/>
        </w:rPr>
        <w:t xml:space="preserve"> finca independiente del propio edificio</w:t>
      </w:r>
      <w:r w:rsidR="00A110E5" w:rsidRPr="007258F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L</w:t>
      </w:r>
      <w:r w:rsidR="00A110E5" w:rsidRPr="007258F9">
        <w:rPr>
          <w:rFonts w:ascii="Times New Roman" w:hAnsi="Times New Roman"/>
          <w:sz w:val="24"/>
          <w:szCs w:val="24"/>
        </w:rPr>
        <w:t>as R</w:t>
      </w:r>
      <w:r>
        <w:rPr>
          <w:rFonts w:ascii="Times New Roman" w:hAnsi="Times New Roman"/>
          <w:sz w:val="24"/>
          <w:szCs w:val="24"/>
        </w:rPr>
        <w:t>R</w:t>
      </w:r>
      <w:r w:rsidR="00A110E5" w:rsidRPr="007258F9">
        <w:rPr>
          <w:rFonts w:ascii="Times New Roman" w:hAnsi="Times New Roman"/>
          <w:sz w:val="24"/>
          <w:szCs w:val="24"/>
        </w:rPr>
        <w:t>DGRN 26 y 27 de febrero  2007 admiti</w:t>
      </w:r>
      <w:r>
        <w:rPr>
          <w:rFonts w:ascii="Times New Roman" w:hAnsi="Times New Roman"/>
          <w:sz w:val="24"/>
          <w:szCs w:val="24"/>
        </w:rPr>
        <w:t>eron la denominada propiedad “volumétrica” (</w:t>
      </w:r>
      <w:r w:rsidR="00A110E5" w:rsidRPr="007258F9">
        <w:rPr>
          <w:rFonts w:ascii="Times New Roman" w:hAnsi="Times New Roman"/>
          <w:sz w:val="24"/>
          <w:szCs w:val="24"/>
        </w:rPr>
        <w:t>posibilidad de segregar un volumen edificable del subsuelo desconectado totalmente de la superficie terrestre</w:t>
      </w:r>
      <w:r>
        <w:rPr>
          <w:rFonts w:ascii="Times New Roman" w:hAnsi="Times New Roman"/>
          <w:sz w:val="24"/>
          <w:szCs w:val="24"/>
        </w:rPr>
        <w:t xml:space="preserve">), hoy admitida en el art 26.5 TRLS (CI </w:t>
      </w:r>
      <w:r w:rsidRPr="000D7717">
        <w:rPr>
          <w:rFonts w:ascii="Times New Roman" w:hAnsi="Times New Roman"/>
          <w:i/>
          <w:sz w:val="24"/>
          <w:szCs w:val="24"/>
        </w:rPr>
        <w:t>urbanístico</w:t>
      </w:r>
      <w:r>
        <w:rPr>
          <w:rFonts w:ascii="Times New Roman" w:hAnsi="Times New Roman"/>
          <w:sz w:val="24"/>
          <w:szCs w:val="24"/>
        </w:rPr>
        <w:t>)</w:t>
      </w:r>
    </w:p>
    <w:p w:rsidR="00881918" w:rsidRPr="00881918" w:rsidRDefault="00881918" w:rsidP="00C9507A">
      <w:pPr>
        <w:pStyle w:val="BodyText3"/>
        <w:ind w:right="199"/>
        <w:jc w:val="center"/>
        <w:rPr>
          <w:b w:val="0"/>
          <w:szCs w:val="24"/>
        </w:rPr>
      </w:pPr>
    </w:p>
    <w:p w:rsidR="00CB098A" w:rsidRDefault="00CB098A" w:rsidP="00C9507A">
      <w:pPr>
        <w:pStyle w:val="BodyText3"/>
        <w:tabs>
          <w:tab w:val="left" w:pos="426"/>
          <w:tab w:val="left" w:pos="2340"/>
        </w:tabs>
        <w:ind w:right="199"/>
        <w:jc w:val="center"/>
        <w:rPr>
          <w:b w:val="0"/>
          <w:sz w:val="18"/>
          <w:szCs w:val="18"/>
        </w:rPr>
      </w:pPr>
    </w:p>
    <w:p w:rsidR="00CB098A" w:rsidRPr="007E15F6" w:rsidRDefault="00CB098A" w:rsidP="00C9507A">
      <w:pPr>
        <w:pStyle w:val="BodyText3"/>
        <w:tabs>
          <w:tab w:val="left" w:pos="426"/>
          <w:tab w:val="left" w:pos="2340"/>
        </w:tabs>
        <w:ind w:right="199"/>
        <w:jc w:val="center"/>
        <w:rPr>
          <w:b w:val="0"/>
          <w:sz w:val="18"/>
          <w:szCs w:val="18"/>
        </w:rPr>
      </w:pPr>
    </w:p>
    <w:sectPr w:rsidR="00CB098A" w:rsidRPr="007E15F6" w:rsidSect="005B5708">
      <w:footerReference w:type="even" r:id="rId7"/>
      <w:footerReference w:type="default" r:id="rId8"/>
      <w:pgSz w:w="11907" w:h="16840" w:code="9"/>
      <w:pgMar w:top="680" w:right="680" w:bottom="680" w:left="680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47" w:rsidRDefault="00B52A47">
      <w:r>
        <w:separator/>
      </w:r>
    </w:p>
  </w:endnote>
  <w:endnote w:type="continuationSeparator" w:id="0">
    <w:p w:rsidR="00B52A47" w:rsidRDefault="00B5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A8" w:rsidRDefault="00466C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CA8" w:rsidRDefault="00466CA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A8" w:rsidRDefault="00466CA8" w:rsidP="00CB62F2">
    <w:pPr>
      <w:pStyle w:val="Piedepgina"/>
      <w:framePr w:wrap="around" w:vAnchor="text" w:hAnchor="page" w:x="5902" w:y="256"/>
      <w:rPr>
        <w:rStyle w:val="Nmerodepgina"/>
        <w:rFonts w:ascii="Times New Roman" w:hAnsi="Times New Roman"/>
        <w:sz w:val="22"/>
      </w:rPr>
    </w:pPr>
    <w:r>
      <w:rPr>
        <w:rStyle w:val="Nmerodepgina"/>
        <w:rFonts w:ascii="Times New Roman" w:hAnsi="Times New Roman"/>
        <w:sz w:val="22"/>
      </w:rPr>
      <w:fldChar w:fldCharType="begin"/>
    </w:r>
    <w:r>
      <w:rPr>
        <w:rStyle w:val="Nmerodepgina"/>
        <w:rFonts w:ascii="Times New Roman" w:hAnsi="Times New Roman"/>
        <w:sz w:val="22"/>
      </w:rPr>
      <w:instrText xml:space="preserve">PAGE  </w:instrText>
    </w:r>
    <w:r>
      <w:rPr>
        <w:rStyle w:val="Nmerodepgina"/>
        <w:rFonts w:ascii="Times New Roman" w:hAnsi="Times New Roman"/>
        <w:sz w:val="22"/>
      </w:rPr>
      <w:fldChar w:fldCharType="separate"/>
    </w:r>
    <w:r w:rsidR="00954FD6">
      <w:rPr>
        <w:rStyle w:val="Nmerodepgina"/>
        <w:rFonts w:ascii="Times New Roman" w:hAnsi="Times New Roman"/>
        <w:noProof/>
        <w:sz w:val="22"/>
      </w:rPr>
      <w:t>2</w:t>
    </w:r>
    <w:r>
      <w:rPr>
        <w:rStyle w:val="Nmerodepgina"/>
        <w:rFonts w:ascii="Times New Roman" w:hAnsi="Times New Roman"/>
        <w:sz w:val="22"/>
      </w:rPr>
      <w:fldChar w:fldCharType="end"/>
    </w:r>
  </w:p>
  <w:p w:rsidR="00466CA8" w:rsidRPr="00CB62F2" w:rsidRDefault="00466CA8">
    <w:pPr>
      <w:pStyle w:val="Piedepgina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47" w:rsidRDefault="00B52A47">
      <w:r>
        <w:separator/>
      </w:r>
    </w:p>
  </w:footnote>
  <w:footnote w:type="continuationSeparator" w:id="0">
    <w:p w:rsidR="00B52A47" w:rsidRDefault="00B5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E98"/>
    <w:multiLevelType w:val="hybridMultilevel"/>
    <w:tmpl w:val="EC029C50"/>
    <w:lvl w:ilvl="0" w:tplc="B7968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646"/>
    <w:multiLevelType w:val="hybridMultilevel"/>
    <w:tmpl w:val="35E635F6"/>
    <w:lvl w:ilvl="0" w:tplc="4B4C2D82">
      <w:start w:val="1"/>
      <w:numFmt w:val="lowerLetter"/>
      <w:lvlText w:val="%1)"/>
      <w:lvlJc w:val="left"/>
      <w:pPr>
        <w:ind w:left="30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68" w:hanging="360"/>
      </w:pPr>
    </w:lvl>
    <w:lvl w:ilvl="2" w:tplc="0C0A001B" w:tentative="1">
      <w:start w:val="1"/>
      <w:numFmt w:val="lowerRoman"/>
      <w:lvlText w:val="%3."/>
      <w:lvlJc w:val="right"/>
      <w:pPr>
        <w:ind w:left="4488" w:hanging="180"/>
      </w:pPr>
    </w:lvl>
    <w:lvl w:ilvl="3" w:tplc="0C0A000F" w:tentative="1">
      <w:start w:val="1"/>
      <w:numFmt w:val="decimal"/>
      <w:lvlText w:val="%4."/>
      <w:lvlJc w:val="left"/>
      <w:pPr>
        <w:ind w:left="5208" w:hanging="360"/>
      </w:pPr>
    </w:lvl>
    <w:lvl w:ilvl="4" w:tplc="0C0A0019" w:tentative="1">
      <w:start w:val="1"/>
      <w:numFmt w:val="lowerLetter"/>
      <w:lvlText w:val="%5."/>
      <w:lvlJc w:val="left"/>
      <w:pPr>
        <w:ind w:left="5928" w:hanging="360"/>
      </w:pPr>
    </w:lvl>
    <w:lvl w:ilvl="5" w:tplc="0C0A001B" w:tentative="1">
      <w:start w:val="1"/>
      <w:numFmt w:val="lowerRoman"/>
      <w:lvlText w:val="%6."/>
      <w:lvlJc w:val="right"/>
      <w:pPr>
        <w:ind w:left="6648" w:hanging="180"/>
      </w:pPr>
    </w:lvl>
    <w:lvl w:ilvl="6" w:tplc="0C0A000F" w:tentative="1">
      <w:start w:val="1"/>
      <w:numFmt w:val="decimal"/>
      <w:lvlText w:val="%7."/>
      <w:lvlJc w:val="left"/>
      <w:pPr>
        <w:ind w:left="7368" w:hanging="360"/>
      </w:pPr>
    </w:lvl>
    <w:lvl w:ilvl="7" w:tplc="0C0A0019" w:tentative="1">
      <w:start w:val="1"/>
      <w:numFmt w:val="lowerLetter"/>
      <w:lvlText w:val="%8."/>
      <w:lvlJc w:val="left"/>
      <w:pPr>
        <w:ind w:left="8088" w:hanging="360"/>
      </w:pPr>
    </w:lvl>
    <w:lvl w:ilvl="8" w:tplc="0C0A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" w15:restartNumberingAfterBreak="0">
    <w:nsid w:val="18470942"/>
    <w:multiLevelType w:val="hybridMultilevel"/>
    <w:tmpl w:val="B67A0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0A1C"/>
    <w:multiLevelType w:val="hybridMultilevel"/>
    <w:tmpl w:val="FF78643C"/>
    <w:lvl w:ilvl="0" w:tplc="BA24B102">
      <w:start w:val="1"/>
      <w:numFmt w:val="lowerLetter"/>
      <w:lvlText w:val="%1)"/>
      <w:lvlJc w:val="left"/>
      <w:pPr>
        <w:tabs>
          <w:tab w:val="num" w:pos="2774"/>
        </w:tabs>
        <w:ind w:left="3454" w:hanging="34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201B7134"/>
    <w:multiLevelType w:val="hybridMultilevel"/>
    <w:tmpl w:val="5120D162"/>
    <w:lvl w:ilvl="0" w:tplc="560A5332">
      <w:start w:val="1"/>
      <w:numFmt w:val="bullet"/>
      <w:lvlText w:val="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auto"/>
      </w:rPr>
    </w:lvl>
    <w:lvl w:ilvl="1" w:tplc="BA1666D0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hint="default"/>
        <w:b/>
        <w:i w:val="0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6E5D"/>
    <w:multiLevelType w:val="hybridMultilevel"/>
    <w:tmpl w:val="8CA668E8"/>
    <w:lvl w:ilvl="0" w:tplc="281AD8F4">
      <w:start w:val="1"/>
      <w:numFmt w:val="lowerLetter"/>
      <w:lvlText w:val="%1)"/>
      <w:lvlJc w:val="left"/>
      <w:pPr>
        <w:tabs>
          <w:tab w:val="num" w:pos="740"/>
        </w:tabs>
        <w:ind w:left="1420" w:hanging="340"/>
      </w:pPr>
      <w:rPr>
        <w:rFonts w:hint="default"/>
        <w:b/>
        <w:i w:val="0"/>
        <w:caps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33CC"/>
    <w:multiLevelType w:val="hybridMultilevel"/>
    <w:tmpl w:val="B4E2D456"/>
    <w:lvl w:ilvl="0" w:tplc="8788D186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31FE8"/>
    <w:multiLevelType w:val="hybridMultilevel"/>
    <w:tmpl w:val="519E7B7C"/>
    <w:lvl w:ilvl="0" w:tplc="DD2EB48A">
      <w:start w:val="1"/>
      <w:numFmt w:val="decimal"/>
      <w:lvlText w:val="%1."/>
      <w:lvlJc w:val="left"/>
      <w:pPr>
        <w:tabs>
          <w:tab w:val="num" w:pos="900"/>
        </w:tabs>
        <w:ind w:left="880" w:hanging="340"/>
      </w:pPr>
      <w:rPr>
        <w:rFonts w:hint="default"/>
        <w:b/>
        <w:i w:val="0"/>
        <w:color w:val="auto"/>
        <w:sz w:val="22"/>
      </w:rPr>
    </w:lvl>
    <w:lvl w:ilvl="1" w:tplc="BA1666D0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hint="default"/>
        <w:b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BD20C4"/>
    <w:multiLevelType w:val="hybridMultilevel"/>
    <w:tmpl w:val="85D0275E"/>
    <w:lvl w:ilvl="0" w:tplc="8788D186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B5E8D"/>
    <w:multiLevelType w:val="hybridMultilevel"/>
    <w:tmpl w:val="09822190"/>
    <w:lvl w:ilvl="0" w:tplc="35403C08">
      <w:start w:val="2"/>
      <w:numFmt w:val="lowerLetter"/>
      <w:lvlText w:val="%1)"/>
      <w:lvlJc w:val="left"/>
      <w:pPr>
        <w:tabs>
          <w:tab w:val="num" w:pos="2348"/>
        </w:tabs>
        <w:ind w:left="3028" w:hanging="34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E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672CD5"/>
    <w:multiLevelType w:val="multilevel"/>
    <w:tmpl w:val="E6F0107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/>
        <w:sz w:val="22"/>
        <w:lang w:val="es-ES_tradnl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B62EF6"/>
    <w:multiLevelType w:val="hybridMultilevel"/>
    <w:tmpl w:val="85441C2E"/>
    <w:lvl w:ilvl="0" w:tplc="DC040086">
      <w:start w:val="1"/>
      <w:numFmt w:val="lowerLetter"/>
      <w:lvlText w:val="%1)"/>
      <w:lvlJc w:val="left"/>
      <w:pPr>
        <w:tabs>
          <w:tab w:val="num" w:pos="740"/>
        </w:tabs>
        <w:ind w:left="1420" w:hanging="340"/>
      </w:pPr>
      <w:rPr>
        <w:rFonts w:hint="default"/>
        <w:b/>
        <w:i/>
        <w:caps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517A3"/>
    <w:multiLevelType w:val="hybridMultilevel"/>
    <w:tmpl w:val="600C00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839C8"/>
    <w:multiLevelType w:val="hybridMultilevel"/>
    <w:tmpl w:val="DCAE8E36"/>
    <w:lvl w:ilvl="0" w:tplc="281AD8F4">
      <w:start w:val="1"/>
      <w:numFmt w:val="lowerLetter"/>
      <w:lvlText w:val="%1)"/>
      <w:lvlJc w:val="left"/>
      <w:pPr>
        <w:tabs>
          <w:tab w:val="num" w:pos="1166"/>
        </w:tabs>
        <w:ind w:left="1846" w:hanging="340"/>
      </w:pPr>
      <w:rPr>
        <w:rFonts w:hint="default"/>
        <w:b/>
        <w:i w:val="0"/>
        <w:caps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54E221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A30A88"/>
    <w:multiLevelType w:val="hybridMultilevel"/>
    <w:tmpl w:val="8FEE36D8"/>
    <w:lvl w:ilvl="0" w:tplc="BA24B102">
      <w:start w:val="1"/>
      <w:numFmt w:val="lowerLetter"/>
      <w:lvlText w:val="%1)"/>
      <w:lvlJc w:val="left"/>
      <w:pPr>
        <w:tabs>
          <w:tab w:val="num" w:pos="2348"/>
        </w:tabs>
        <w:ind w:left="3028" w:hanging="34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49482C"/>
    <w:multiLevelType w:val="hybridMultilevel"/>
    <w:tmpl w:val="D2604E5A"/>
    <w:lvl w:ilvl="0" w:tplc="28780B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BA24B102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hint="default"/>
        <w:b/>
        <w:i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E72DC"/>
    <w:multiLevelType w:val="hybridMultilevel"/>
    <w:tmpl w:val="46D0296A"/>
    <w:lvl w:ilvl="0" w:tplc="42BA2884">
      <w:start w:val="12"/>
      <w:numFmt w:val="lowerLetter"/>
      <w:lvlText w:val="%1."/>
      <w:lvlJc w:val="left"/>
      <w:pPr>
        <w:ind w:left="1335" w:hanging="338"/>
      </w:pPr>
      <w:rPr>
        <w:rFonts w:ascii="Arial" w:eastAsia="Arial" w:hAnsi="Arial" w:cs="Arial" w:hint="default"/>
        <w:color w:val="0A0A0A"/>
        <w:w w:val="163"/>
        <w:sz w:val="16"/>
        <w:szCs w:val="16"/>
      </w:rPr>
    </w:lvl>
    <w:lvl w:ilvl="1" w:tplc="9CF25A64">
      <w:start w:val="12"/>
      <w:numFmt w:val="lowerLetter"/>
      <w:lvlText w:val="%2."/>
      <w:lvlJc w:val="left"/>
      <w:pPr>
        <w:ind w:left="1684" w:hanging="328"/>
      </w:pPr>
      <w:rPr>
        <w:rFonts w:ascii="Arial" w:eastAsia="Arial" w:hAnsi="Arial" w:cs="Arial" w:hint="default"/>
        <w:color w:val="0A0A0A"/>
        <w:w w:val="184"/>
        <w:sz w:val="16"/>
        <w:szCs w:val="16"/>
      </w:rPr>
    </w:lvl>
    <w:lvl w:ilvl="2" w:tplc="3C2492AE">
      <w:start w:val="1"/>
      <w:numFmt w:val="lowerLetter"/>
      <w:lvlText w:val="%3)"/>
      <w:lvlJc w:val="left"/>
      <w:pPr>
        <w:ind w:left="118" w:hanging="332"/>
      </w:pPr>
      <w:rPr>
        <w:rFonts w:ascii="Times New Roman" w:eastAsia="Times New Roman" w:hAnsi="Times New Roman" w:cs="Times New Roman" w:hint="default"/>
        <w:color w:val="0A0A0A"/>
        <w:w w:val="100"/>
        <w:sz w:val="16"/>
        <w:szCs w:val="16"/>
      </w:rPr>
    </w:lvl>
    <w:lvl w:ilvl="3" w:tplc="C722060A">
      <w:start w:val="1"/>
      <w:numFmt w:val="bullet"/>
      <w:lvlText w:val="•"/>
      <w:lvlJc w:val="left"/>
      <w:pPr>
        <w:ind w:left="2810" w:hanging="332"/>
      </w:pPr>
      <w:rPr>
        <w:rFonts w:hint="default"/>
      </w:rPr>
    </w:lvl>
    <w:lvl w:ilvl="4" w:tplc="16B8E254">
      <w:start w:val="1"/>
      <w:numFmt w:val="bullet"/>
      <w:lvlText w:val="•"/>
      <w:lvlJc w:val="left"/>
      <w:pPr>
        <w:ind w:left="3941" w:hanging="332"/>
      </w:pPr>
      <w:rPr>
        <w:rFonts w:hint="default"/>
      </w:rPr>
    </w:lvl>
    <w:lvl w:ilvl="5" w:tplc="488816B0">
      <w:start w:val="1"/>
      <w:numFmt w:val="bullet"/>
      <w:lvlText w:val="•"/>
      <w:lvlJc w:val="left"/>
      <w:pPr>
        <w:ind w:left="5072" w:hanging="332"/>
      </w:pPr>
      <w:rPr>
        <w:rFonts w:hint="default"/>
      </w:rPr>
    </w:lvl>
    <w:lvl w:ilvl="6" w:tplc="D88E50F6">
      <w:start w:val="1"/>
      <w:numFmt w:val="bullet"/>
      <w:lvlText w:val="•"/>
      <w:lvlJc w:val="left"/>
      <w:pPr>
        <w:ind w:left="6203" w:hanging="332"/>
      </w:pPr>
      <w:rPr>
        <w:rFonts w:hint="default"/>
      </w:rPr>
    </w:lvl>
    <w:lvl w:ilvl="7" w:tplc="599ADFA4">
      <w:start w:val="1"/>
      <w:numFmt w:val="bullet"/>
      <w:lvlText w:val="•"/>
      <w:lvlJc w:val="left"/>
      <w:pPr>
        <w:ind w:left="7334" w:hanging="332"/>
      </w:pPr>
      <w:rPr>
        <w:rFonts w:hint="default"/>
      </w:rPr>
    </w:lvl>
    <w:lvl w:ilvl="8" w:tplc="3ED85EE0">
      <w:start w:val="1"/>
      <w:numFmt w:val="bullet"/>
      <w:lvlText w:val="•"/>
      <w:lvlJc w:val="left"/>
      <w:pPr>
        <w:ind w:left="8464" w:hanging="332"/>
      </w:pPr>
      <w:rPr>
        <w:rFonts w:hint="default"/>
      </w:rPr>
    </w:lvl>
  </w:abstractNum>
  <w:abstractNum w:abstractNumId="19" w15:restartNumberingAfterBreak="0">
    <w:nsid w:val="63527D3B"/>
    <w:multiLevelType w:val="hybridMultilevel"/>
    <w:tmpl w:val="33D85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37DF3"/>
    <w:multiLevelType w:val="hybridMultilevel"/>
    <w:tmpl w:val="0CAED02E"/>
    <w:lvl w:ilvl="0" w:tplc="28780B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281AD8F4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hint="default"/>
        <w:b/>
        <w:i w:val="0"/>
        <w:caps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DD548C"/>
    <w:multiLevelType w:val="hybridMultilevel"/>
    <w:tmpl w:val="7E003642"/>
    <w:lvl w:ilvl="0" w:tplc="8C60BD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D42D7"/>
    <w:multiLevelType w:val="hybridMultilevel"/>
    <w:tmpl w:val="F1B42E42"/>
    <w:lvl w:ilvl="0" w:tplc="281AD8F4">
      <w:start w:val="1"/>
      <w:numFmt w:val="lowerLetter"/>
      <w:lvlText w:val="%1)"/>
      <w:lvlJc w:val="left"/>
      <w:pPr>
        <w:tabs>
          <w:tab w:val="num" w:pos="1166"/>
        </w:tabs>
        <w:ind w:left="1846" w:hanging="340"/>
      </w:pPr>
      <w:rPr>
        <w:rFonts w:hint="default"/>
        <w:b/>
        <w:i w:val="0"/>
        <w:caps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6D982ABC"/>
    <w:multiLevelType w:val="hybridMultilevel"/>
    <w:tmpl w:val="67024F76"/>
    <w:lvl w:ilvl="0" w:tplc="79DC5A9E">
      <w:start w:val="1"/>
      <w:numFmt w:val="lowerLetter"/>
      <w:lvlText w:val="%1)"/>
      <w:lvlJc w:val="left"/>
      <w:pPr>
        <w:tabs>
          <w:tab w:val="num" w:pos="740"/>
        </w:tabs>
        <w:ind w:left="1420" w:hanging="340"/>
      </w:pPr>
      <w:rPr>
        <w:rFonts w:hint="default"/>
        <w:b/>
        <w:i/>
        <w:caps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16B45"/>
    <w:multiLevelType w:val="hybridMultilevel"/>
    <w:tmpl w:val="4FD2861C"/>
    <w:lvl w:ilvl="0" w:tplc="D9F663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35403C08">
      <w:start w:val="2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hint="default"/>
        <w:b/>
        <w:i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A31CA"/>
    <w:multiLevelType w:val="hybridMultilevel"/>
    <w:tmpl w:val="9A38D38C"/>
    <w:lvl w:ilvl="0" w:tplc="1E561BD4">
      <w:start w:val="11"/>
      <w:numFmt w:val="decimal"/>
      <w:lvlText w:val="%1."/>
      <w:lvlJc w:val="left"/>
      <w:pPr>
        <w:ind w:left="1327" w:hanging="334"/>
      </w:pPr>
      <w:rPr>
        <w:rFonts w:ascii="Times New Roman" w:eastAsia="Times New Roman" w:hAnsi="Times New Roman" w:cs="Times New Roman" w:hint="default"/>
        <w:color w:val="0A0A0A"/>
        <w:spacing w:val="-29"/>
        <w:w w:val="93"/>
        <w:sz w:val="17"/>
        <w:szCs w:val="17"/>
      </w:rPr>
    </w:lvl>
    <w:lvl w:ilvl="1" w:tplc="137A80EE">
      <w:start w:val="2"/>
      <w:numFmt w:val="decimal"/>
      <w:lvlText w:val="%2."/>
      <w:lvlJc w:val="left"/>
      <w:pPr>
        <w:ind w:left="332" w:hanging="332"/>
      </w:pPr>
      <w:rPr>
        <w:rFonts w:ascii="Times New Roman" w:eastAsia="Times New Roman" w:hAnsi="Times New Roman" w:cs="Times New Roman" w:hint="default"/>
        <w:w w:val="98"/>
      </w:rPr>
    </w:lvl>
    <w:lvl w:ilvl="2" w:tplc="CBCE2802">
      <w:start w:val="1"/>
      <w:numFmt w:val="lowerLetter"/>
      <w:lvlText w:val="%3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97"/>
      </w:rPr>
    </w:lvl>
    <w:lvl w:ilvl="3" w:tplc="1CC63FC8">
      <w:start w:val="1"/>
      <w:numFmt w:val="bullet"/>
      <w:lvlText w:val="•"/>
      <w:lvlJc w:val="left"/>
      <w:pPr>
        <w:ind w:left="2810" w:hanging="332"/>
      </w:pPr>
      <w:rPr>
        <w:rFonts w:hint="default"/>
      </w:rPr>
    </w:lvl>
    <w:lvl w:ilvl="4" w:tplc="5574A57C">
      <w:start w:val="1"/>
      <w:numFmt w:val="bullet"/>
      <w:lvlText w:val="•"/>
      <w:lvlJc w:val="left"/>
      <w:pPr>
        <w:ind w:left="3941" w:hanging="332"/>
      </w:pPr>
      <w:rPr>
        <w:rFonts w:hint="default"/>
      </w:rPr>
    </w:lvl>
    <w:lvl w:ilvl="5" w:tplc="38489C10">
      <w:start w:val="1"/>
      <w:numFmt w:val="bullet"/>
      <w:lvlText w:val="•"/>
      <w:lvlJc w:val="left"/>
      <w:pPr>
        <w:ind w:left="5072" w:hanging="332"/>
      </w:pPr>
      <w:rPr>
        <w:rFonts w:hint="default"/>
      </w:rPr>
    </w:lvl>
    <w:lvl w:ilvl="6" w:tplc="A7A6F4DE">
      <w:start w:val="1"/>
      <w:numFmt w:val="bullet"/>
      <w:lvlText w:val="•"/>
      <w:lvlJc w:val="left"/>
      <w:pPr>
        <w:ind w:left="6203" w:hanging="332"/>
      </w:pPr>
      <w:rPr>
        <w:rFonts w:hint="default"/>
      </w:rPr>
    </w:lvl>
    <w:lvl w:ilvl="7" w:tplc="86F85BD8">
      <w:start w:val="1"/>
      <w:numFmt w:val="bullet"/>
      <w:lvlText w:val="•"/>
      <w:lvlJc w:val="left"/>
      <w:pPr>
        <w:ind w:left="7334" w:hanging="332"/>
      </w:pPr>
      <w:rPr>
        <w:rFonts w:hint="default"/>
      </w:rPr>
    </w:lvl>
    <w:lvl w:ilvl="8" w:tplc="F71801FE">
      <w:start w:val="1"/>
      <w:numFmt w:val="bullet"/>
      <w:lvlText w:val="•"/>
      <w:lvlJc w:val="left"/>
      <w:pPr>
        <w:ind w:left="8464" w:hanging="332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4"/>
  </w:num>
  <w:num w:numId="5">
    <w:abstractNumId w:val="22"/>
  </w:num>
  <w:num w:numId="6">
    <w:abstractNumId w:val="14"/>
  </w:num>
  <w:num w:numId="7">
    <w:abstractNumId w:val="20"/>
  </w:num>
  <w:num w:numId="8">
    <w:abstractNumId w:val="5"/>
  </w:num>
  <w:num w:numId="9">
    <w:abstractNumId w:val="17"/>
  </w:num>
  <w:num w:numId="10">
    <w:abstractNumId w:val="24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16"/>
  </w:num>
  <w:num w:numId="16">
    <w:abstractNumId w:val="25"/>
  </w:num>
  <w:num w:numId="17">
    <w:abstractNumId w:val="18"/>
  </w:num>
  <w:num w:numId="18">
    <w:abstractNumId w:val="21"/>
  </w:num>
  <w:num w:numId="19">
    <w:abstractNumId w:val="11"/>
  </w:num>
  <w:num w:numId="20">
    <w:abstractNumId w:val="1"/>
  </w:num>
  <w:num w:numId="21">
    <w:abstractNumId w:val="13"/>
  </w:num>
  <w:num w:numId="22">
    <w:abstractNumId w:val="0"/>
  </w:num>
  <w:num w:numId="23">
    <w:abstractNumId w:val="10"/>
  </w:num>
  <w:num w:numId="24">
    <w:abstractNumId w:val="15"/>
  </w:num>
  <w:num w:numId="25">
    <w:abstractNumId w:val="19"/>
  </w:num>
  <w:num w:numId="2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77"/>
    <w:rsid w:val="00017E23"/>
    <w:rsid w:val="00046729"/>
    <w:rsid w:val="00054A1A"/>
    <w:rsid w:val="00057B95"/>
    <w:rsid w:val="00086549"/>
    <w:rsid w:val="00092ADC"/>
    <w:rsid w:val="00093370"/>
    <w:rsid w:val="000A075A"/>
    <w:rsid w:val="000A2196"/>
    <w:rsid w:val="000B41F9"/>
    <w:rsid w:val="000D04B5"/>
    <w:rsid w:val="000D7717"/>
    <w:rsid w:val="000E354A"/>
    <w:rsid w:val="000F0ADA"/>
    <w:rsid w:val="000F181B"/>
    <w:rsid w:val="000F7541"/>
    <w:rsid w:val="00114F86"/>
    <w:rsid w:val="0012058E"/>
    <w:rsid w:val="001240C8"/>
    <w:rsid w:val="0013488D"/>
    <w:rsid w:val="00143F13"/>
    <w:rsid w:val="00153336"/>
    <w:rsid w:val="0017292E"/>
    <w:rsid w:val="0017537C"/>
    <w:rsid w:val="00176B20"/>
    <w:rsid w:val="00177AE1"/>
    <w:rsid w:val="00186043"/>
    <w:rsid w:val="00191AF2"/>
    <w:rsid w:val="001A29F5"/>
    <w:rsid w:val="001A4F76"/>
    <w:rsid w:val="001B1950"/>
    <w:rsid w:val="002201AB"/>
    <w:rsid w:val="00221411"/>
    <w:rsid w:val="002313BE"/>
    <w:rsid w:val="00241A19"/>
    <w:rsid w:val="0024740C"/>
    <w:rsid w:val="00271978"/>
    <w:rsid w:val="00271BCE"/>
    <w:rsid w:val="00280A8B"/>
    <w:rsid w:val="00291823"/>
    <w:rsid w:val="002A04A5"/>
    <w:rsid w:val="002B2C34"/>
    <w:rsid w:val="002C4DB1"/>
    <w:rsid w:val="002D02B0"/>
    <w:rsid w:val="002D53BC"/>
    <w:rsid w:val="002E56CD"/>
    <w:rsid w:val="002E6005"/>
    <w:rsid w:val="00316148"/>
    <w:rsid w:val="0031617C"/>
    <w:rsid w:val="003227CF"/>
    <w:rsid w:val="00337015"/>
    <w:rsid w:val="00344B68"/>
    <w:rsid w:val="003556C2"/>
    <w:rsid w:val="003827DB"/>
    <w:rsid w:val="003863FE"/>
    <w:rsid w:val="00395F06"/>
    <w:rsid w:val="003A6C1D"/>
    <w:rsid w:val="003B2160"/>
    <w:rsid w:val="003B777F"/>
    <w:rsid w:val="003F4A4A"/>
    <w:rsid w:val="00404175"/>
    <w:rsid w:val="00405C16"/>
    <w:rsid w:val="004356EF"/>
    <w:rsid w:val="00462D17"/>
    <w:rsid w:val="004651E4"/>
    <w:rsid w:val="00466CA8"/>
    <w:rsid w:val="00473EE3"/>
    <w:rsid w:val="0048691B"/>
    <w:rsid w:val="004919C9"/>
    <w:rsid w:val="004A27B9"/>
    <w:rsid w:val="004D5FE8"/>
    <w:rsid w:val="004E36A4"/>
    <w:rsid w:val="004E3A92"/>
    <w:rsid w:val="004E59D0"/>
    <w:rsid w:val="004E69E5"/>
    <w:rsid w:val="004F2DFE"/>
    <w:rsid w:val="004F3CBE"/>
    <w:rsid w:val="00512EF1"/>
    <w:rsid w:val="00513AF9"/>
    <w:rsid w:val="00515EF2"/>
    <w:rsid w:val="00537355"/>
    <w:rsid w:val="005406D1"/>
    <w:rsid w:val="005474F9"/>
    <w:rsid w:val="00551EB9"/>
    <w:rsid w:val="00556399"/>
    <w:rsid w:val="00585EE5"/>
    <w:rsid w:val="00594B75"/>
    <w:rsid w:val="005B068C"/>
    <w:rsid w:val="005B5708"/>
    <w:rsid w:val="005D3A09"/>
    <w:rsid w:val="00605E6C"/>
    <w:rsid w:val="00607CB4"/>
    <w:rsid w:val="00617CF5"/>
    <w:rsid w:val="00622640"/>
    <w:rsid w:val="0062558A"/>
    <w:rsid w:val="0063486E"/>
    <w:rsid w:val="00674E8A"/>
    <w:rsid w:val="00692E2F"/>
    <w:rsid w:val="00697536"/>
    <w:rsid w:val="006A1410"/>
    <w:rsid w:val="006B3900"/>
    <w:rsid w:val="006C51A1"/>
    <w:rsid w:val="006F407E"/>
    <w:rsid w:val="007120A7"/>
    <w:rsid w:val="00715216"/>
    <w:rsid w:val="00715CB6"/>
    <w:rsid w:val="007258F9"/>
    <w:rsid w:val="00730811"/>
    <w:rsid w:val="007308B3"/>
    <w:rsid w:val="00762D6A"/>
    <w:rsid w:val="00770886"/>
    <w:rsid w:val="007B33A6"/>
    <w:rsid w:val="007B74DA"/>
    <w:rsid w:val="007C595E"/>
    <w:rsid w:val="007C604D"/>
    <w:rsid w:val="007C629E"/>
    <w:rsid w:val="007D02B8"/>
    <w:rsid w:val="007D3668"/>
    <w:rsid w:val="00804E1D"/>
    <w:rsid w:val="008216FB"/>
    <w:rsid w:val="008464A0"/>
    <w:rsid w:val="00863277"/>
    <w:rsid w:val="0087728D"/>
    <w:rsid w:val="00881918"/>
    <w:rsid w:val="008955DA"/>
    <w:rsid w:val="008A0BF5"/>
    <w:rsid w:val="008A1749"/>
    <w:rsid w:val="008B78F6"/>
    <w:rsid w:val="008D2B12"/>
    <w:rsid w:val="008D46D8"/>
    <w:rsid w:val="008E4EEA"/>
    <w:rsid w:val="00901BF9"/>
    <w:rsid w:val="009244DC"/>
    <w:rsid w:val="00924FB3"/>
    <w:rsid w:val="009420E8"/>
    <w:rsid w:val="009469C1"/>
    <w:rsid w:val="00954FD6"/>
    <w:rsid w:val="00973EFD"/>
    <w:rsid w:val="00987B03"/>
    <w:rsid w:val="00993460"/>
    <w:rsid w:val="00993CF9"/>
    <w:rsid w:val="00994511"/>
    <w:rsid w:val="009B66A9"/>
    <w:rsid w:val="009C017C"/>
    <w:rsid w:val="009C0624"/>
    <w:rsid w:val="009C1D45"/>
    <w:rsid w:val="009E1270"/>
    <w:rsid w:val="009E5B5C"/>
    <w:rsid w:val="009E6240"/>
    <w:rsid w:val="00A110E5"/>
    <w:rsid w:val="00A510FB"/>
    <w:rsid w:val="00A61A00"/>
    <w:rsid w:val="00A736B5"/>
    <w:rsid w:val="00A76489"/>
    <w:rsid w:val="00A806AA"/>
    <w:rsid w:val="00A92FBB"/>
    <w:rsid w:val="00A950DB"/>
    <w:rsid w:val="00AA0050"/>
    <w:rsid w:val="00AA51A6"/>
    <w:rsid w:val="00AD6509"/>
    <w:rsid w:val="00B13606"/>
    <w:rsid w:val="00B13952"/>
    <w:rsid w:val="00B16AE9"/>
    <w:rsid w:val="00B203E0"/>
    <w:rsid w:val="00B21CAE"/>
    <w:rsid w:val="00B24E77"/>
    <w:rsid w:val="00B25A2B"/>
    <w:rsid w:val="00B349FD"/>
    <w:rsid w:val="00B356A6"/>
    <w:rsid w:val="00B449B5"/>
    <w:rsid w:val="00B52A47"/>
    <w:rsid w:val="00B54FD4"/>
    <w:rsid w:val="00B62367"/>
    <w:rsid w:val="00B671C5"/>
    <w:rsid w:val="00B766E2"/>
    <w:rsid w:val="00B7744C"/>
    <w:rsid w:val="00B91CCD"/>
    <w:rsid w:val="00BB7DC9"/>
    <w:rsid w:val="00BD39EE"/>
    <w:rsid w:val="00C174A3"/>
    <w:rsid w:val="00C32EF4"/>
    <w:rsid w:val="00C406A5"/>
    <w:rsid w:val="00C506E3"/>
    <w:rsid w:val="00C81B00"/>
    <w:rsid w:val="00C855EA"/>
    <w:rsid w:val="00C9238D"/>
    <w:rsid w:val="00C9507A"/>
    <w:rsid w:val="00CB098A"/>
    <w:rsid w:val="00CB62F2"/>
    <w:rsid w:val="00CB7C7D"/>
    <w:rsid w:val="00CD078F"/>
    <w:rsid w:val="00CD0EF1"/>
    <w:rsid w:val="00CD5458"/>
    <w:rsid w:val="00CF2570"/>
    <w:rsid w:val="00CF7A8E"/>
    <w:rsid w:val="00D2175E"/>
    <w:rsid w:val="00D34AA5"/>
    <w:rsid w:val="00D94CF3"/>
    <w:rsid w:val="00DA0227"/>
    <w:rsid w:val="00DA11C5"/>
    <w:rsid w:val="00DA2399"/>
    <w:rsid w:val="00DB7950"/>
    <w:rsid w:val="00DC515B"/>
    <w:rsid w:val="00DC63E9"/>
    <w:rsid w:val="00DF7126"/>
    <w:rsid w:val="00E066B9"/>
    <w:rsid w:val="00E10102"/>
    <w:rsid w:val="00E14601"/>
    <w:rsid w:val="00E3167D"/>
    <w:rsid w:val="00E40603"/>
    <w:rsid w:val="00E63F3C"/>
    <w:rsid w:val="00E77440"/>
    <w:rsid w:val="00E87AED"/>
    <w:rsid w:val="00E96DA9"/>
    <w:rsid w:val="00EA113C"/>
    <w:rsid w:val="00EB10ED"/>
    <w:rsid w:val="00EB3616"/>
    <w:rsid w:val="00EC1D3F"/>
    <w:rsid w:val="00ED5218"/>
    <w:rsid w:val="00EE40D2"/>
    <w:rsid w:val="00EF1173"/>
    <w:rsid w:val="00EF7B55"/>
    <w:rsid w:val="00F06797"/>
    <w:rsid w:val="00F2561D"/>
    <w:rsid w:val="00F314B3"/>
    <w:rsid w:val="00F37EC9"/>
    <w:rsid w:val="00F63A63"/>
    <w:rsid w:val="00F83C97"/>
    <w:rsid w:val="00F90EA3"/>
    <w:rsid w:val="00FB1C38"/>
    <w:rsid w:val="00FB32AE"/>
    <w:rsid w:val="00FB5269"/>
    <w:rsid w:val="00FC1FD5"/>
    <w:rsid w:val="00FD7636"/>
    <w:rsid w:val="00FE0C8F"/>
    <w:rsid w:val="00FE69AC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55E19-49B3-4E15-BD93-86EDE3AD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ascii="Times New Roman" w:hAnsi="Times New Roman"/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rFonts w:ascii="Times New Roman" w:hAnsi="Times New Roman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9E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rFonts w:ascii="Courier" w:hAnsi="Courier"/>
      <w:sz w:val="20"/>
    </w:rPr>
  </w:style>
  <w:style w:type="character" w:styleId="Hipervnculo">
    <w:name w:val="Hyperlink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es-ES"/>
    </w:rPr>
  </w:style>
  <w:style w:type="paragraph" w:styleId="Textoindependiente">
    <w:name w:val="Body Text"/>
    <w:basedOn w:val="Normal"/>
    <w:pPr>
      <w:tabs>
        <w:tab w:val="left" w:pos="0"/>
      </w:tabs>
      <w:jc w:val="both"/>
    </w:pPr>
    <w:rPr>
      <w:rFonts w:ascii="Times New Roman" w:hAnsi="Times New Roman"/>
      <w:b/>
      <w:caps/>
      <w:sz w:val="22"/>
      <w:u w:val="single"/>
    </w:rPr>
  </w:style>
  <w:style w:type="paragraph" w:styleId="Ttulo">
    <w:name w:val="Title"/>
    <w:basedOn w:val="Normal"/>
    <w:qFormat/>
    <w:pPr>
      <w:tabs>
        <w:tab w:val="left" w:pos="0"/>
      </w:tabs>
      <w:jc w:val="center"/>
    </w:pPr>
    <w:rPr>
      <w:rFonts w:ascii="Times New Roman" w:hAnsi="Times New Roman"/>
      <w:b/>
      <w:bCs/>
      <w:sz w:val="22"/>
      <w:u w:val="single"/>
    </w:rPr>
  </w:style>
  <w:style w:type="paragraph" w:styleId="Textoindependiente2">
    <w:name w:val="Body Text 2"/>
    <w:basedOn w:val="Normal"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Textoindependiente3">
    <w:name w:val="Body Text 3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4"/>
      <w:szCs w:val="24"/>
      <w:lang w:val="es-ES"/>
    </w:rPr>
  </w:style>
  <w:style w:type="paragraph" w:styleId="Sangradetextonormal">
    <w:name w:val="Body Text Indent"/>
    <w:basedOn w:val="Normal"/>
    <w:pPr>
      <w:overflowPunct/>
      <w:autoSpaceDE/>
      <w:autoSpaceDN/>
      <w:adjustRightInd/>
      <w:ind w:left="340"/>
      <w:jc w:val="both"/>
      <w:textAlignment w:val="auto"/>
    </w:pPr>
    <w:rPr>
      <w:rFonts w:ascii="Times New Roman" w:hAnsi="Times New Roman"/>
      <w:sz w:val="22"/>
      <w:szCs w:val="24"/>
    </w:rPr>
  </w:style>
  <w:style w:type="paragraph" w:styleId="Sangra2detindependiente">
    <w:name w:val="Body Text Indent 2"/>
    <w:basedOn w:val="Normal"/>
    <w:pPr>
      <w:overflowPunct/>
      <w:autoSpaceDE/>
      <w:autoSpaceDN/>
      <w:adjustRightInd/>
      <w:ind w:left="680"/>
      <w:jc w:val="both"/>
      <w:textAlignment w:val="auto"/>
    </w:pPr>
    <w:rPr>
      <w:rFonts w:ascii="Times New Roman" w:hAnsi="Times New Roman"/>
      <w:sz w:val="22"/>
      <w:szCs w:val="24"/>
    </w:rPr>
  </w:style>
  <w:style w:type="paragraph" w:styleId="Textodeglobo">
    <w:name w:val="Balloon Text"/>
    <w:basedOn w:val="Normal"/>
    <w:semiHidden/>
    <w:rsid w:val="00B24E77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"/>
    <w:rsid w:val="00B349FD"/>
    <w:pPr>
      <w:ind w:left="340"/>
      <w:jc w:val="both"/>
    </w:pPr>
    <w:rPr>
      <w:rFonts w:ascii="Times New Roman" w:hAnsi="Times New Roman"/>
      <w:sz w:val="22"/>
    </w:rPr>
  </w:style>
  <w:style w:type="paragraph" w:customStyle="1" w:styleId="BodyText3">
    <w:name w:val="Body Text 3"/>
    <w:basedOn w:val="Normal"/>
    <w:rsid w:val="00B349FD"/>
    <w:rPr>
      <w:rFonts w:ascii="Times New Roman" w:hAnsi="Times New Roman"/>
      <w:b/>
      <w:sz w:val="24"/>
      <w:lang w:val="es-ES"/>
    </w:rPr>
  </w:style>
  <w:style w:type="character" w:styleId="Textoennegrita">
    <w:name w:val="Strong"/>
    <w:qFormat/>
    <w:rsid w:val="004E59D0"/>
    <w:rPr>
      <w:b/>
      <w:bCs/>
    </w:rPr>
  </w:style>
  <w:style w:type="paragraph" w:styleId="Sinespaciado">
    <w:name w:val="No Spacing"/>
    <w:qFormat/>
    <w:rsid w:val="002E6005"/>
    <w:rPr>
      <w:rFonts w:ascii="Calibri" w:eastAsia="MS ??" w:hAnsi="Calibri"/>
      <w:sz w:val="22"/>
      <w:szCs w:val="22"/>
    </w:rPr>
  </w:style>
  <w:style w:type="paragraph" w:customStyle="1" w:styleId="parrafo">
    <w:name w:val="parrafo"/>
    <w:basedOn w:val="Normal"/>
    <w:rsid w:val="003B7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3B7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110E5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Palatino Linotype" w:eastAsia="Calibri" w:hAnsi="Palatino Linotype"/>
      <w:sz w:val="28"/>
      <w:szCs w:val="22"/>
      <w:lang w:val="es-ES" w:eastAsia="en-US"/>
    </w:rPr>
  </w:style>
  <w:style w:type="character" w:customStyle="1" w:styleId="highlight">
    <w:name w:val="highlight"/>
    <w:basedOn w:val="Fuentedeprrafopredeter"/>
    <w:rsid w:val="003556C2"/>
  </w:style>
  <w:style w:type="character" w:customStyle="1" w:styleId="apple-converted-space">
    <w:name w:val="apple-converted-space"/>
    <w:basedOn w:val="Fuentedeprrafopredeter"/>
    <w:rsid w:val="003556C2"/>
  </w:style>
  <w:style w:type="character" w:customStyle="1" w:styleId="tolmatic">
    <w:name w:val="tolmatic"/>
    <w:basedOn w:val="Fuentedeprrafopredeter"/>
    <w:rsid w:val="003556C2"/>
  </w:style>
  <w:style w:type="paragraph" w:customStyle="1" w:styleId="Heading1">
    <w:name w:val="Heading 1"/>
    <w:basedOn w:val="Normal"/>
    <w:uiPriority w:val="1"/>
    <w:qFormat/>
    <w:rsid w:val="00405C16"/>
    <w:pPr>
      <w:widowControl w:val="0"/>
      <w:overflowPunct/>
      <w:autoSpaceDE/>
      <w:autoSpaceDN/>
      <w:adjustRightInd/>
      <w:ind w:left="109" w:right="1112"/>
      <w:jc w:val="center"/>
      <w:textAlignment w:val="auto"/>
      <w:outlineLvl w:val="1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405C16"/>
    <w:pPr>
      <w:widowControl w:val="0"/>
      <w:overflowPunct/>
      <w:autoSpaceDE/>
      <w:autoSpaceDN/>
      <w:adjustRightInd/>
      <w:ind w:left="1676" w:hanging="331"/>
      <w:textAlignment w:val="auto"/>
      <w:outlineLvl w:val="2"/>
    </w:pPr>
    <w:rPr>
      <w:rFonts w:ascii="Times New Roman" w:hAnsi="Times New Roman"/>
      <w:sz w:val="17"/>
      <w:szCs w:val="17"/>
      <w:lang w:val="en-US" w:eastAsia="en-US"/>
    </w:rPr>
  </w:style>
  <w:style w:type="paragraph" w:customStyle="1" w:styleId="notapie">
    <w:name w:val="nota_pie"/>
    <w:basedOn w:val="Normal"/>
    <w:rsid w:val="00804E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articulo">
    <w:name w:val="articulo"/>
    <w:basedOn w:val="Normal"/>
    <w:rsid w:val="000A07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69E5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4E69E5"/>
    <w:rPr>
      <w:rFonts w:ascii="Arial" w:hAnsi="Arial"/>
      <w:lang w:val="es-ES_tradnl"/>
    </w:rPr>
  </w:style>
  <w:style w:type="character" w:styleId="Refdenotaalfinal">
    <w:name w:val="endnote reference"/>
    <w:uiPriority w:val="99"/>
    <w:semiHidden/>
    <w:unhideWhenUsed/>
    <w:rsid w:val="004E6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826">
          <w:marLeft w:val="0"/>
          <w:marRight w:val="0"/>
          <w:marTop w:val="18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63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5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07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82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4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65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49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87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19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843">
          <w:blockQuote w:val="1"/>
          <w:marLeft w:val="0"/>
          <w:marRight w:val="0"/>
          <w:marTop w:val="360"/>
          <w:marBottom w:val="360"/>
          <w:divBdr>
            <w:top w:val="single" w:sz="4" w:space="12" w:color="B00000"/>
            <w:left w:val="single" w:sz="4" w:space="18" w:color="B00000"/>
            <w:bottom w:val="single" w:sz="4" w:space="18" w:color="B00000"/>
            <w:right w:val="single" w:sz="4" w:space="18" w:color="B00000"/>
          </w:divBdr>
        </w:div>
      </w:divsChild>
    </w:div>
    <w:div w:id="106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780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2116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HIPOTECARIO TEMA 30: Los conjuntos inmobiliarios, la multipropiedad y los garajes: posibilidades de configuración y tratamiento registral. Inscripción de aguas de dominio privado. Los aprovechamientos de aguas públicas.</vt:lpstr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HIPOTECARIO TEMA 30: Los conjuntos inmobiliarios, la multipropiedad y los garajes: posibilidades de configuración y tratamiento registral. Inscripción de aguas de dominio privado. Los aprovechamientos de aguas públicas.</dc:title>
  <dc:subject/>
  <dc:creator>Lara Dominguez Martinez</dc:creator>
  <cp:keywords/>
  <cp:lastModifiedBy>Daniel Andreu</cp:lastModifiedBy>
  <cp:revision>2</cp:revision>
  <cp:lastPrinted>2004-05-20T10:31:00Z</cp:lastPrinted>
  <dcterms:created xsi:type="dcterms:W3CDTF">2019-05-28T15:13:00Z</dcterms:created>
  <dcterms:modified xsi:type="dcterms:W3CDTF">2019-05-28T15:13:00Z</dcterms:modified>
</cp:coreProperties>
</file>