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9C6" w:rsidRPr="007257A3" w:rsidRDefault="007E19C6" w:rsidP="007257A3">
      <w:pPr>
        <w:jc w:val="both"/>
        <w:rPr>
          <w:b/>
          <w:sz w:val="20"/>
        </w:rPr>
      </w:pPr>
      <w:r w:rsidRPr="007257A3">
        <w:rPr>
          <w:b/>
          <w:sz w:val="20"/>
        </w:rPr>
        <w:t>TEMA 37 OPERACIONES BANCARIAS PASIVAS: EL CONTRATO DE CUENTA CORRIENTE BANCARIA. EL DEPÓSITO IRREGULAR DE DINERO. LOS SERVICIOS BANCARIOS DE GESTIÓN. IDEA DEL FACTORING, FRANCHISING, CONFIRMING</w:t>
      </w:r>
    </w:p>
    <w:p w:rsidR="007E19C6" w:rsidRDefault="007E19C6" w:rsidP="007257A3">
      <w:pPr>
        <w:jc w:val="both"/>
      </w:pPr>
    </w:p>
    <w:p w:rsidR="007E19C6" w:rsidRDefault="007E19C6" w:rsidP="007257A3">
      <w:pPr>
        <w:jc w:val="both"/>
      </w:pPr>
    </w:p>
    <w:p w:rsidR="007257A3" w:rsidRDefault="007E19C6" w:rsidP="007257A3">
      <w:pPr>
        <w:jc w:val="both"/>
        <w:rPr>
          <w:b/>
        </w:rPr>
      </w:pPr>
      <w:r w:rsidRPr="003A5060">
        <w:rPr>
          <w:b/>
          <w:u w:val="single"/>
        </w:rPr>
        <w:t>OPERACIONES BANCARIAS PASIVAS</w:t>
      </w:r>
      <w:r>
        <w:rPr>
          <w:b/>
        </w:rPr>
        <w:t xml:space="preserve">: </w:t>
      </w:r>
    </w:p>
    <w:p w:rsidR="007257A3" w:rsidRDefault="007257A3" w:rsidP="007257A3">
      <w:pPr>
        <w:jc w:val="both"/>
        <w:rPr>
          <w:b/>
        </w:rPr>
      </w:pPr>
    </w:p>
    <w:p w:rsidR="007257A3" w:rsidRPr="007257A3" w:rsidRDefault="007257A3" w:rsidP="007257A3">
      <w:pPr>
        <w:jc w:val="both"/>
        <w:rPr>
          <w:sz w:val="20"/>
        </w:rPr>
      </w:pPr>
      <w:r w:rsidRPr="007257A3">
        <w:rPr>
          <w:sz w:val="20"/>
        </w:rPr>
        <w:t xml:space="preserve">Las </w:t>
      </w:r>
      <w:r w:rsidRPr="007257A3">
        <w:rPr>
          <w:b/>
          <w:sz w:val="20"/>
        </w:rPr>
        <w:t>OPERACIONES BANCARIAS</w:t>
      </w:r>
      <w:r w:rsidRPr="007257A3">
        <w:rPr>
          <w:sz w:val="20"/>
        </w:rPr>
        <w:t xml:space="preserve"> se clasifican en 3 categorías (BROSETA): operaciones </w:t>
      </w:r>
      <w:r w:rsidRPr="007257A3">
        <w:rPr>
          <w:b/>
          <w:i/>
          <w:sz w:val="20"/>
        </w:rPr>
        <w:t>activas</w:t>
      </w:r>
      <w:r w:rsidRPr="007257A3">
        <w:rPr>
          <w:sz w:val="20"/>
        </w:rPr>
        <w:t xml:space="preserve">, </w:t>
      </w:r>
      <w:r w:rsidRPr="007257A3">
        <w:rPr>
          <w:b/>
          <w:i/>
          <w:sz w:val="20"/>
        </w:rPr>
        <w:t>pasivas</w:t>
      </w:r>
      <w:r w:rsidRPr="007257A3">
        <w:rPr>
          <w:sz w:val="20"/>
        </w:rPr>
        <w:t xml:space="preserve"> y </w:t>
      </w:r>
      <w:r w:rsidRPr="007257A3">
        <w:rPr>
          <w:b/>
          <w:i/>
          <w:sz w:val="20"/>
        </w:rPr>
        <w:t>neutras o de gestión</w:t>
      </w:r>
      <w:r w:rsidRPr="007257A3">
        <w:rPr>
          <w:sz w:val="20"/>
        </w:rPr>
        <w:t>.</w:t>
      </w:r>
    </w:p>
    <w:p w:rsidR="007257A3" w:rsidRPr="007257A3" w:rsidRDefault="007257A3" w:rsidP="007257A3">
      <w:pPr>
        <w:jc w:val="both"/>
        <w:rPr>
          <w:b/>
          <w:sz w:val="20"/>
          <w:lang w:val="es-ES_tradnl"/>
        </w:rPr>
      </w:pPr>
    </w:p>
    <w:p w:rsidR="007257A3" w:rsidRDefault="007257A3" w:rsidP="007257A3">
      <w:pPr>
        <w:jc w:val="both"/>
        <w:rPr>
          <w:sz w:val="20"/>
        </w:rPr>
      </w:pPr>
      <w:r w:rsidRPr="007257A3">
        <w:rPr>
          <w:b/>
          <w:sz w:val="20"/>
          <w:lang w:val="es-ES_tradnl"/>
        </w:rPr>
        <w:t>+ Operaciones pasivas</w:t>
      </w:r>
      <w:r w:rsidRPr="007257A3">
        <w:rPr>
          <w:sz w:val="20"/>
          <w:lang w:val="es-ES_tradnl"/>
        </w:rPr>
        <w:t xml:space="preserve">. Aquellas en cuya virtud el Banco recibe fondos ajenos. Vg el </w:t>
      </w:r>
      <w:r w:rsidRPr="007257A3">
        <w:rPr>
          <w:b/>
          <w:i/>
          <w:sz w:val="20"/>
        </w:rPr>
        <w:t>depósito irregular de dinero</w:t>
      </w:r>
      <w:r w:rsidRPr="007257A3">
        <w:rPr>
          <w:sz w:val="20"/>
        </w:rPr>
        <w:t xml:space="preserve"> y el </w:t>
      </w:r>
      <w:r w:rsidRPr="007257A3">
        <w:rPr>
          <w:b/>
          <w:i/>
          <w:sz w:val="20"/>
        </w:rPr>
        <w:t>redescuento</w:t>
      </w:r>
      <w:r w:rsidRPr="007257A3">
        <w:rPr>
          <w:sz w:val="20"/>
        </w:rPr>
        <w:t>.</w:t>
      </w:r>
    </w:p>
    <w:p w:rsidR="004A6A15" w:rsidRDefault="004A6A15" w:rsidP="007257A3">
      <w:pPr>
        <w:jc w:val="both"/>
        <w:rPr>
          <w:sz w:val="20"/>
        </w:rPr>
      </w:pPr>
    </w:p>
    <w:p w:rsidR="004A6A15" w:rsidRPr="007257A3" w:rsidRDefault="004A6A15" w:rsidP="001C19E1">
      <w:pPr>
        <w:ind w:left="708"/>
        <w:jc w:val="both"/>
        <w:rPr>
          <w:sz w:val="20"/>
          <w:lang w:val="es-ES_tradnl"/>
        </w:rPr>
      </w:pPr>
      <w:r w:rsidRPr="007257A3">
        <w:rPr>
          <w:rFonts w:cs="Times New Roman"/>
          <w:bCs/>
          <w:sz w:val="20"/>
          <w:lang w:val="es-ES_tradnl"/>
        </w:rPr>
        <w:t xml:space="preserve">El redescuento </w:t>
      </w:r>
      <w:r w:rsidRPr="004A6A15">
        <w:rPr>
          <w:rFonts w:cs="Times New Roman"/>
          <w:bCs/>
          <w:sz w:val="20"/>
          <w:lang w:val="es-ES_tradnl"/>
        </w:rPr>
        <w:t>e</w:t>
      </w:r>
      <w:r w:rsidRPr="007257A3">
        <w:rPr>
          <w:rFonts w:cs="Times New Roman"/>
          <w:sz w:val="20"/>
          <w:lang w:val="es-ES_tradnl"/>
        </w:rPr>
        <w:t>s una operación pasiva por la que el Banco descuenta ante el Banco central (Banco de España) los créditos que a su vez ha descontado a sus clientes.</w:t>
      </w:r>
      <w:r>
        <w:rPr>
          <w:rFonts w:cs="Times New Roman"/>
          <w:sz w:val="20"/>
          <w:lang w:val="es-ES_tradnl"/>
        </w:rPr>
        <w:t xml:space="preserve"> </w:t>
      </w:r>
      <w:r w:rsidRPr="007257A3">
        <w:rPr>
          <w:rFonts w:cs="Times New Roman"/>
          <w:sz w:val="20"/>
          <w:lang w:val="es-ES_tradnl"/>
        </w:rPr>
        <w:t>Su concepto y funcionamiento son comunes al descuento</w:t>
      </w:r>
      <w:r>
        <w:rPr>
          <w:rFonts w:cs="Times New Roman"/>
          <w:sz w:val="20"/>
          <w:lang w:val="es-ES_tradnl"/>
        </w:rPr>
        <w:t xml:space="preserve"> (REMISIÓN); ú</w:t>
      </w:r>
      <w:r w:rsidRPr="007257A3">
        <w:rPr>
          <w:rFonts w:cs="Times New Roman"/>
          <w:sz w:val="20"/>
          <w:lang w:val="es-ES_tradnl"/>
        </w:rPr>
        <w:t>nicamente destacar que permite al Banco obtener liquidez y ganancia inmediata, pues la retribución que paga el Banco es menor que la que obtiene del cliente.</w:t>
      </w:r>
    </w:p>
    <w:p w:rsidR="007257A3" w:rsidRPr="007257A3" w:rsidRDefault="007257A3" w:rsidP="007257A3">
      <w:pPr>
        <w:ind w:firstLine="709"/>
        <w:jc w:val="both"/>
        <w:rPr>
          <w:sz w:val="20"/>
          <w:lang w:val="es-ES_tradnl"/>
        </w:rPr>
      </w:pPr>
    </w:p>
    <w:p w:rsidR="007257A3" w:rsidRPr="007257A3" w:rsidRDefault="007257A3" w:rsidP="007257A3">
      <w:pPr>
        <w:jc w:val="both"/>
        <w:rPr>
          <w:sz w:val="20"/>
        </w:rPr>
      </w:pPr>
      <w:r w:rsidRPr="007257A3">
        <w:rPr>
          <w:b/>
          <w:sz w:val="20"/>
          <w:lang w:val="es-ES_tradnl"/>
        </w:rPr>
        <w:t>+ Operaciones activas</w:t>
      </w:r>
      <w:r w:rsidRPr="007257A3">
        <w:rPr>
          <w:sz w:val="20"/>
          <w:lang w:val="es-ES_tradnl"/>
        </w:rPr>
        <w:t>. Aquí la entidad bancaria concede crédito al cliente.</w:t>
      </w:r>
      <w:r w:rsidRPr="007257A3">
        <w:rPr>
          <w:sz w:val="20"/>
        </w:rPr>
        <w:t xml:space="preserve"> </w:t>
      </w:r>
      <w:r w:rsidR="004A6A15">
        <w:rPr>
          <w:sz w:val="20"/>
        </w:rPr>
        <w:t>REMISION</w:t>
      </w:r>
      <w:r w:rsidRPr="007257A3">
        <w:rPr>
          <w:sz w:val="20"/>
        </w:rPr>
        <w:tab/>
      </w:r>
    </w:p>
    <w:p w:rsidR="007257A3" w:rsidRPr="007257A3" w:rsidRDefault="007257A3" w:rsidP="007257A3">
      <w:pPr>
        <w:jc w:val="both"/>
        <w:rPr>
          <w:sz w:val="20"/>
        </w:rPr>
      </w:pPr>
    </w:p>
    <w:p w:rsidR="004A6A15" w:rsidRPr="007257A3" w:rsidRDefault="007257A3" w:rsidP="004A6A15">
      <w:pPr>
        <w:jc w:val="both"/>
        <w:rPr>
          <w:rFonts w:cs="Times New Roman"/>
          <w:sz w:val="20"/>
          <w:lang w:val="es-ES_tradnl"/>
        </w:rPr>
      </w:pPr>
      <w:r w:rsidRPr="007257A3">
        <w:rPr>
          <w:b/>
          <w:sz w:val="20"/>
          <w:lang w:val="es-ES_tradnl"/>
        </w:rPr>
        <w:t>+ Operaciones neutras o de gestión</w:t>
      </w:r>
      <w:r w:rsidRPr="007257A3">
        <w:rPr>
          <w:sz w:val="20"/>
          <w:lang w:val="es-ES_tradnl"/>
        </w:rPr>
        <w:t xml:space="preserve">. </w:t>
      </w:r>
      <w:r w:rsidR="004A6A15">
        <w:rPr>
          <w:sz w:val="20"/>
          <w:lang w:val="es-ES_tradnl"/>
        </w:rPr>
        <w:t>LUEGO</w:t>
      </w:r>
    </w:p>
    <w:p w:rsidR="007257A3" w:rsidRPr="007257A3" w:rsidRDefault="007257A3" w:rsidP="007257A3">
      <w:pPr>
        <w:ind w:left="708"/>
        <w:jc w:val="both"/>
        <w:rPr>
          <w:rFonts w:cs="Times New Roman"/>
          <w:sz w:val="20"/>
          <w:lang w:val="es-ES_tradnl"/>
        </w:rPr>
      </w:pPr>
    </w:p>
    <w:p w:rsidR="007257A3" w:rsidRPr="007257A3" w:rsidRDefault="007257A3" w:rsidP="007257A3">
      <w:pPr>
        <w:jc w:val="both"/>
        <w:rPr>
          <w:rFonts w:ascii="Times New Roman" w:hAnsi="Times New Roman" w:cs="Times New Roman"/>
          <w:b/>
          <w:szCs w:val="24"/>
          <w:lang w:val="es-ES_tradnl"/>
        </w:rPr>
      </w:pPr>
    </w:p>
    <w:p w:rsidR="007E19C6" w:rsidRPr="003A5060" w:rsidRDefault="007E19C6" w:rsidP="007257A3">
      <w:pPr>
        <w:jc w:val="both"/>
        <w:rPr>
          <w:u w:val="single"/>
        </w:rPr>
      </w:pPr>
      <w:r w:rsidRPr="003A5060">
        <w:rPr>
          <w:b/>
          <w:u w:val="single"/>
        </w:rPr>
        <w:t xml:space="preserve">EL CONTRATO DE CUENTA CORRIENTE BANCARIA </w:t>
      </w:r>
    </w:p>
    <w:p w:rsidR="007E19C6" w:rsidRDefault="007E19C6" w:rsidP="007257A3">
      <w:pPr>
        <w:jc w:val="both"/>
        <w:rPr>
          <w:u w:val="single"/>
        </w:rPr>
      </w:pPr>
    </w:p>
    <w:p w:rsidR="007E19C6" w:rsidRDefault="007E19C6" w:rsidP="007257A3">
      <w:pPr>
        <w:jc w:val="both"/>
        <w:rPr>
          <w:u w:val="single"/>
        </w:rPr>
      </w:pPr>
    </w:p>
    <w:p w:rsidR="001B0238" w:rsidRPr="000F67ED" w:rsidRDefault="00E07234" w:rsidP="004A6A15">
      <w:pPr>
        <w:jc w:val="both"/>
        <w:rPr>
          <w:rFonts w:cs="Times New Roman"/>
          <w:sz w:val="20"/>
          <w:highlight w:val="yellow"/>
          <w:lang w:val="es-ES_tradnl"/>
        </w:rPr>
      </w:pPr>
      <w:r>
        <w:rPr>
          <w:rFonts w:cs="Times New Roman"/>
          <w:sz w:val="20"/>
          <w:highlight w:val="yellow"/>
          <w:lang w:val="es-ES_tradnl"/>
        </w:rPr>
        <w:t>E</w:t>
      </w:r>
      <w:r w:rsidR="001B0238" w:rsidRPr="000F67ED">
        <w:rPr>
          <w:rFonts w:cs="Times New Roman"/>
          <w:sz w:val="20"/>
          <w:highlight w:val="yellow"/>
          <w:lang w:val="es-ES_tradnl"/>
        </w:rPr>
        <w:t xml:space="preserve">s un contrato en virtud del cual el banco se compromete a realizar por cuenta de su cliente operaciones inherentes al </w:t>
      </w:r>
      <w:r w:rsidR="001B0238" w:rsidRPr="00600C22">
        <w:rPr>
          <w:rFonts w:cs="Times New Roman"/>
          <w:i/>
          <w:sz w:val="20"/>
          <w:highlight w:val="yellow"/>
          <w:lang w:val="es-ES_tradnl"/>
        </w:rPr>
        <w:t>servicio de caja</w:t>
      </w:r>
      <w:r w:rsidR="001B0238" w:rsidRPr="000F67ED">
        <w:rPr>
          <w:rFonts w:cs="Times New Roman"/>
          <w:sz w:val="20"/>
          <w:highlight w:val="yellow"/>
          <w:lang w:val="es-ES_tradnl"/>
        </w:rPr>
        <w:t xml:space="preserve">, realizando las correspondientes </w:t>
      </w:r>
      <w:r w:rsidR="001B0238" w:rsidRPr="00600C22">
        <w:rPr>
          <w:rFonts w:cs="Times New Roman"/>
          <w:i/>
          <w:sz w:val="20"/>
          <w:highlight w:val="yellow"/>
          <w:lang w:val="es-ES_tradnl"/>
        </w:rPr>
        <w:t>anotaciones contables</w:t>
      </w:r>
      <w:r w:rsidR="001B0238" w:rsidRPr="000F67ED">
        <w:rPr>
          <w:rFonts w:cs="Times New Roman"/>
          <w:sz w:val="20"/>
          <w:highlight w:val="yellow"/>
          <w:lang w:val="es-ES_tradnl"/>
        </w:rPr>
        <w:t xml:space="preserve"> (GARRIGUES). </w:t>
      </w:r>
    </w:p>
    <w:p w:rsidR="001B0238" w:rsidRPr="000F67ED" w:rsidRDefault="001B0238" w:rsidP="004A6A15">
      <w:pPr>
        <w:jc w:val="both"/>
        <w:rPr>
          <w:rFonts w:cs="Times New Roman"/>
          <w:sz w:val="20"/>
          <w:highlight w:val="yellow"/>
          <w:lang w:val="es-ES_tradnl"/>
        </w:rPr>
      </w:pPr>
    </w:p>
    <w:p w:rsidR="001B0238" w:rsidRPr="000F67ED" w:rsidRDefault="00E07234" w:rsidP="000F67ED">
      <w:pPr>
        <w:ind w:left="708"/>
        <w:jc w:val="both"/>
        <w:rPr>
          <w:rFonts w:cs="Times New Roman"/>
          <w:sz w:val="20"/>
          <w:lang w:val="es-ES_tradnl"/>
        </w:rPr>
      </w:pPr>
      <w:r>
        <w:rPr>
          <w:rFonts w:cs="Times New Roman"/>
          <w:sz w:val="20"/>
          <w:highlight w:val="yellow"/>
          <w:lang w:val="es-ES_tradnl"/>
        </w:rPr>
        <w:t xml:space="preserve">En vez de </w:t>
      </w:r>
      <w:r w:rsidR="001B0238" w:rsidRPr="000F67ED">
        <w:rPr>
          <w:rFonts w:cs="Times New Roman"/>
          <w:sz w:val="20"/>
          <w:highlight w:val="yellow"/>
          <w:lang w:val="es-ES_tradnl"/>
        </w:rPr>
        <w:t xml:space="preserve">ventanilla </w:t>
      </w:r>
      <w:r>
        <w:rPr>
          <w:rFonts w:cs="Times New Roman"/>
          <w:sz w:val="20"/>
          <w:highlight w:val="yellow"/>
          <w:lang w:val="es-ES_tradnl"/>
        </w:rPr>
        <w:t>ó</w:t>
      </w:r>
      <w:r w:rsidR="001B0238" w:rsidRPr="000F67ED">
        <w:rPr>
          <w:rFonts w:cs="Times New Roman"/>
          <w:sz w:val="20"/>
          <w:highlight w:val="yellow"/>
          <w:lang w:val="es-ES_tradnl"/>
        </w:rPr>
        <w:t xml:space="preserve"> cajeros automáticos</w:t>
      </w:r>
      <w:r>
        <w:rPr>
          <w:rFonts w:cs="Times New Roman"/>
          <w:sz w:val="20"/>
          <w:highlight w:val="yellow"/>
          <w:lang w:val="es-ES_tradnl"/>
        </w:rPr>
        <w:t xml:space="preserve">, </w:t>
      </w:r>
      <w:r w:rsidRPr="00600C22">
        <w:rPr>
          <w:rFonts w:cs="Times New Roman"/>
          <w:sz w:val="20"/>
          <w:highlight w:val="yellow"/>
          <w:u w:val="single"/>
          <w:lang w:val="es-ES_tradnl"/>
        </w:rPr>
        <w:t>servicio de caja</w:t>
      </w:r>
      <w:r>
        <w:rPr>
          <w:rFonts w:cs="Times New Roman"/>
          <w:sz w:val="20"/>
          <w:highlight w:val="yellow"/>
          <w:lang w:val="es-ES_tradnl"/>
        </w:rPr>
        <w:t xml:space="preserve"> para</w:t>
      </w:r>
      <w:r w:rsidR="001B0238" w:rsidRPr="000F67ED">
        <w:rPr>
          <w:rFonts w:cs="Times New Roman"/>
          <w:sz w:val="20"/>
          <w:highlight w:val="yellow"/>
          <w:lang w:val="es-ES_tradnl"/>
        </w:rPr>
        <w:t xml:space="preserve"> retirar fondos (</w:t>
      </w:r>
      <w:r w:rsidR="00600C22">
        <w:rPr>
          <w:rFonts w:cs="Times New Roman"/>
          <w:sz w:val="20"/>
          <w:highlight w:val="yellow"/>
          <w:lang w:val="es-ES_tradnl"/>
        </w:rPr>
        <w:t>mediante</w:t>
      </w:r>
      <w:r w:rsidR="001B0238" w:rsidRPr="000F67ED">
        <w:rPr>
          <w:rFonts w:cs="Times New Roman"/>
          <w:sz w:val="20"/>
          <w:highlight w:val="yellow"/>
          <w:lang w:val="es-ES_tradnl"/>
        </w:rPr>
        <w:t xml:space="preserve"> cheques</w:t>
      </w:r>
      <w:r w:rsidR="00600C22">
        <w:rPr>
          <w:rFonts w:cs="Times New Roman"/>
          <w:sz w:val="20"/>
          <w:highlight w:val="yellow"/>
          <w:lang w:val="es-ES_tradnl"/>
        </w:rPr>
        <w:t>/</w:t>
      </w:r>
      <w:r w:rsidR="001B0238" w:rsidRPr="000F67ED">
        <w:rPr>
          <w:rFonts w:cs="Times New Roman"/>
          <w:sz w:val="20"/>
          <w:highlight w:val="yellow"/>
          <w:lang w:val="es-ES_tradnl"/>
        </w:rPr>
        <w:t>transferencias</w:t>
      </w:r>
      <w:r w:rsidR="00600C22">
        <w:rPr>
          <w:rFonts w:cs="Times New Roman"/>
          <w:sz w:val="20"/>
          <w:highlight w:val="yellow"/>
          <w:lang w:val="es-ES_tradnl"/>
        </w:rPr>
        <w:t>/</w:t>
      </w:r>
      <w:r w:rsidR="001B0238" w:rsidRPr="000F67ED">
        <w:rPr>
          <w:rFonts w:cs="Times New Roman"/>
          <w:sz w:val="20"/>
          <w:highlight w:val="yellow"/>
          <w:lang w:val="es-ES_tradnl"/>
        </w:rPr>
        <w:t>domicilia</w:t>
      </w:r>
      <w:r w:rsidR="00600C22">
        <w:rPr>
          <w:rFonts w:cs="Times New Roman"/>
          <w:sz w:val="20"/>
          <w:highlight w:val="yellow"/>
          <w:lang w:val="es-ES_tradnl"/>
        </w:rPr>
        <w:t>ción de</w:t>
      </w:r>
      <w:r w:rsidR="001B0238" w:rsidRPr="000F67ED">
        <w:rPr>
          <w:rFonts w:cs="Times New Roman"/>
          <w:sz w:val="20"/>
          <w:highlight w:val="yellow"/>
          <w:lang w:val="es-ES_tradnl"/>
        </w:rPr>
        <w:t xml:space="preserve"> nóminas</w:t>
      </w:r>
      <w:r w:rsidR="00600C22">
        <w:rPr>
          <w:rFonts w:cs="Times New Roman"/>
          <w:sz w:val="20"/>
          <w:highlight w:val="yellow"/>
          <w:lang w:val="es-ES_tradnl"/>
        </w:rPr>
        <w:t>/</w:t>
      </w:r>
      <w:r w:rsidR="001B0238" w:rsidRPr="000F67ED">
        <w:rPr>
          <w:rFonts w:cs="Times New Roman"/>
          <w:sz w:val="20"/>
          <w:highlight w:val="yellow"/>
          <w:lang w:val="es-ES_tradnl"/>
        </w:rPr>
        <w:t xml:space="preserve">facturas o </w:t>
      </w:r>
      <w:r w:rsidR="00600C22">
        <w:rPr>
          <w:rFonts w:cs="Times New Roman"/>
          <w:sz w:val="20"/>
          <w:highlight w:val="yellow"/>
          <w:lang w:val="es-ES_tradnl"/>
        </w:rPr>
        <w:t>efectos</w:t>
      </w:r>
      <w:r w:rsidR="001B0238" w:rsidRPr="000F67ED">
        <w:rPr>
          <w:rFonts w:cs="Times New Roman"/>
          <w:sz w:val="20"/>
          <w:highlight w:val="yellow"/>
          <w:lang w:val="es-ES_tradnl"/>
        </w:rPr>
        <w:t>) y pagar con cargo a dicha c</w:t>
      </w:r>
      <w:r w:rsidR="00600C22">
        <w:rPr>
          <w:rFonts w:cs="Times New Roman"/>
          <w:sz w:val="20"/>
          <w:highlight w:val="yellow"/>
          <w:lang w:val="es-ES_tradnl"/>
        </w:rPr>
        <w:t>/c</w:t>
      </w:r>
      <w:r w:rsidR="001B0238" w:rsidRPr="000F67ED">
        <w:rPr>
          <w:rFonts w:cs="Times New Roman"/>
          <w:sz w:val="20"/>
          <w:highlight w:val="yellow"/>
          <w:lang w:val="es-ES_tradnl"/>
        </w:rPr>
        <w:t>.</w:t>
      </w:r>
    </w:p>
    <w:p w:rsidR="001B0238" w:rsidRPr="00600C22" w:rsidRDefault="001B0238" w:rsidP="001B0238">
      <w:pPr>
        <w:jc w:val="both"/>
        <w:rPr>
          <w:rFonts w:cs="Times New Roman"/>
          <w:sz w:val="20"/>
          <w:lang w:val="es-ES_tradnl"/>
        </w:rPr>
      </w:pPr>
    </w:p>
    <w:p w:rsidR="000F67ED" w:rsidRPr="007257A3" w:rsidRDefault="00600C22" w:rsidP="00600C22">
      <w:pPr>
        <w:ind w:left="708"/>
        <w:jc w:val="both"/>
        <w:rPr>
          <w:rFonts w:cs="Times New Roman"/>
          <w:sz w:val="20"/>
          <w:lang w:val="es-ES_tradnl"/>
        </w:rPr>
      </w:pPr>
      <w:r w:rsidRPr="00600C22">
        <w:rPr>
          <w:rFonts w:cs="Times New Roman"/>
          <w:sz w:val="20"/>
          <w:lang w:val="es-ES_tradnl"/>
        </w:rPr>
        <w:t>Mediante</w:t>
      </w:r>
      <w:r w:rsidR="001B0238" w:rsidRPr="00600C22">
        <w:rPr>
          <w:rFonts w:cs="Times New Roman"/>
          <w:sz w:val="20"/>
          <w:lang w:val="es-ES_tradnl"/>
        </w:rPr>
        <w:t xml:space="preserve"> la técnica </w:t>
      </w:r>
      <w:r w:rsidR="001B0238" w:rsidRPr="00600C22">
        <w:rPr>
          <w:rFonts w:cs="Times New Roman"/>
          <w:sz w:val="20"/>
          <w:u w:val="single"/>
          <w:lang w:val="es-ES_tradnl"/>
        </w:rPr>
        <w:t>contable</w:t>
      </w:r>
      <w:r w:rsidR="001B0238" w:rsidRPr="00600C22">
        <w:rPr>
          <w:rFonts w:cs="Times New Roman"/>
          <w:sz w:val="20"/>
          <w:lang w:val="es-ES_tradnl"/>
        </w:rPr>
        <w:t xml:space="preserve"> del «debe» y «haber»</w:t>
      </w:r>
      <w:r w:rsidRPr="00600C22">
        <w:rPr>
          <w:rFonts w:cs="Times New Roman"/>
          <w:sz w:val="20"/>
          <w:lang w:val="es-ES_tradnl"/>
        </w:rPr>
        <w:t>,</w:t>
      </w:r>
      <w:r w:rsidR="000F67ED" w:rsidRPr="000F67ED">
        <w:rPr>
          <w:rFonts w:cs="Times New Roman"/>
          <w:sz w:val="20"/>
          <w:lang w:val="es-ES_tradnl"/>
        </w:rPr>
        <w:t xml:space="preserve"> </w:t>
      </w:r>
      <w:r w:rsidR="000F67ED" w:rsidRPr="007257A3">
        <w:rPr>
          <w:rFonts w:cs="Times New Roman"/>
          <w:sz w:val="20"/>
          <w:lang w:val="es-ES_tradnl"/>
        </w:rPr>
        <w:t xml:space="preserve">los contratantes acuerdan reflejar los créditos y deudas recíprocos y liquidarlos mediante un sistema de compensación automática y continuada. </w:t>
      </w:r>
    </w:p>
    <w:p w:rsidR="000F67ED" w:rsidRPr="000F67ED" w:rsidRDefault="000F67ED" w:rsidP="001B0238">
      <w:pPr>
        <w:jc w:val="both"/>
        <w:rPr>
          <w:rFonts w:cs="Times New Roman"/>
          <w:sz w:val="20"/>
          <w:lang w:val="es-ES_tradnl"/>
        </w:rPr>
      </w:pPr>
    </w:p>
    <w:p w:rsidR="001B0238" w:rsidRPr="000F67ED" w:rsidRDefault="000F67ED" w:rsidP="00600C22">
      <w:pPr>
        <w:jc w:val="both"/>
        <w:rPr>
          <w:rFonts w:cs="Times New Roman"/>
          <w:sz w:val="20"/>
          <w:lang w:val="es-ES_tradnl"/>
        </w:rPr>
      </w:pPr>
      <w:r w:rsidRPr="007257A3">
        <w:rPr>
          <w:rFonts w:cs="Times New Roman"/>
          <w:sz w:val="20"/>
          <w:lang w:val="es-ES_tradnl"/>
        </w:rPr>
        <w:t>No puede existir aislad</w:t>
      </w:r>
      <w:r>
        <w:rPr>
          <w:rFonts w:cs="Times New Roman"/>
          <w:sz w:val="20"/>
          <w:lang w:val="es-ES_tradnl"/>
        </w:rPr>
        <w:t>a</w:t>
      </w:r>
      <w:r w:rsidR="00600C22">
        <w:rPr>
          <w:rFonts w:cs="Times New Roman"/>
          <w:sz w:val="20"/>
          <w:lang w:val="es-ES_tradnl"/>
        </w:rPr>
        <w:t xml:space="preserve"> (requiere</w:t>
      </w:r>
      <w:r w:rsidRPr="007257A3">
        <w:rPr>
          <w:rFonts w:cs="Times New Roman"/>
          <w:sz w:val="20"/>
          <w:lang w:val="es-ES_tradnl"/>
        </w:rPr>
        <w:t xml:space="preserve"> otra operación activa o pasiva que genere disponibilidad a favor del cliente</w:t>
      </w:r>
      <w:r w:rsidR="00600C22">
        <w:rPr>
          <w:rFonts w:cs="Times New Roman"/>
          <w:sz w:val="20"/>
          <w:lang w:val="es-ES_tradnl"/>
        </w:rPr>
        <w:t xml:space="preserve">, normalmente, </w:t>
      </w:r>
      <w:r w:rsidRPr="007257A3">
        <w:rPr>
          <w:rFonts w:cs="Times New Roman"/>
          <w:sz w:val="20"/>
          <w:lang w:val="es-ES_tradnl"/>
        </w:rPr>
        <w:t>depósito de dinero a la vista</w:t>
      </w:r>
      <w:r w:rsidR="00600C22">
        <w:rPr>
          <w:rFonts w:cs="Times New Roman"/>
          <w:sz w:val="20"/>
          <w:lang w:val="es-ES_tradnl"/>
        </w:rPr>
        <w:t xml:space="preserve"> o </w:t>
      </w:r>
      <w:r w:rsidRPr="007257A3">
        <w:rPr>
          <w:rFonts w:cs="Times New Roman"/>
          <w:sz w:val="20"/>
          <w:lang w:val="es-ES_tradnl"/>
        </w:rPr>
        <w:t>apertura de crédito</w:t>
      </w:r>
      <w:r w:rsidR="00600C22">
        <w:rPr>
          <w:rFonts w:cs="Times New Roman"/>
          <w:sz w:val="20"/>
          <w:lang w:val="es-ES_tradnl"/>
        </w:rPr>
        <w:t>)</w:t>
      </w:r>
      <w:r w:rsidRPr="007257A3">
        <w:rPr>
          <w:rFonts w:cs="Times New Roman"/>
          <w:sz w:val="20"/>
          <w:lang w:val="es-ES_tradnl"/>
        </w:rPr>
        <w:t xml:space="preserve">. </w:t>
      </w:r>
      <w:r w:rsidR="00600C22">
        <w:rPr>
          <w:rFonts w:cs="Times New Roman"/>
          <w:sz w:val="20"/>
          <w:lang w:val="es-ES_tradnl"/>
        </w:rPr>
        <w:t>Pero no es</w:t>
      </w:r>
      <w:r w:rsidR="001B0238" w:rsidRPr="000F67ED">
        <w:rPr>
          <w:rFonts w:cs="Times New Roman"/>
          <w:sz w:val="20"/>
          <w:lang w:val="es-ES_tradnl"/>
        </w:rPr>
        <w:t xml:space="preserve"> un simple pacto accesori</w:t>
      </w:r>
      <w:r w:rsidR="00600C22">
        <w:rPr>
          <w:rFonts w:cs="Times New Roman"/>
          <w:sz w:val="20"/>
          <w:lang w:val="es-ES_tradnl"/>
        </w:rPr>
        <w:t>o</w:t>
      </w:r>
      <w:r w:rsidR="001B0238" w:rsidRPr="000F67ED">
        <w:rPr>
          <w:rFonts w:cs="Times New Roman"/>
          <w:sz w:val="20"/>
          <w:lang w:val="es-ES_tradnl"/>
        </w:rPr>
        <w:t xml:space="preserve"> de</w:t>
      </w:r>
      <w:r w:rsidR="00600C22">
        <w:rPr>
          <w:rFonts w:cs="Times New Roman"/>
          <w:sz w:val="20"/>
          <w:lang w:val="es-ES_tradnl"/>
        </w:rPr>
        <w:t>l depósito/crédito</w:t>
      </w:r>
      <w:r w:rsidR="001B0238" w:rsidRPr="000F67ED">
        <w:rPr>
          <w:rFonts w:cs="Times New Roman"/>
          <w:sz w:val="20"/>
          <w:lang w:val="es-ES_tradnl"/>
        </w:rPr>
        <w:t xml:space="preserve"> sino un </w:t>
      </w:r>
      <w:r w:rsidR="001B0238" w:rsidRPr="000F67ED">
        <w:rPr>
          <w:rFonts w:cs="Times New Roman"/>
          <w:b/>
          <w:sz w:val="20"/>
          <w:lang w:val="es-ES_tradnl"/>
        </w:rPr>
        <w:t>contrato autónomo</w:t>
      </w:r>
      <w:r w:rsidR="001B0238" w:rsidRPr="000F67ED">
        <w:rPr>
          <w:rFonts w:cs="Times New Roman"/>
          <w:sz w:val="20"/>
          <w:lang w:val="es-ES_tradnl"/>
        </w:rPr>
        <w:t xml:space="preserve"> </w:t>
      </w:r>
      <w:r w:rsidR="00600C22" w:rsidRPr="00600C22">
        <w:rPr>
          <w:rFonts w:cs="Times New Roman"/>
          <w:sz w:val="14"/>
          <w:lang w:val="es-ES_tradnl"/>
        </w:rPr>
        <w:t xml:space="preserve">(podría no existir) </w:t>
      </w:r>
      <w:r w:rsidR="001B0238" w:rsidRPr="000F67ED">
        <w:rPr>
          <w:rFonts w:cs="Times New Roman"/>
          <w:sz w:val="20"/>
          <w:lang w:val="es-ES_tradnl"/>
        </w:rPr>
        <w:t xml:space="preserve">que se </w:t>
      </w:r>
      <w:r w:rsidR="00600C22">
        <w:rPr>
          <w:rFonts w:cs="Times New Roman"/>
          <w:sz w:val="20"/>
          <w:lang w:val="es-ES_tradnl"/>
        </w:rPr>
        <w:t xml:space="preserve">les </w:t>
      </w:r>
      <w:r w:rsidR="001B0238" w:rsidRPr="000F67ED">
        <w:rPr>
          <w:rFonts w:cs="Times New Roman"/>
          <w:sz w:val="20"/>
          <w:lang w:val="es-ES_tradnl"/>
        </w:rPr>
        <w:t>superpone.</w:t>
      </w:r>
    </w:p>
    <w:p w:rsidR="007257A3" w:rsidRPr="007257A3" w:rsidRDefault="007257A3" w:rsidP="000F67ED">
      <w:pPr>
        <w:jc w:val="both"/>
        <w:rPr>
          <w:rFonts w:cs="Times New Roman"/>
          <w:sz w:val="20"/>
          <w:lang w:val="es-ES_tradnl"/>
        </w:rPr>
      </w:pPr>
    </w:p>
    <w:p w:rsidR="000F67ED" w:rsidRPr="000F67ED" w:rsidRDefault="000F67ED" w:rsidP="000F67ED">
      <w:pPr>
        <w:jc w:val="both"/>
        <w:rPr>
          <w:rFonts w:cs="Times New Roman"/>
          <w:sz w:val="20"/>
          <w:highlight w:val="yellow"/>
          <w:lang w:val="es-ES_tradnl"/>
        </w:rPr>
      </w:pPr>
      <w:r w:rsidRPr="000F67ED">
        <w:rPr>
          <w:rFonts w:cs="Times New Roman"/>
          <w:sz w:val="20"/>
          <w:highlight w:val="yellow"/>
          <w:lang w:val="es-ES_tradnl"/>
        </w:rPr>
        <w:t xml:space="preserve">El contrato de cuenta corriente bancaria no </w:t>
      </w:r>
      <w:r w:rsidR="00600C22">
        <w:rPr>
          <w:rFonts w:cs="Times New Roman"/>
          <w:sz w:val="20"/>
          <w:highlight w:val="yellow"/>
          <w:lang w:val="es-ES_tradnl"/>
        </w:rPr>
        <w:t>se</w:t>
      </w:r>
      <w:r w:rsidRPr="000F67ED">
        <w:rPr>
          <w:rFonts w:cs="Times New Roman"/>
          <w:sz w:val="20"/>
          <w:highlight w:val="yellow"/>
          <w:lang w:val="es-ES_tradnl"/>
        </w:rPr>
        <w:t xml:space="preserve"> confunde con la cuenta corriente mercantil. Aun </w:t>
      </w:r>
      <w:r>
        <w:rPr>
          <w:rFonts w:cs="Times New Roman"/>
          <w:sz w:val="20"/>
          <w:highlight w:val="yellow"/>
          <w:lang w:val="es-ES_tradnl"/>
        </w:rPr>
        <w:t>empleando ambos</w:t>
      </w:r>
      <w:r w:rsidRPr="000F67ED">
        <w:rPr>
          <w:rFonts w:cs="Times New Roman"/>
          <w:sz w:val="20"/>
          <w:highlight w:val="yellow"/>
          <w:lang w:val="es-ES_tradnl"/>
        </w:rPr>
        <w:t xml:space="preserve"> soporte contable similar: </w:t>
      </w:r>
    </w:p>
    <w:p w:rsidR="000F67ED" w:rsidRPr="000F67ED" w:rsidRDefault="000F67ED" w:rsidP="000F67ED">
      <w:pPr>
        <w:jc w:val="both"/>
        <w:rPr>
          <w:rFonts w:cs="Times New Roman"/>
          <w:sz w:val="20"/>
          <w:highlight w:val="yellow"/>
          <w:lang w:val="es-ES_tradnl"/>
        </w:rPr>
      </w:pPr>
    </w:p>
    <w:p w:rsidR="000F67ED" w:rsidRPr="000F67ED" w:rsidRDefault="000F67ED" w:rsidP="000F67ED">
      <w:pPr>
        <w:ind w:left="708"/>
        <w:jc w:val="both"/>
        <w:rPr>
          <w:rFonts w:cs="Times New Roman"/>
          <w:sz w:val="20"/>
          <w:highlight w:val="yellow"/>
          <w:lang w:val="es-ES_tradnl"/>
        </w:rPr>
      </w:pPr>
      <w:r w:rsidRPr="000F67ED">
        <w:rPr>
          <w:rFonts w:cs="Times New Roman"/>
          <w:sz w:val="20"/>
          <w:highlight w:val="yellow"/>
          <w:lang w:val="es-ES_tradnl"/>
        </w:rPr>
        <w:t>La cuenta corriente mercantil v</w:t>
      </w:r>
      <w:r>
        <w:rPr>
          <w:rFonts w:cs="Times New Roman"/>
          <w:sz w:val="20"/>
          <w:highlight w:val="yellow"/>
          <w:lang w:val="es-ES_tradnl"/>
        </w:rPr>
        <w:t>iene</w:t>
      </w:r>
      <w:r w:rsidRPr="000F67ED">
        <w:rPr>
          <w:rFonts w:cs="Times New Roman"/>
          <w:sz w:val="20"/>
          <w:highlight w:val="yellow"/>
          <w:lang w:val="es-ES_tradnl"/>
        </w:rPr>
        <w:t xml:space="preserve"> caracterizada por la recíproca concesión de crédito, que conduc</w:t>
      </w:r>
      <w:r>
        <w:rPr>
          <w:rFonts w:cs="Times New Roman"/>
          <w:sz w:val="20"/>
          <w:highlight w:val="yellow"/>
          <w:lang w:val="es-ES_tradnl"/>
        </w:rPr>
        <w:t>e</w:t>
      </w:r>
      <w:r w:rsidRPr="000F67ED">
        <w:rPr>
          <w:rFonts w:cs="Times New Roman"/>
          <w:sz w:val="20"/>
          <w:highlight w:val="yellow"/>
          <w:lang w:val="es-ES_tradnl"/>
        </w:rPr>
        <w:t xml:space="preserve"> a que los respectivos créditos no </w:t>
      </w:r>
      <w:r>
        <w:rPr>
          <w:rFonts w:cs="Times New Roman"/>
          <w:sz w:val="20"/>
          <w:highlight w:val="yellow"/>
          <w:lang w:val="es-ES_tradnl"/>
        </w:rPr>
        <w:t>sea</w:t>
      </w:r>
      <w:r w:rsidRPr="000F67ED">
        <w:rPr>
          <w:rFonts w:cs="Times New Roman"/>
          <w:sz w:val="20"/>
          <w:highlight w:val="yellow"/>
          <w:lang w:val="es-ES_tradnl"/>
        </w:rPr>
        <w:t xml:space="preserve">n exigibles sino a partir del cierre de la cuenta. </w:t>
      </w:r>
    </w:p>
    <w:p w:rsidR="000F67ED" w:rsidRPr="000F67ED" w:rsidRDefault="000F67ED" w:rsidP="000F67ED">
      <w:pPr>
        <w:ind w:left="708"/>
        <w:jc w:val="both"/>
        <w:rPr>
          <w:rFonts w:cs="Times New Roman"/>
          <w:sz w:val="20"/>
          <w:highlight w:val="yellow"/>
          <w:lang w:val="es-ES_tradnl"/>
        </w:rPr>
      </w:pPr>
    </w:p>
    <w:p w:rsidR="00600C22" w:rsidRDefault="000F67ED" w:rsidP="00600C22">
      <w:pPr>
        <w:ind w:left="1416"/>
        <w:jc w:val="both"/>
        <w:rPr>
          <w:rFonts w:cs="Times New Roman"/>
          <w:sz w:val="20"/>
          <w:highlight w:val="yellow"/>
          <w:lang w:val="es-ES_tradnl"/>
        </w:rPr>
      </w:pPr>
      <w:r w:rsidRPr="000F67ED">
        <w:rPr>
          <w:rFonts w:cs="Times New Roman"/>
          <w:sz w:val="20"/>
          <w:highlight w:val="yellow"/>
          <w:lang w:val="es-ES_tradnl"/>
        </w:rPr>
        <w:t xml:space="preserve">Por el contrario, la cuenta corriente bancaria es ajena </w:t>
      </w:r>
      <w:r w:rsidR="00600C22">
        <w:rPr>
          <w:rFonts w:cs="Times New Roman"/>
          <w:sz w:val="20"/>
          <w:highlight w:val="yellow"/>
          <w:lang w:val="es-ES_tradnl"/>
        </w:rPr>
        <w:t xml:space="preserve">a </w:t>
      </w:r>
      <w:r w:rsidRPr="000F67ED">
        <w:rPr>
          <w:rFonts w:cs="Times New Roman"/>
          <w:sz w:val="20"/>
          <w:highlight w:val="yellow"/>
          <w:lang w:val="es-ES_tradnl"/>
        </w:rPr>
        <w:t>esa recíproca concesión de crédito</w:t>
      </w:r>
      <w:r>
        <w:rPr>
          <w:rFonts w:cs="Times New Roman"/>
          <w:sz w:val="20"/>
          <w:highlight w:val="yellow"/>
          <w:lang w:val="es-ES_tradnl"/>
        </w:rPr>
        <w:t xml:space="preserve"> (</w:t>
      </w:r>
      <w:r w:rsidRPr="000F67ED">
        <w:rPr>
          <w:rFonts w:cs="Times New Roman"/>
          <w:sz w:val="20"/>
          <w:highlight w:val="yellow"/>
          <w:lang w:val="es-ES_tradnl"/>
        </w:rPr>
        <w:t>la compensación se produce de manera continua, no aplazada</w:t>
      </w:r>
      <w:r>
        <w:rPr>
          <w:rFonts w:cs="Times New Roman"/>
          <w:sz w:val="20"/>
          <w:highlight w:val="yellow"/>
          <w:lang w:val="es-ES_tradnl"/>
        </w:rPr>
        <w:t>).</w:t>
      </w:r>
    </w:p>
    <w:p w:rsidR="00600C22" w:rsidRDefault="00600C22" w:rsidP="000F67ED">
      <w:pPr>
        <w:ind w:left="708"/>
        <w:jc w:val="both"/>
        <w:rPr>
          <w:rFonts w:cs="Times New Roman"/>
          <w:sz w:val="20"/>
          <w:highlight w:val="yellow"/>
          <w:lang w:val="es-ES_tradnl"/>
        </w:rPr>
      </w:pPr>
    </w:p>
    <w:p w:rsidR="000F67ED" w:rsidRPr="000F67ED" w:rsidRDefault="00600C22" w:rsidP="000F67ED">
      <w:pPr>
        <w:ind w:left="708"/>
        <w:jc w:val="both"/>
        <w:rPr>
          <w:rFonts w:cs="Times New Roman"/>
          <w:sz w:val="20"/>
          <w:lang w:val="es-ES_tradnl"/>
        </w:rPr>
      </w:pPr>
      <w:r>
        <w:rPr>
          <w:rFonts w:cs="Times New Roman"/>
          <w:sz w:val="20"/>
          <w:highlight w:val="yellow"/>
          <w:lang w:val="es-ES_tradnl"/>
        </w:rPr>
        <w:lastRenderedPageBreak/>
        <w:t>L</w:t>
      </w:r>
      <w:r w:rsidR="000F67ED" w:rsidRPr="000F67ED">
        <w:rPr>
          <w:rFonts w:cs="Times New Roman"/>
          <w:sz w:val="20"/>
          <w:highlight w:val="yellow"/>
          <w:lang w:val="es-ES_tradnl"/>
        </w:rPr>
        <w:t>a prestación del «servicio de caja» falta en la cuenta corriente mercantil.</w:t>
      </w:r>
    </w:p>
    <w:p w:rsidR="000F67ED" w:rsidRPr="000F67ED" w:rsidRDefault="000F67ED" w:rsidP="004A6A15">
      <w:pPr>
        <w:jc w:val="both"/>
        <w:rPr>
          <w:rFonts w:cs="Times New Roman"/>
          <w:bCs/>
          <w:sz w:val="20"/>
          <w:lang w:val="es-ES_tradnl"/>
        </w:rPr>
      </w:pPr>
    </w:p>
    <w:p w:rsidR="007257A3" w:rsidRDefault="00600C22" w:rsidP="004A6A15">
      <w:pPr>
        <w:jc w:val="both"/>
        <w:rPr>
          <w:rFonts w:cs="Times New Roman"/>
          <w:sz w:val="20"/>
          <w:lang w:val="es-ES_tradnl"/>
        </w:rPr>
      </w:pPr>
      <w:r>
        <w:rPr>
          <w:rFonts w:cs="Times New Roman"/>
          <w:b/>
          <w:sz w:val="20"/>
          <w:lang w:val="es-ES_tradnl"/>
        </w:rPr>
        <w:t>Contrato atípico</w:t>
      </w:r>
      <w:r w:rsidR="007257A3" w:rsidRPr="007257A3">
        <w:rPr>
          <w:rFonts w:cs="Times New Roman"/>
          <w:b/>
          <w:sz w:val="20"/>
          <w:lang w:val="es-ES_tradnl"/>
        </w:rPr>
        <w:t xml:space="preserve"> </w:t>
      </w:r>
      <w:r w:rsidRPr="00600C22">
        <w:rPr>
          <w:rFonts w:cs="Times New Roman"/>
          <w:sz w:val="20"/>
          <w:lang w:val="es-ES_tradnl"/>
        </w:rPr>
        <w:t>E</w:t>
      </w:r>
      <w:r w:rsidR="007257A3" w:rsidRPr="007257A3">
        <w:rPr>
          <w:rFonts w:cs="Times New Roman"/>
          <w:sz w:val="20"/>
          <w:lang w:val="es-ES_tradnl"/>
        </w:rPr>
        <w:t>l CCo lo menciona entre los contratos que pueden celebrar las E</w:t>
      </w:r>
      <w:r w:rsidR="004A6A15">
        <w:rPr>
          <w:rFonts w:cs="Times New Roman"/>
          <w:sz w:val="20"/>
          <w:lang w:val="es-ES_tradnl"/>
        </w:rPr>
        <w:t>ntidades de Crédito</w:t>
      </w:r>
      <w:r w:rsidR="007257A3" w:rsidRPr="007257A3">
        <w:rPr>
          <w:rFonts w:cs="Times New Roman"/>
          <w:sz w:val="20"/>
          <w:lang w:val="es-ES_tradnl"/>
        </w:rPr>
        <w:t xml:space="preserve"> (arts. 175, 177, 180). </w:t>
      </w:r>
    </w:p>
    <w:p w:rsidR="000F67ED" w:rsidRDefault="000F67ED" w:rsidP="004A6A15">
      <w:pPr>
        <w:jc w:val="both"/>
        <w:rPr>
          <w:rFonts w:cs="Times New Roman"/>
          <w:sz w:val="20"/>
          <w:lang w:val="es-ES_tradnl"/>
        </w:rPr>
      </w:pPr>
    </w:p>
    <w:p w:rsidR="000F67ED" w:rsidRPr="007257A3" w:rsidRDefault="00600C22" w:rsidP="000F67ED">
      <w:pPr>
        <w:ind w:left="708"/>
        <w:jc w:val="both"/>
        <w:rPr>
          <w:rFonts w:cs="Times New Roman"/>
          <w:sz w:val="20"/>
          <w:lang w:val="es-ES_tradnl"/>
        </w:rPr>
      </w:pPr>
      <w:r>
        <w:rPr>
          <w:rFonts w:cs="Times New Roman"/>
          <w:sz w:val="20"/>
          <w:highlight w:val="yellow"/>
          <w:lang w:val="es-ES_tradnl"/>
        </w:rPr>
        <w:t>C</w:t>
      </w:r>
      <w:r w:rsidR="000F67ED" w:rsidRPr="000F67ED">
        <w:rPr>
          <w:rFonts w:cs="Times New Roman"/>
          <w:sz w:val="20"/>
          <w:highlight w:val="yellow"/>
          <w:lang w:val="es-ES_tradnl"/>
        </w:rPr>
        <w:t xml:space="preserve">omo en la mayor parte de los contratos bancarios, </w:t>
      </w:r>
      <w:r>
        <w:rPr>
          <w:rFonts w:cs="Times New Roman"/>
          <w:sz w:val="20"/>
          <w:highlight w:val="yellow"/>
          <w:lang w:val="es-ES_tradnl"/>
        </w:rPr>
        <w:t>remisión a la autonomía de la voluntad</w:t>
      </w:r>
      <w:r w:rsidR="000F67ED" w:rsidRPr="000F67ED">
        <w:rPr>
          <w:rFonts w:cs="Times New Roman"/>
          <w:sz w:val="20"/>
          <w:highlight w:val="yellow"/>
          <w:lang w:val="es-ES_tradnl"/>
        </w:rPr>
        <w:t xml:space="preserve"> (</w:t>
      </w:r>
      <w:r>
        <w:rPr>
          <w:rFonts w:cs="Times New Roman"/>
          <w:sz w:val="20"/>
          <w:highlight w:val="yellow"/>
          <w:lang w:val="es-ES_tradnl"/>
        </w:rPr>
        <w:t>CGC</w:t>
      </w:r>
      <w:r w:rsidR="000F67ED" w:rsidRPr="000F67ED">
        <w:rPr>
          <w:rFonts w:cs="Times New Roman"/>
          <w:sz w:val="20"/>
          <w:highlight w:val="yellow"/>
          <w:lang w:val="es-ES_tradnl"/>
        </w:rPr>
        <w:t xml:space="preserve"> de las entidades de crédito).</w:t>
      </w:r>
    </w:p>
    <w:p w:rsidR="007257A3" w:rsidRPr="007257A3" w:rsidRDefault="007257A3" w:rsidP="007257A3">
      <w:pPr>
        <w:ind w:firstLine="709"/>
        <w:jc w:val="both"/>
        <w:rPr>
          <w:rFonts w:cs="Times New Roman"/>
          <w:sz w:val="20"/>
          <w:lang w:val="es-ES_tradnl"/>
        </w:rPr>
      </w:pPr>
    </w:p>
    <w:p w:rsidR="00741282" w:rsidRDefault="00741282" w:rsidP="000F2042">
      <w:pPr>
        <w:jc w:val="both"/>
        <w:rPr>
          <w:rFonts w:cs="Times New Roman"/>
          <w:sz w:val="20"/>
          <w:lang w:val="es-ES_tradnl"/>
        </w:rPr>
      </w:pPr>
      <w:r w:rsidRPr="00741282">
        <w:rPr>
          <w:rFonts w:cs="Times New Roman"/>
          <w:b/>
          <w:sz w:val="20"/>
          <w:lang w:val="es-ES_tradnl"/>
        </w:rPr>
        <w:t>CONTENIDO</w:t>
      </w:r>
      <w:r>
        <w:rPr>
          <w:rFonts w:cs="Times New Roman"/>
          <w:sz w:val="20"/>
          <w:lang w:val="es-ES_tradnl"/>
        </w:rPr>
        <w:t xml:space="preserve"> </w:t>
      </w:r>
    </w:p>
    <w:p w:rsidR="00741282" w:rsidRDefault="00741282" w:rsidP="000F2042">
      <w:pPr>
        <w:jc w:val="both"/>
        <w:rPr>
          <w:rFonts w:cs="Times New Roman"/>
          <w:sz w:val="20"/>
          <w:lang w:val="es-ES_tradnl"/>
        </w:rPr>
      </w:pPr>
    </w:p>
    <w:p w:rsidR="007257A3" w:rsidRDefault="00600C22" w:rsidP="00BD33A3">
      <w:pPr>
        <w:ind w:left="360"/>
        <w:jc w:val="both"/>
        <w:rPr>
          <w:rFonts w:cs="Times New Roman"/>
          <w:sz w:val="20"/>
          <w:lang w:val="es-ES_tradnl"/>
        </w:rPr>
      </w:pPr>
      <w:r>
        <w:rPr>
          <w:rFonts w:cs="Times New Roman"/>
          <w:sz w:val="20"/>
          <w:lang w:val="es-ES_tradnl"/>
        </w:rPr>
        <w:t>VG</w:t>
      </w:r>
      <w:r w:rsidR="007257A3" w:rsidRPr="007257A3">
        <w:rPr>
          <w:rFonts w:cs="Times New Roman"/>
          <w:sz w:val="20"/>
          <w:lang w:val="es-ES_tradnl"/>
        </w:rPr>
        <w:t xml:space="preserve"> en los </w:t>
      </w:r>
      <w:r w:rsidR="000F67ED" w:rsidRPr="007257A3">
        <w:rPr>
          <w:rFonts w:cs="Times New Roman"/>
          <w:sz w:val="20"/>
          <w:lang w:val="es-ES_tradnl"/>
        </w:rPr>
        <w:t>ESTATUTOS DEL BANCO DE ESPAÑA</w:t>
      </w:r>
      <w:r w:rsidR="007257A3" w:rsidRPr="007257A3">
        <w:rPr>
          <w:rFonts w:cs="Times New Roman"/>
          <w:sz w:val="20"/>
          <w:lang w:val="es-ES_tradnl"/>
        </w:rPr>
        <w:t xml:space="preserve">: </w:t>
      </w:r>
    </w:p>
    <w:p w:rsidR="000F2042" w:rsidRPr="007257A3" w:rsidRDefault="000F2042" w:rsidP="00BD33A3">
      <w:pPr>
        <w:ind w:left="360"/>
        <w:jc w:val="both"/>
        <w:rPr>
          <w:rFonts w:cs="Times New Roman"/>
          <w:sz w:val="20"/>
          <w:lang w:val="es-ES_tradnl"/>
        </w:rPr>
      </w:pPr>
    </w:p>
    <w:p w:rsidR="007257A3" w:rsidRPr="000F2042" w:rsidRDefault="007257A3" w:rsidP="00BD33A3">
      <w:pPr>
        <w:ind w:left="720"/>
        <w:jc w:val="both"/>
        <w:rPr>
          <w:rFonts w:cs="Times New Roman"/>
          <w:sz w:val="20"/>
          <w:lang w:val="es-ES_tradnl"/>
        </w:rPr>
      </w:pPr>
      <w:r w:rsidRPr="000F2042">
        <w:rPr>
          <w:rFonts w:cs="Times New Roman"/>
          <w:b/>
          <w:sz w:val="20"/>
          <w:lang w:val="es-ES_tradnl"/>
        </w:rPr>
        <w:t>El Banco</w:t>
      </w:r>
      <w:r w:rsidRPr="000F2042">
        <w:rPr>
          <w:rFonts w:cs="Times New Roman"/>
          <w:sz w:val="20"/>
          <w:lang w:val="es-ES_tradnl"/>
        </w:rPr>
        <w:t xml:space="preserve"> se obliga a prestar el servicio de caja, que implica: </w:t>
      </w:r>
    </w:p>
    <w:p w:rsidR="000F2042" w:rsidRDefault="000F2042" w:rsidP="00BD33A3">
      <w:pPr>
        <w:ind w:left="1777"/>
        <w:jc w:val="both"/>
        <w:rPr>
          <w:rFonts w:cs="Times New Roman"/>
          <w:sz w:val="20"/>
          <w:lang w:val="es-ES_tradnl"/>
        </w:rPr>
      </w:pPr>
    </w:p>
    <w:p w:rsidR="007257A3" w:rsidRPr="000F2042" w:rsidRDefault="007257A3" w:rsidP="00BD33A3">
      <w:pPr>
        <w:ind w:left="1440"/>
        <w:jc w:val="both"/>
        <w:rPr>
          <w:rFonts w:cs="Times New Roman"/>
          <w:sz w:val="18"/>
          <w:lang w:val="es-ES_tradnl"/>
        </w:rPr>
      </w:pPr>
      <w:r w:rsidRPr="000F2042">
        <w:rPr>
          <w:rFonts w:cs="Times New Roman"/>
          <w:sz w:val="18"/>
          <w:lang w:val="es-ES_tradnl"/>
        </w:rPr>
        <w:t>Aceptar órdenes de pago y cobro de sus clientes</w:t>
      </w:r>
      <w:r w:rsidR="00741282">
        <w:rPr>
          <w:rFonts w:cs="Times New Roman"/>
          <w:sz w:val="18"/>
          <w:lang w:val="es-ES_tradnl"/>
        </w:rPr>
        <w:t xml:space="preserve"> </w:t>
      </w:r>
      <w:r w:rsidR="00741282" w:rsidRPr="00741282">
        <w:rPr>
          <w:rFonts w:cs="Times New Roman"/>
          <w:i/>
          <w:sz w:val="16"/>
          <w:highlight w:val="yellow"/>
          <w:lang w:val="es-ES_tradnl"/>
        </w:rPr>
        <w:t>(servicio de caja)</w:t>
      </w:r>
      <w:r w:rsidRPr="00741282">
        <w:rPr>
          <w:rFonts w:cs="Times New Roman"/>
          <w:sz w:val="18"/>
          <w:highlight w:val="yellow"/>
          <w:lang w:val="es-ES_tradnl"/>
        </w:rPr>
        <w:t>.</w:t>
      </w:r>
    </w:p>
    <w:p w:rsidR="00600C22" w:rsidRDefault="00600C22" w:rsidP="00BD33A3">
      <w:pPr>
        <w:ind w:left="1440"/>
        <w:jc w:val="both"/>
        <w:rPr>
          <w:rFonts w:cs="Times New Roman"/>
          <w:sz w:val="18"/>
          <w:lang w:val="es-ES_tradnl"/>
        </w:rPr>
      </w:pPr>
    </w:p>
    <w:p w:rsidR="007257A3" w:rsidRDefault="007257A3" w:rsidP="00BD33A3">
      <w:pPr>
        <w:ind w:left="1440"/>
        <w:jc w:val="both"/>
        <w:rPr>
          <w:rFonts w:cs="Times New Roman"/>
          <w:sz w:val="18"/>
          <w:lang w:val="es-ES_tradnl"/>
        </w:rPr>
      </w:pPr>
      <w:r w:rsidRPr="000F2042">
        <w:rPr>
          <w:rFonts w:cs="Times New Roman"/>
          <w:sz w:val="18"/>
          <w:lang w:val="es-ES_tradnl"/>
        </w:rPr>
        <w:t>Realizar los ca</w:t>
      </w:r>
      <w:r w:rsidR="00741282">
        <w:rPr>
          <w:rFonts w:cs="Times New Roman"/>
          <w:sz w:val="18"/>
          <w:lang w:val="es-ES_tradnl"/>
        </w:rPr>
        <w:t>rgos</w:t>
      </w:r>
      <w:r w:rsidRPr="000F2042">
        <w:rPr>
          <w:rFonts w:cs="Times New Roman"/>
          <w:sz w:val="18"/>
          <w:lang w:val="es-ES_tradnl"/>
        </w:rPr>
        <w:t xml:space="preserve"> y abonos en la cuenta, llevando la contabilidad del cliente.</w:t>
      </w:r>
    </w:p>
    <w:p w:rsidR="00600C22" w:rsidRPr="000F2042" w:rsidRDefault="00600C22" w:rsidP="00BD33A3">
      <w:pPr>
        <w:ind w:left="1440"/>
        <w:jc w:val="both"/>
        <w:rPr>
          <w:rFonts w:cs="Times New Roman"/>
          <w:sz w:val="18"/>
          <w:lang w:val="es-ES_tradnl"/>
        </w:rPr>
      </w:pPr>
    </w:p>
    <w:p w:rsidR="007257A3" w:rsidRPr="000F2042" w:rsidRDefault="007257A3" w:rsidP="00BD33A3">
      <w:pPr>
        <w:ind w:left="1440"/>
        <w:jc w:val="both"/>
        <w:rPr>
          <w:rFonts w:cs="Times New Roman"/>
          <w:sz w:val="18"/>
          <w:lang w:val="es-ES_tradnl"/>
        </w:rPr>
      </w:pPr>
      <w:r w:rsidRPr="000F2042">
        <w:rPr>
          <w:rFonts w:cs="Times New Roman"/>
          <w:sz w:val="18"/>
          <w:lang w:val="es-ES_tradnl"/>
        </w:rPr>
        <w:t>Remitir periódicamente los saldos y liquidaciones</w:t>
      </w:r>
      <w:r w:rsidR="00741282">
        <w:rPr>
          <w:rFonts w:cs="Times New Roman"/>
          <w:sz w:val="18"/>
          <w:lang w:val="es-ES_tradnl"/>
        </w:rPr>
        <w:t xml:space="preserve"> </w:t>
      </w:r>
      <w:r w:rsidR="00741282" w:rsidRPr="00741282">
        <w:rPr>
          <w:rFonts w:cs="Times New Roman"/>
          <w:i/>
          <w:sz w:val="16"/>
          <w:highlight w:val="yellow"/>
          <w:lang w:val="es-ES_tradnl"/>
        </w:rPr>
        <w:t>(a fin de que el cliente pueda manifestar su disconformidad)</w:t>
      </w:r>
      <w:r w:rsidRPr="000F2042">
        <w:rPr>
          <w:rFonts w:cs="Times New Roman"/>
          <w:sz w:val="18"/>
          <w:lang w:val="es-ES_tradnl"/>
        </w:rPr>
        <w:t>.</w:t>
      </w:r>
    </w:p>
    <w:p w:rsidR="000F2042" w:rsidRDefault="000F2042" w:rsidP="00BD33A3">
      <w:pPr>
        <w:ind w:left="1069"/>
        <w:jc w:val="both"/>
        <w:rPr>
          <w:rFonts w:cs="Times New Roman"/>
          <w:sz w:val="20"/>
          <w:lang w:val="es-ES_tradnl"/>
        </w:rPr>
      </w:pPr>
    </w:p>
    <w:p w:rsidR="007257A3" w:rsidRPr="000F2042" w:rsidRDefault="007257A3" w:rsidP="00BD33A3">
      <w:pPr>
        <w:ind w:left="720"/>
        <w:jc w:val="both"/>
        <w:rPr>
          <w:rFonts w:cs="Times New Roman"/>
          <w:sz w:val="20"/>
          <w:lang w:val="es-ES_tradnl"/>
        </w:rPr>
      </w:pPr>
      <w:r w:rsidRPr="000F2042">
        <w:rPr>
          <w:rFonts w:cs="Times New Roman"/>
          <w:b/>
          <w:sz w:val="20"/>
          <w:lang w:val="es-ES_tradnl"/>
        </w:rPr>
        <w:t>El cliente</w:t>
      </w:r>
      <w:r w:rsidRPr="000F2042">
        <w:rPr>
          <w:rFonts w:cs="Times New Roman"/>
          <w:sz w:val="20"/>
          <w:lang w:val="es-ES_tradnl"/>
        </w:rPr>
        <w:t xml:space="preserve"> se obliga a reintegrar los saldos favorables al banco con sus intereses y a pagar la </w:t>
      </w:r>
      <w:r w:rsidRPr="0032762D">
        <w:rPr>
          <w:rFonts w:cs="Times New Roman"/>
          <w:sz w:val="20"/>
          <w:highlight w:val="yellow"/>
          <w:u w:val="single"/>
          <w:lang w:val="es-ES_tradnl"/>
        </w:rPr>
        <w:t xml:space="preserve">comisión </w:t>
      </w:r>
      <w:r w:rsidR="000F2042" w:rsidRPr="0032762D">
        <w:rPr>
          <w:rFonts w:cs="Times New Roman"/>
          <w:sz w:val="20"/>
          <w:highlight w:val="yellow"/>
          <w:u w:val="single"/>
          <w:lang w:val="es-ES_tradnl"/>
        </w:rPr>
        <w:t>de mantenimiento</w:t>
      </w:r>
      <w:r w:rsidR="00BD33A3" w:rsidRPr="00BD33A3">
        <w:rPr>
          <w:rFonts w:cs="Times New Roman"/>
          <w:sz w:val="20"/>
          <w:highlight w:val="yellow"/>
          <w:lang w:val="es-ES_tradnl"/>
        </w:rPr>
        <w:t>,</w:t>
      </w:r>
      <w:r w:rsidRPr="00BD33A3">
        <w:rPr>
          <w:rFonts w:cs="Times New Roman"/>
          <w:sz w:val="20"/>
          <w:highlight w:val="yellow"/>
          <w:lang w:val="es-ES_tradnl"/>
        </w:rPr>
        <w:t xml:space="preserve"> los gastos de apertura y gestión </w:t>
      </w:r>
      <w:r w:rsidRPr="00BD33A3">
        <w:rPr>
          <w:rFonts w:cs="Times New Roman"/>
          <w:sz w:val="16"/>
          <w:highlight w:val="yellow"/>
          <w:lang w:val="es-ES_tradnl"/>
        </w:rPr>
        <w:t>(</w:t>
      </w:r>
      <w:r w:rsidR="000F2042" w:rsidRPr="0032762D">
        <w:rPr>
          <w:rFonts w:cs="Times New Roman"/>
          <w:sz w:val="16"/>
          <w:highlight w:val="yellow"/>
          <w:u w:val="single"/>
          <w:lang w:val="es-ES_tradnl"/>
        </w:rPr>
        <w:t>c</w:t>
      </w:r>
      <w:r w:rsidRPr="0032762D">
        <w:rPr>
          <w:rFonts w:cs="Times New Roman"/>
          <w:sz w:val="16"/>
          <w:highlight w:val="yellow"/>
          <w:u w:val="single"/>
          <w:lang w:val="es-ES_tradnl"/>
        </w:rPr>
        <w:t>omisiones por transferencia</w:t>
      </w:r>
      <w:r w:rsidR="0032762D">
        <w:rPr>
          <w:rFonts w:cs="Times New Roman"/>
          <w:sz w:val="16"/>
          <w:highlight w:val="yellow"/>
          <w:u w:val="single"/>
          <w:lang w:val="es-ES_tradnl"/>
        </w:rPr>
        <w:t>/</w:t>
      </w:r>
      <w:r w:rsidRPr="0032762D">
        <w:rPr>
          <w:rFonts w:cs="Times New Roman"/>
          <w:sz w:val="16"/>
          <w:highlight w:val="yellow"/>
          <w:u w:val="single"/>
          <w:lang w:val="es-ES_tradnl"/>
        </w:rPr>
        <w:t>apunte contable</w:t>
      </w:r>
      <w:r w:rsidRPr="00BD33A3">
        <w:rPr>
          <w:rFonts w:cs="Times New Roman"/>
          <w:sz w:val="16"/>
          <w:highlight w:val="yellow"/>
          <w:lang w:val="es-ES_tradnl"/>
        </w:rPr>
        <w:t>, etc)</w:t>
      </w:r>
      <w:r w:rsidR="00BD33A3" w:rsidRPr="00BD33A3">
        <w:rPr>
          <w:rFonts w:cs="Times New Roman"/>
          <w:sz w:val="16"/>
          <w:highlight w:val="yellow"/>
          <w:lang w:val="es-ES_tradnl"/>
        </w:rPr>
        <w:t xml:space="preserve"> </w:t>
      </w:r>
      <w:r w:rsidR="00BD33A3" w:rsidRPr="00BD33A3">
        <w:rPr>
          <w:rFonts w:cs="Times New Roman"/>
          <w:sz w:val="20"/>
          <w:highlight w:val="yellow"/>
          <w:lang w:val="es-ES_tradnl"/>
        </w:rPr>
        <w:t xml:space="preserve">y en su caso </w:t>
      </w:r>
      <w:r w:rsidR="00BD33A3" w:rsidRPr="0032762D">
        <w:rPr>
          <w:rFonts w:cs="Times New Roman"/>
          <w:sz w:val="20"/>
          <w:highlight w:val="yellow"/>
          <w:u w:val="single"/>
          <w:lang w:val="es-ES_tradnl"/>
        </w:rPr>
        <w:t>comisión por descubierto</w:t>
      </w:r>
      <w:r w:rsidR="00BD33A3" w:rsidRPr="00BD33A3">
        <w:rPr>
          <w:rFonts w:cs="Times New Roman"/>
          <w:sz w:val="20"/>
          <w:highlight w:val="yellow"/>
          <w:lang w:val="es-ES_tradnl"/>
        </w:rPr>
        <w:t xml:space="preserve"> todo ello de acuerdo con las tarifas de comisiones vigentes en la entidad</w:t>
      </w:r>
    </w:p>
    <w:p w:rsidR="007257A3" w:rsidRDefault="007257A3" w:rsidP="00BD33A3">
      <w:pPr>
        <w:ind w:left="360"/>
        <w:jc w:val="both"/>
        <w:rPr>
          <w:rFonts w:cs="Times New Roman"/>
          <w:sz w:val="20"/>
          <w:lang w:val="es-ES_tradnl"/>
        </w:rPr>
      </w:pPr>
    </w:p>
    <w:p w:rsidR="000F67ED" w:rsidRPr="00BD33A3" w:rsidRDefault="000F67ED" w:rsidP="00BD33A3">
      <w:pPr>
        <w:ind w:left="360"/>
        <w:jc w:val="both"/>
        <w:rPr>
          <w:rFonts w:cs="Times New Roman"/>
          <w:sz w:val="20"/>
          <w:lang w:val="es-ES_tradnl"/>
        </w:rPr>
      </w:pPr>
      <w:r w:rsidRPr="00BD33A3">
        <w:rPr>
          <w:rFonts w:cs="Times New Roman"/>
          <w:sz w:val="20"/>
          <w:lang w:val="es-ES_tradnl"/>
        </w:rPr>
        <w:t xml:space="preserve">EN GENERAL </w:t>
      </w:r>
      <w:r w:rsidR="00741282" w:rsidRPr="00BD33A3">
        <w:rPr>
          <w:rFonts w:cs="Times New Roman"/>
          <w:sz w:val="20"/>
          <w:lang w:val="es-ES_tradnl"/>
        </w:rPr>
        <w:t>e</w:t>
      </w:r>
      <w:r w:rsidRPr="00BD33A3">
        <w:rPr>
          <w:rFonts w:cs="Times New Roman"/>
          <w:sz w:val="20"/>
          <w:lang w:val="es-ES_tradnl"/>
        </w:rPr>
        <w:t>l contrato es consensual</w:t>
      </w:r>
      <w:r w:rsidR="00741282" w:rsidRPr="00BD33A3">
        <w:rPr>
          <w:rFonts w:cs="Times New Roman"/>
          <w:sz w:val="20"/>
          <w:lang w:val="es-ES_tradnl"/>
        </w:rPr>
        <w:t xml:space="preserve"> (</w:t>
      </w:r>
      <w:r w:rsidRPr="00BD33A3">
        <w:rPr>
          <w:rFonts w:cs="Times New Roman"/>
          <w:sz w:val="20"/>
          <w:lang w:val="es-ES_tradnl"/>
        </w:rPr>
        <w:t>no real</w:t>
      </w:r>
      <w:r w:rsidR="00741282" w:rsidRPr="00BD33A3">
        <w:rPr>
          <w:rFonts w:cs="Times New Roman"/>
          <w:sz w:val="20"/>
          <w:lang w:val="es-ES_tradnl"/>
        </w:rPr>
        <w:t>)</w:t>
      </w:r>
      <w:r w:rsidR="00BD33A3">
        <w:rPr>
          <w:rFonts w:cs="Times New Roman"/>
          <w:sz w:val="20"/>
          <w:lang w:val="es-ES_tradnl"/>
        </w:rPr>
        <w:t xml:space="preserve"> y no formal (si bien</w:t>
      </w:r>
      <w:r w:rsidR="00741282" w:rsidRPr="00BD33A3">
        <w:rPr>
          <w:rFonts w:cs="Times New Roman"/>
          <w:sz w:val="20"/>
          <w:lang w:val="es-ES_tradnl"/>
        </w:rPr>
        <w:t xml:space="preserve"> normalmente</w:t>
      </w:r>
      <w:r w:rsidRPr="00BD33A3">
        <w:rPr>
          <w:rFonts w:cs="Times New Roman"/>
          <w:sz w:val="20"/>
          <w:lang w:val="es-ES_tradnl"/>
        </w:rPr>
        <w:t xml:space="preserve"> suele celebrarse —como todos los contratos bancarios— por escrito</w:t>
      </w:r>
      <w:r w:rsidR="00741282" w:rsidRPr="00BD33A3">
        <w:rPr>
          <w:rFonts w:cs="Times New Roman"/>
          <w:sz w:val="20"/>
          <w:lang w:val="es-ES_tradnl"/>
        </w:rPr>
        <w:t>)</w:t>
      </w:r>
      <w:r w:rsidRPr="00BD33A3">
        <w:rPr>
          <w:rFonts w:cs="Times New Roman"/>
          <w:sz w:val="20"/>
          <w:lang w:val="es-ES_tradnl"/>
        </w:rPr>
        <w:t>.</w:t>
      </w:r>
      <w:r w:rsidR="00BD33A3">
        <w:rPr>
          <w:rFonts w:cs="Times New Roman"/>
          <w:sz w:val="20"/>
          <w:lang w:val="es-ES_tradnl"/>
        </w:rPr>
        <w:t xml:space="preserve"> </w:t>
      </w:r>
      <w:r w:rsidR="00741282" w:rsidRPr="00BD33A3">
        <w:rPr>
          <w:rFonts w:cs="Times New Roman"/>
          <w:sz w:val="20"/>
          <w:lang w:val="es-ES_tradnl"/>
        </w:rPr>
        <w:t xml:space="preserve">El Banco </w:t>
      </w:r>
      <w:r w:rsidRPr="00BD33A3">
        <w:rPr>
          <w:rFonts w:cs="Times New Roman"/>
          <w:sz w:val="20"/>
          <w:lang w:val="es-ES_tradnl"/>
        </w:rPr>
        <w:t xml:space="preserve">habrá de entregarle los talonarios de cheque que pueda precisar el cliente. </w:t>
      </w:r>
    </w:p>
    <w:p w:rsidR="007257A3" w:rsidRPr="007257A3" w:rsidRDefault="007257A3" w:rsidP="007257A3">
      <w:pPr>
        <w:jc w:val="both"/>
        <w:rPr>
          <w:rFonts w:cs="Times New Roman"/>
          <w:sz w:val="20"/>
          <w:lang w:val="es-ES_tradnl"/>
        </w:rPr>
      </w:pPr>
    </w:p>
    <w:p w:rsidR="000F67ED" w:rsidRPr="000F67ED" w:rsidRDefault="007E19C6" w:rsidP="007257A3">
      <w:pPr>
        <w:jc w:val="both"/>
        <w:rPr>
          <w:rFonts w:cs="Times New Roman"/>
          <w:sz w:val="20"/>
          <w:highlight w:val="yellow"/>
          <w:lang w:val="es-ES_tradnl"/>
        </w:rPr>
      </w:pPr>
      <w:r w:rsidRPr="000F67ED">
        <w:rPr>
          <w:rFonts w:cs="Times New Roman"/>
          <w:sz w:val="20"/>
          <w:highlight w:val="yellow"/>
          <w:lang w:val="es-ES_tradnl"/>
        </w:rPr>
        <w:t>Un mismo cliente puede ser titular de varias cuentas en una misma entidad y varias personas pueden ser titulares de una misma c</w:t>
      </w:r>
      <w:r w:rsidR="0032762D">
        <w:rPr>
          <w:rFonts w:cs="Times New Roman"/>
          <w:sz w:val="20"/>
          <w:highlight w:val="yellow"/>
          <w:lang w:val="es-ES_tradnl"/>
        </w:rPr>
        <w:t>/c</w:t>
      </w:r>
      <w:r w:rsidRPr="000F67ED">
        <w:rPr>
          <w:rFonts w:cs="Times New Roman"/>
          <w:sz w:val="20"/>
          <w:highlight w:val="yellow"/>
          <w:lang w:val="es-ES_tradnl"/>
        </w:rPr>
        <w:t xml:space="preserve"> </w:t>
      </w:r>
      <w:r w:rsidR="000F67ED" w:rsidRPr="000F67ED">
        <w:rPr>
          <w:rFonts w:cs="Times New Roman"/>
          <w:sz w:val="20"/>
          <w:highlight w:val="yellow"/>
          <w:lang w:val="es-ES_tradnl"/>
        </w:rPr>
        <w:t>(</w:t>
      </w:r>
      <w:r w:rsidR="0032762D">
        <w:rPr>
          <w:rFonts w:cs="Times New Roman"/>
          <w:sz w:val="20"/>
          <w:highlight w:val="yellow"/>
          <w:lang w:val="es-ES_tradnl"/>
        </w:rPr>
        <w:t>de forma</w:t>
      </w:r>
      <w:r w:rsidR="000F67ED" w:rsidRPr="000F67ED">
        <w:rPr>
          <w:rFonts w:cs="Times New Roman"/>
          <w:sz w:val="20"/>
          <w:highlight w:val="yellow"/>
          <w:lang w:val="es-ES_tradnl"/>
        </w:rPr>
        <w:t xml:space="preserve"> </w:t>
      </w:r>
      <w:r w:rsidRPr="000F67ED">
        <w:rPr>
          <w:rFonts w:cs="Times New Roman"/>
          <w:sz w:val="20"/>
          <w:highlight w:val="yellow"/>
          <w:lang w:val="es-ES_tradnl"/>
        </w:rPr>
        <w:t xml:space="preserve">solidaria </w:t>
      </w:r>
      <w:r w:rsidR="0032762D">
        <w:rPr>
          <w:rFonts w:cs="Times New Roman"/>
          <w:sz w:val="20"/>
          <w:highlight w:val="yellow"/>
          <w:lang w:val="es-ES_tradnl"/>
        </w:rPr>
        <w:t>–“</w:t>
      </w:r>
      <w:r w:rsidRPr="000F67ED">
        <w:rPr>
          <w:rFonts w:cs="Times New Roman"/>
          <w:sz w:val="20"/>
          <w:highlight w:val="yellow"/>
          <w:lang w:val="es-ES_tradnl"/>
        </w:rPr>
        <w:t>indistinta</w:t>
      </w:r>
      <w:r w:rsidR="0032762D">
        <w:rPr>
          <w:rFonts w:cs="Times New Roman"/>
          <w:sz w:val="20"/>
          <w:highlight w:val="yellow"/>
          <w:lang w:val="es-ES_tradnl"/>
        </w:rPr>
        <w:t>”,</w:t>
      </w:r>
      <w:r w:rsidRPr="000F67ED">
        <w:rPr>
          <w:rFonts w:cs="Times New Roman"/>
          <w:sz w:val="20"/>
          <w:highlight w:val="yellow"/>
          <w:lang w:val="es-ES_tradnl"/>
        </w:rPr>
        <w:t xml:space="preserve"> lo más frecuente</w:t>
      </w:r>
      <w:r w:rsidR="000F67ED" w:rsidRPr="000F67ED">
        <w:rPr>
          <w:rFonts w:cs="Times New Roman"/>
          <w:sz w:val="20"/>
          <w:highlight w:val="yellow"/>
          <w:lang w:val="es-ES_tradnl"/>
        </w:rPr>
        <w:t>-</w:t>
      </w:r>
      <w:r w:rsidRPr="000F67ED">
        <w:rPr>
          <w:rFonts w:cs="Times New Roman"/>
          <w:sz w:val="20"/>
          <w:highlight w:val="yellow"/>
          <w:lang w:val="es-ES_tradnl"/>
        </w:rPr>
        <w:t xml:space="preserve"> o mancomunada </w:t>
      </w:r>
      <w:r w:rsidR="0032762D">
        <w:rPr>
          <w:rFonts w:cs="Times New Roman"/>
          <w:sz w:val="20"/>
          <w:highlight w:val="yellow"/>
          <w:lang w:val="es-ES_tradnl"/>
        </w:rPr>
        <w:t xml:space="preserve">–requiere el </w:t>
      </w:r>
      <w:r w:rsidRPr="000F67ED">
        <w:rPr>
          <w:rFonts w:cs="Times New Roman"/>
          <w:sz w:val="20"/>
          <w:highlight w:val="yellow"/>
          <w:lang w:val="es-ES_tradnl"/>
        </w:rPr>
        <w:t xml:space="preserve">concurso de todos </w:t>
      </w:r>
      <w:r w:rsidR="0032762D">
        <w:rPr>
          <w:rFonts w:cs="Times New Roman"/>
          <w:sz w:val="20"/>
          <w:highlight w:val="yellow"/>
          <w:lang w:val="es-ES_tradnl"/>
        </w:rPr>
        <w:t xml:space="preserve">o varios de </w:t>
      </w:r>
      <w:r w:rsidRPr="000F67ED">
        <w:rPr>
          <w:rFonts w:cs="Times New Roman"/>
          <w:sz w:val="20"/>
          <w:highlight w:val="yellow"/>
          <w:lang w:val="es-ES_tradnl"/>
        </w:rPr>
        <w:t>los titulares</w:t>
      </w:r>
      <w:r w:rsidR="0032762D">
        <w:rPr>
          <w:rFonts w:cs="Times New Roman"/>
          <w:sz w:val="20"/>
          <w:highlight w:val="yellow"/>
          <w:lang w:val="es-ES_tradnl"/>
        </w:rPr>
        <w:t>, según se pacte</w:t>
      </w:r>
      <w:r w:rsidR="000F67ED" w:rsidRPr="000F67ED">
        <w:rPr>
          <w:rFonts w:cs="Times New Roman"/>
          <w:sz w:val="20"/>
          <w:highlight w:val="yellow"/>
          <w:lang w:val="es-ES_tradnl"/>
        </w:rPr>
        <w:t>-</w:t>
      </w:r>
      <w:r w:rsidRPr="000F67ED">
        <w:rPr>
          <w:rFonts w:cs="Times New Roman"/>
          <w:sz w:val="20"/>
          <w:highlight w:val="yellow"/>
          <w:lang w:val="es-ES_tradnl"/>
        </w:rPr>
        <w:t xml:space="preserve"> para  disponer de la c</w:t>
      </w:r>
      <w:r w:rsidR="0032762D">
        <w:rPr>
          <w:rFonts w:cs="Times New Roman"/>
          <w:sz w:val="20"/>
          <w:highlight w:val="yellow"/>
          <w:lang w:val="es-ES_tradnl"/>
        </w:rPr>
        <w:t>/c</w:t>
      </w:r>
      <w:r w:rsidR="000F67ED" w:rsidRPr="000F67ED">
        <w:rPr>
          <w:rFonts w:cs="Times New Roman"/>
          <w:sz w:val="20"/>
          <w:highlight w:val="yellow"/>
          <w:lang w:val="es-ES_tradnl"/>
        </w:rPr>
        <w:t>)</w:t>
      </w:r>
      <w:r w:rsidRPr="000F67ED">
        <w:rPr>
          <w:rFonts w:cs="Times New Roman"/>
          <w:sz w:val="20"/>
          <w:highlight w:val="yellow"/>
          <w:lang w:val="es-ES_tradnl"/>
        </w:rPr>
        <w:t xml:space="preserve">. </w:t>
      </w:r>
    </w:p>
    <w:p w:rsidR="000F67ED" w:rsidRPr="000F67ED" w:rsidRDefault="000F67ED" w:rsidP="007257A3">
      <w:pPr>
        <w:jc w:val="both"/>
        <w:rPr>
          <w:rFonts w:cs="Times New Roman"/>
          <w:sz w:val="20"/>
          <w:highlight w:val="yellow"/>
          <w:lang w:val="es-ES_tradnl"/>
        </w:rPr>
      </w:pPr>
    </w:p>
    <w:p w:rsidR="007E19C6" w:rsidRDefault="0032762D" w:rsidP="001C19E1">
      <w:pPr>
        <w:ind w:left="708"/>
        <w:jc w:val="both"/>
        <w:rPr>
          <w:u w:val="single"/>
        </w:rPr>
      </w:pPr>
      <w:r>
        <w:rPr>
          <w:rFonts w:cs="Times New Roman"/>
          <w:sz w:val="20"/>
          <w:highlight w:val="yellow"/>
          <w:lang w:val="es-ES_tradnl"/>
        </w:rPr>
        <w:t xml:space="preserve">Ahora bien, </w:t>
      </w:r>
      <w:r w:rsidR="007E19C6" w:rsidRPr="000F67ED">
        <w:rPr>
          <w:rFonts w:cs="Times New Roman"/>
          <w:sz w:val="20"/>
          <w:highlight w:val="yellow"/>
          <w:lang w:val="es-ES_tradnl"/>
        </w:rPr>
        <w:t xml:space="preserve">la forma de </w:t>
      </w:r>
      <w:r>
        <w:rPr>
          <w:rFonts w:cs="Times New Roman"/>
          <w:sz w:val="20"/>
          <w:highlight w:val="yellow"/>
          <w:lang w:val="es-ES_tradnl"/>
        </w:rPr>
        <w:t>co</w:t>
      </w:r>
      <w:r w:rsidR="007E19C6" w:rsidRPr="000F67ED">
        <w:rPr>
          <w:rFonts w:cs="Times New Roman"/>
          <w:sz w:val="20"/>
          <w:highlight w:val="yellow"/>
          <w:lang w:val="es-ES_tradnl"/>
        </w:rPr>
        <w:t>titularidad no cuestiona ni predetermina la propiedad sobre los fondos que allí pudieran estar depositados</w:t>
      </w:r>
      <w:r>
        <w:rPr>
          <w:rFonts w:cs="Times New Roman"/>
          <w:sz w:val="20"/>
          <w:highlight w:val="yellow"/>
          <w:lang w:val="es-ES_tradnl"/>
        </w:rPr>
        <w:t xml:space="preserve"> (vg a efectos tercería dominio)</w:t>
      </w:r>
      <w:r w:rsidR="000F67ED" w:rsidRPr="000F67ED">
        <w:rPr>
          <w:rFonts w:cs="Times New Roman"/>
          <w:sz w:val="20"/>
          <w:highlight w:val="yellow"/>
          <w:lang w:val="es-ES_tradnl"/>
        </w:rPr>
        <w:t>.</w:t>
      </w:r>
    </w:p>
    <w:p w:rsidR="007E19C6" w:rsidRDefault="007E19C6" w:rsidP="007257A3">
      <w:pPr>
        <w:jc w:val="both"/>
        <w:rPr>
          <w:u w:val="single"/>
        </w:rPr>
      </w:pPr>
    </w:p>
    <w:p w:rsidR="007E19C6" w:rsidRDefault="007E19C6" w:rsidP="007257A3">
      <w:pPr>
        <w:jc w:val="both"/>
      </w:pPr>
    </w:p>
    <w:p w:rsidR="007E19C6" w:rsidRPr="003A5060" w:rsidRDefault="007E19C6" w:rsidP="007257A3">
      <w:pPr>
        <w:jc w:val="both"/>
        <w:rPr>
          <w:u w:val="single"/>
        </w:rPr>
      </w:pPr>
      <w:r w:rsidRPr="003A5060">
        <w:rPr>
          <w:b/>
          <w:u w:val="single"/>
        </w:rPr>
        <w:t xml:space="preserve">EL </w:t>
      </w:r>
      <w:r w:rsidR="003A5060" w:rsidRPr="003A5060">
        <w:rPr>
          <w:b/>
          <w:u w:val="single"/>
        </w:rPr>
        <w:t>DEPÓSITO</w:t>
      </w:r>
      <w:r w:rsidRPr="003A5060">
        <w:rPr>
          <w:b/>
          <w:u w:val="single"/>
        </w:rPr>
        <w:t xml:space="preserve"> IRREGULAR DE DINERO</w:t>
      </w:r>
    </w:p>
    <w:p w:rsidR="007E19C6" w:rsidRDefault="007E19C6" w:rsidP="007257A3">
      <w:pPr>
        <w:jc w:val="both"/>
      </w:pPr>
    </w:p>
    <w:p w:rsidR="007257A3" w:rsidRPr="007257A3" w:rsidRDefault="007257A3" w:rsidP="003A5060">
      <w:pPr>
        <w:jc w:val="both"/>
        <w:rPr>
          <w:rFonts w:cs="Times New Roman"/>
          <w:b/>
          <w:bCs/>
          <w:sz w:val="20"/>
          <w:lang w:val="es-ES_tradnl"/>
        </w:rPr>
      </w:pPr>
    </w:p>
    <w:p w:rsidR="007257A3" w:rsidRPr="007257A3" w:rsidRDefault="007257A3" w:rsidP="003A5060">
      <w:pPr>
        <w:jc w:val="both"/>
        <w:rPr>
          <w:rFonts w:cs="Times New Roman"/>
          <w:sz w:val="20"/>
          <w:lang w:val="es-ES_tradnl"/>
        </w:rPr>
      </w:pPr>
      <w:r w:rsidRPr="007257A3">
        <w:rPr>
          <w:rFonts w:cs="Times New Roman"/>
          <w:b/>
          <w:sz w:val="20"/>
          <w:lang w:val="es-ES_tradnl"/>
        </w:rPr>
        <w:t>Concepto</w:t>
      </w:r>
      <w:r w:rsidRPr="007257A3">
        <w:rPr>
          <w:rFonts w:cs="Times New Roman"/>
          <w:sz w:val="20"/>
          <w:lang w:val="es-ES_tradnl"/>
        </w:rPr>
        <w:t>. Contrato en cuya virtud el Banco recibe de sus clientes sumas de dinero cuya propiedad adquiere, comprometiéndose a restituirlas junto con el interés pactado.</w:t>
      </w:r>
    </w:p>
    <w:p w:rsidR="003A5060" w:rsidRDefault="003A5060" w:rsidP="003A5060">
      <w:pPr>
        <w:jc w:val="both"/>
        <w:rPr>
          <w:rFonts w:cs="Times New Roman"/>
          <w:b/>
          <w:sz w:val="20"/>
          <w:lang w:val="es-ES_tradnl"/>
        </w:rPr>
      </w:pPr>
    </w:p>
    <w:p w:rsidR="007257A3" w:rsidRPr="007257A3" w:rsidRDefault="007257A3" w:rsidP="003A5060">
      <w:pPr>
        <w:jc w:val="both"/>
        <w:rPr>
          <w:rFonts w:cs="Times New Roman"/>
          <w:sz w:val="20"/>
          <w:lang w:val="es-ES_tradnl"/>
        </w:rPr>
      </w:pPr>
      <w:r w:rsidRPr="007257A3">
        <w:rPr>
          <w:rFonts w:cs="Times New Roman"/>
          <w:b/>
          <w:sz w:val="20"/>
          <w:lang w:val="es-ES_tradnl"/>
        </w:rPr>
        <w:t xml:space="preserve">Admisibilidad. </w:t>
      </w:r>
      <w:r w:rsidRPr="007257A3">
        <w:rPr>
          <w:rFonts w:cs="Times New Roman"/>
          <w:sz w:val="20"/>
          <w:lang w:val="es-ES_tradnl"/>
        </w:rPr>
        <w:t>A pesar del tenor literal del CC (art</w:t>
      </w:r>
      <w:r w:rsidR="003A5060">
        <w:rPr>
          <w:rFonts w:cs="Times New Roman"/>
          <w:sz w:val="20"/>
          <w:lang w:val="es-ES_tradnl"/>
        </w:rPr>
        <w:t xml:space="preserve"> </w:t>
      </w:r>
      <w:r w:rsidRPr="007257A3">
        <w:rPr>
          <w:rFonts w:cs="Times New Roman"/>
          <w:sz w:val="20"/>
          <w:lang w:val="es-ES_tradnl"/>
        </w:rPr>
        <w:t>1768) y Cco (</w:t>
      </w:r>
      <w:r w:rsidR="003A5060">
        <w:rPr>
          <w:rFonts w:cs="Times New Roman"/>
          <w:sz w:val="20"/>
          <w:lang w:val="es-ES_tradnl"/>
        </w:rPr>
        <w:t>a</w:t>
      </w:r>
      <w:r w:rsidRPr="007257A3">
        <w:rPr>
          <w:rFonts w:cs="Times New Roman"/>
          <w:sz w:val="20"/>
          <w:lang w:val="es-ES_tradnl"/>
        </w:rPr>
        <w:t>rt 309), se admite al amparo del art. 310 CCo que hace prevalecer a los Estatutos de los Bancos sobre el CCo.</w:t>
      </w:r>
    </w:p>
    <w:p w:rsidR="006E7E59" w:rsidRDefault="006E7E59" w:rsidP="007257A3">
      <w:pPr>
        <w:ind w:firstLine="709"/>
        <w:jc w:val="both"/>
        <w:rPr>
          <w:rFonts w:cs="Times New Roman"/>
          <w:sz w:val="20"/>
          <w:lang w:val="es-ES_tradnl"/>
        </w:rPr>
      </w:pPr>
    </w:p>
    <w:p w:rsidR="006E7E59" w:rsidRPr="006E7E59" w:rsidRDefault="00E1291A" w:rsidP="006C3224">
      <w:pPr>
        <w:jc w:val="both"/>
        <w:rPr>
          <w:rFonts w:cs="Times New Roman"/>
          <w:sz w:val="20"/>
          <w:highlight w:val="yellow"/>
          <w:lang w:val="es-ES_tradnl"/>
        </w:rPr>
      </w:pPr>
      <w:r w:rsidRPr="00E1291A">
        <w:rPr>
          <w:rFonts w:cs="Times New Roman"/>
          <w:b/>
          <w:sz w:val="20"/>
          <w:highlight w:val="yellow"/>
          <w:lang w:val="es-ES_tradnl"/>
        </w:rPr>
        <w:t>Naturaleza</w:t>
      </w:r>
      <w:r>
        <w:rPr>
          <w:rFonts w:cs="Times New Roman"/>
          <w:sz w:val="20"/>
          <w:highlight w:val="yellow"/>
          <w:lang w:val="es-ES_tradnl"/>
        </w:rPr>
        <w:t xml:space="preserve">. </w:t>
      </w:r>
      <w:r w:rsidR="006E7E59" w:rsidRPr="006E7E59">
        <w:rPr>
          <w:rFonts w:cs="Times New Roman"/>
          <w:sz w:val="20"/>
          <w:highlight w:val="yellow"/>
          <w:lang w:val="es-ES_tradnl"/>
        </w:rPr>
        <w:t xml:space="preserve">De los artículos 1768 CC y 309 CdC podría deducirse que estamos ante un </w:t>
      </w:r>
      <w:r w:rsidR="006E7E59" w:rsidRPr="006C3224">
        <w:rPr>
          <w:rFonts w:cs="Times New Roman"/>
          <w:sz w:val="20"/>
          <w:highlight w:val="yellow"/>
          <w:u w:val="single"/>
          <w:lang w:val="es-ES_tradnl"/>
        </w:rPr>
        <w:t>préstamo</w:t>
      </w:r>
      <w:r w:rsidR="006E7E59" w:rsidRPr="006E7E59">
        <w:rPr>
          <w:rFonts w:cs="Times New Roman"/>
          <w:sz w:val="20"/>
          <w:highlight w:val="yellow"/>
          <w:lang w:val="es-ES_tradnl"/>
        </w:rPr>
        <w:t xml:space="preserve"> dado que la titularidad del dinero depositado pasa a ser del banco, obteniendo a cambio el cliente un derecho de crédito a la devolución (309 Cco)</w:t>
      </w:r>
    </w:p>
    <w:p w:rsidR="006E7E59" w:rsidRPr="006E7E59" w:rsidRDefault="006E7E59" w:rsidP="006E7E59">
      <w:pPr>
        <w:ind w:left="708"/>
        <w:jc w:val="both"/>
        <w:rPr>
          <w:rFonts w:cs="Times New Roman"/>
          <w:sz w:val="20"/>
          <w:highlight w:val="yellow"/>
          <w:lang w:val="es-ES_tradnl"/>
        </w:rPr>
      </w:pPr>
    </w:p>
    <w:p w:rsidR="006E7E59" w:rsidRPr="006E7E59" w:rsidRDefault="006E7E59" w:rsidP="006C3224">
      <w:pPr>
        <w:ind w:left="708"/>
        <w:jc w:val="both"/>
        <w:rPr>
          <w:rFonts w:cs="Times New Roman"/>
          <w:sz w:val="20"/>
          <w:highlight w:val="yellow"/>
          <w:lang w:val="es-ES_tradnl"/>
        </w:rPr>
      </w:pPr>
      <w:r w:rsidRPr="006E7E59">
        <w:rPr>
          <w:rFonts w:cs="Times New Roman"/>
          <w:sz w:val="20"/>
          <w:highlight w:val="yellow"/>
          <w:lang w:val="es-ES_tradnl"/>
        </w:rPr>
        <w:lastRenderedPageBreak/>
        <w:t xml:space="preserve">Sin embargo, este razonamiento olvida </w:t>
      </w:r>
      <w:r w:rsidR="006C3224">
        <w:rPr>
          <w:rFonts w:cs="Times New Roman"/>
          <w:sz w:val="20"/>
          <w:highlight w:val="yellow"/>
          <w:lang w:val="es-ES_tradnl"/>
        </w:rPr>
        <w:t>que</w:t>
      </w:r>
      <w:r w:rsidRPr="006E7E59">
        <w:rPr>
          <w:rFonts w:cs="Times New Roman"/>
          <w:sz w:val="20"/>
          <w:highlight w:val="yellow"/>
          <w:lang w:val="es-ES_tradnl"/>
        </w:rPr>
        <w:t xml:space="preserve"> el cliente</w:t>
      </w:r>
      <w:r w:rsidR="006C3224">
        <w:rPr>
          <w:rFonts w:cs="Times New Roman"/>
          <w:sz w:val="20"/>
          <w:highlight w:val="yellow"/>
          <w:lang w:val="es-ES_tradnl"/>
        </w:rPr>
        <w:t>/</w:t>
      </w:r>
      <w:r w:rsidRPr="006E7E59">
        <w:rPr>
          <w:rFonts w:cs="Times New Roman"/>
          <w:sz w:val="20"/>
          <w:highlight w:val="yellow"/>
          <w:lang w:val="es-ES_tradnl"/>
        </w:rPr>
        <w:t xml:space="preserve">depositante no </w:t>
      </w:r>
      <w:r w:rsidR="006C3224">
        <w:rPr>
          <w:rFonts w:cs="Times New Roman"/>
          <w:sz w:val="20"/>
          <w:highlight w:val="yellow"/>
          <w:lang w:val="es-ES_tradnl"/>
        </w:rPr>
        <w:t>busca</w:t>
      </w:r>
      <w:r w:rsidRPr="006E7E59">
        <w:rPr>
          <w:rFonts w:cs="Times New Roman"/>
          <w:sz w:val="20"/>
          <w:highlight w:val="yellow"/>
          <w:lang w:val="es-ES_tradnl"/>
        </w:rPr>
        <w:t xml:space="preserve"> </w:t>
      </w:r>
      <w:r w:rsidR="006C3224">
        <w:rPr>
          <w:rFonts w:cs="Times New Roman"/>
          <w:sz w:val="20"/>
          <w:highlight w:val="yellow"/>
          <w:lang w:val="es-ES_tradnl"/>
        </w:rPr>
        <w:t>“prestar”</w:t>
      </w:r>
      <w:r w:rsidRPr="006E7E59">
        <w:rPr>
          <w:rFonts w:cs="Times New Roman"/>
          <w:sz w:val="20"/>
          <w:highlight w:val="yellow"/>
          <w:lang w:val="es-ES_tradnl"/>
        </w:rPr>
        <w:t xml:space="preserve"> al </w:t>
      </w:r>
      <w:r w:rsidR="006C3224">
        <w:rPr>
          <w:rFonts w:cs="Times New Roman"/>
          <w:sz w:val="20"/>
          <w:highlight w:val="yellow"/>
          <w:lang w:val="es-ES_tradnl"/>
        </w:rPr>
        <w:t>Banco</w:t>
      </w:r>
      <w:r w:rsidRPr="006E7E59">
        <w:rPr>
          <w:rFonts w:cs="Times New Roman"/>
          <w:sz w:val="20"/>
          <w:highlight w:val="yellow"/>
          <w:lang w:val="es-ES_tradnl"/>
        </w:rPr>
        <w:t xml:space="preserve"> sino seguridad y disponibilidad</w:t>
      </w:r>
      <w:r w:rsidR="006C3224">
        <w:rPr>
          <w:rFonts w:cs="Times New Roman"/>
          <w:sz w:val="20"/>
          <w:highlight w:val="yellow"/>
          <w:lang w:val="es-ES_tradnl"/>
        </w:rPr>
        <w:t xml:space="preserve">; </w:t>
      </w:r>
      <w:r w:rsidRPr="006E7E59">
        <w:rPr>
          <w:rFonts w:cs="Times New Roman"/>
          <w:sz w:val="20"/>
          <w:highlight w:val="yellow"/>
          <w:lang w:val="es-ES_tradnl"/>
        </w:rPr>
        <w:t xml:space="preserve"> esta diversidad de causa con el préstamo exige conservar las particularidades de régimen del </w:t>
      </w:r>
      <w:r w:rsidRPr="006C3224">
        <w:rPr>
          <w:rFonts w:cs="Times New Roman"/>
          <w:sz w:val="20"/>
          <w:highlight w:val="yellow"/>
          <w:u w:val="single"/>
          <w:lang w:val="es-ES_tradnl"/>
        </w:rPr>
        <w:t>depósito bancario</w:t>
      </w:r>
      <w:r w:rsidR="006C3224">
        <w:rPr>
          <w:rFonts w:cs="Times New Roman"/>
          <w:sz w:val="20"/>
          <w:highlight w:val="yellow"/>
          <w:lang w:val="es-ES_tradnl"/>
        </w:rPr>
        <w:t xml:space="preserve"> (Martinez Gil)</w:t>
      </w:r>
      <w:r w:rsidRPr="006E7E59">
        <w:rPr>
          <w:rFonts w:cs="Times New Roman"/>
          <w:sz w:val="20"/>
          <w:highlight w:val="yellow"/>
          <w:lang w:val="es-ES_tradnl"/>
        </w:rPr>
        <w:t>.</w:t>
      </w:r>
    </w:p>
    <w:p w:rsidR="006E7E59" w:rsidRPr="006E7E59" w:rsidRDefault="006E7E59" w:rsidP="006C3224">
      <w:pPr>
        <w:jc w:val="both"/>
        <w:rPr>
          <w:rFonts w:cs="Times New Roman"/>
          <w:sz w:val="20"/>
          <w:highlight w:val="yellow"/>
          <w:lang w:val="es-ES_tradnl"/>
        </w:rPr>
      </w:pPr>
    </w:p>
    <w:p w:rsidR="006E7E59" w:rsidRPr="006E7E59" w:rsidRDefault="006C3224" w:rsidP="006C3224">
      <w:pPr>
        <w:ind w:left="708"/>
        <w:jc w:val="both"/>
        <w:rPr>
          <w:rFonts w:cs="Times New Roman"/>
          <w:sz w:val="20"/>
          <w:lang w:val="es-ES_tradnl"/>
        </w:rPr>
      </w:pPr>
      <w:r>
        <w:rPr>
          <w:rFonts w:cs="Times New Roman"/>
          <w:sz w:val="20"/>
          <w:highlight w:val="yellow"/>
          <w:lang w:val="es-ES_tradnl"/>
        </w:rPr>
        <w:t>P</w:t>
      </w:r>
      <w:r w:rsidR="006E7E59" w:rsidRPr="006E7E59">
        <w:rPr>
          <w:rFonts w:cs="Times New Roman"/>
          <w:sz w:val="20"/>
          <w:highlight w:val="yellow"/>
          <w:lang w:val="es-ES_tradnl"/>
        </w:rPr>
        <w:t>ara Garrigues estamos ante un contrato “</w:t>
      </w:r>
      <w:r w:rsidR="006E7E59" w:rsidRPr="006C3224">
        <w:rPr>
          <w:rFonts w:cs="Times New Roman"/>
          <w:sz w:val="20"/>
          <w:highlight w:val="yellow"/>
          <w:u w:val="single"/>
          <w:lang w:val="es-ES_tradnl"/>
        </w:rPr>
        <w:t>sui generis</w:t>
      </w:r>
      <w:r w:rsidR="006E7E59" w:rsidRPr="006E7E59">
        <w:rPr>
          <w:rFonts w:cs="Times New Roman"/>
          <w:sz w:val="20"/>
          <w:highlight w:val="yellow"/>
          <w:lang w:val="es-ES_tradnl"/>
        </w:rPr>
        <w:t>” (STS 28-5-90)</w:t>
      </w:r>
      <w:r>
        <w:rPr>
          <w:rFonts w:cs="Times New Roman"/>
          <w:sz w:val="20"/>
          <w:highlight w:val="yellow"/>
          <w:lang w:val="es-ES_tradnl"/>
        </w:rPr>
        <w:t>. Pero</w:t>
      </w:r>
      <w:r w:rsidR="006E7E59" w:rsidRPr="006E7E59">
        <w:rPr>
          <w:rFonts w:cs="Times New Roman"/>
          <w:sz w:val="20"/>
          <w:highlight w:val="yellow"/>
          <w:lang w:val="es-ES_tradnl"/>
        </w:rPr>
        <w:t xml:space="preserve"> la doctrina </w:t>
      </w:r>
      <w:r>
        <w:rPr>
          <w:rFonts w:cs="Times New Roman"/>
          <w:sz w:val="20"/>
          <w:highlight w:val="yellow"/>
          <w:lang w:val="es-ES_tradnl"/>
        </w:rPr>
        <w:t>mayoritaria</w:t>
      </w:r>
      <w:r w:rsidR="006E7E59" w:rsidRPr="006E7E59">
        <w:rPr>
          <w:rFonts w:cs="Times New Roman"/>
          <w:sz w:val="20"/>
          <w:highlight w:val="yellow"/>
          <w:lang w:val="es-ES_tradnl"/>
        </w:rPr>
        <w:t xml:space="preserve"> opina que estamos ante un mutuo.</w:t>
      </w:r>
    </w:p>
    <w:p w:rsidR="006E7E59" w:rsidRPr="007257A3" w:rsidRDefault="006E7E59" w:rsidP="007257A3">
      <w:pPr>
        <w:ind w:firstLine="709"/>
        <w:jc w:val="both"/>
        <w:rPr>
          <w:rFonts w:cs="Times New Roman"/>
          <w:sz w:val="20"/>
          <w:lang w:val="es-ES_tradnl"/>
        </w:rPr>
      </w:pPr>
    </w:p>
    <w:p w:rsidR="00E1291A" w:rsidRDefault="00E1291A" w:rsidP="003A5060">
      <w:pPr>
        <w:jc w:val="both"/>
        <w:rPr>
          <w:rFonts w:cs="Times New Roman"/>
          <w:b/>
          <w:sz w:val="20"/>
          <w:lang w:val="es-ES_tradnl"/>
        </w:rPr>
      </w:pPr>
    </w:p>
    <w:p w:rsidR="007257A3" w:rsidRPr="007257A3" w:rsidRDefault="007257A3" w:rsidP="003A5060">
      <w:pPr>
        <w:jc w:val="both"/>
        <w:rPr>
          <w:rFonts w:cs="Times New Roman"/>
          <w:sz w:val="20"/>
          <w:lang w:val="es-ES_tradnl"/>
        </w:rPr>
      </w:pPr>
      <w:r w:rsidRPr="007257A3">
        <w:rPr>
          <w:rFonts w:cs="Times New Roman"/>
          <w:b/>
          <w:sz w:val="20"/>
          <w:lang w:val="es-ES_tradnl"/>
        </w:rPr>
        <w:t xml:space="preserve">Contenido </w:t>
      </w:r>
      <w:r w:rsidR="00E1291A" w:rsidRPr="00E1291A">
        <w:rPr>
          <w:rFonts w:cs="Times New Roman"/>
          <w:sz w:val="20"/>
          <w:lang w:val="es-ES_tradnl"/>
        </w:rPr>
        <w:t>D</w:t>
      </w:r>
      <w:r w:rsidRPr="00E1291A">
        <w:rPr>
          <w:rFonts w:cs="Times New Roman"/>
          <w:sz w:val="20"/>
          <w:lang w:val="es-ES_tradnl"/>
        </w:rPr>
        <w:t>i</w:t>
      </w:r>
      <w:r w:rsidRPr="007257A3">
        <w:rPr>
          <w:rFonts w:cs="Times New Roman"/>
          <w:sz w:val="20"/>
          <w:lang w:val="es-ES_tradnl"/>
        </w:rPr>
        <w:t>stingui</w:t>
      </w:r>
      <w:r w:rsidR="00E1291A">
        <w:rPr>
          <w:rFonts w:cs="Times New Roman"/>
          <w:sz w:val="20"/>
          <w:lang w:val="es-ES_tradnl"/>
        </w:rPr>
        <w:t>mos</w:t>
      </w:r>
      <w:r w:rsidR="003A5060">
        <w:rPr>
          <w:rFonts w:cs="Times New Roman"/>
          <w:sz w:val="20"/>
          <w:lang w:val="es-ES_tradnl"/>
        </w:rPr>
        <w:t>:</w:t>
      </w:r>
    </w:p>
    <w:p w:rsidR="007257A3" w:rsidRPr="007257A3" w:rsidRDefault="007257A3" w:rsidP="007257A3">
      <w:pPr>
        <w:ind w:firstLine="709"/>
        <w:jc w:val="both"/>
        <w:rPr>
          <w:rFonts w:cs="Times New Roman"/>
          <w:sz w:val="20"/>
          <w:lang w:val="es-ES_tradnl"/>
        </w:rPr>
      </w:pPr>
    </w:p>
    <w:p w:rsidR="003A5060" w:rsidRDefault="007257A3" w:rsidP="003A5060">
      <w:pPr>
        <w:ind w:left="360"/>
        <w:jc w:val="both"/>
        <w:rPr>
          <w:rFonts w:cs="Times New Roman"/>
          <w:sz w:val="20"/>
          <w:lang w:val="es-ES_tradnl"/>
        </w:rPr>
      </w:pPr>
      <w:r w:rsidRPr="003A5060">
        <w:rPr>
          <w:rFonts w:cs="Times New Roman"/>
          <w:b/>
          <w:bCs/>
          <w:sz w:val="20"/>
          <w:lang w:val="es-ES_tradnl"/>
        </w:rPr>
        <w:t>Depósitos de dinero a la vista.</w:t>
      </w:r>
      <w:r w:rsidR="003A5060">
        <w:rPr>
          <w:rFonts w:cs="Times New Roman"/>
          <w:b/>
          <w:bCs/>
          <w:sz w:val="20"/>
          <w:lang w:val="es-ES_tradnl"/>
        </w:rPr>
        <w:t xml:space="preserve"> </w:t>
      </w:r>
      <w:r w:rsidRPr="003A5060">
        <w:rPr>
          <w:rFonts w:cs="Times New Roman"/>
          <w:sz w:val="20"/>
          <w:lang w:val="es-ES_tradnl"/>
        </w:rPr>
        <w:t>El cliente entrega los fondos al Banco para que los custodie y se los entregue a primer requerimiento.</w:t>
      </w:r>
    </w:p>
    <w:p w:rsidR="007257A3" w:rsidRPr="003A5060" w:rsidRDefault="007257A3" w:rsidP="006E7E59">
      <w:pPr>
        <w:ind w:left="1416"/>
        <w:jc w:val="both"/>
        <w:rPr>
          <w:rFonts w:cs="Times New Roman"/>
          <w:sz w:val="20"/>
          <w:lang w:val="es-ES_tradnl"/>
        </w:rPr>
      </w:pPr>
      <w:r w:rsidRPr="003A5060">
        <w:rPr>
          <w:rFonts w:cs="Times New Roman"/>
          <w:sz w:val="20"/>
          <w:lang w:val="es-ES_tradnl"/>
        </w:rPr>
        <w:t xml:space="preserve"> </w:t>
      </w:r>
    </w:p>
    <w:p w:rsidR="007257A3" w:rsidRDefault="007257A3" w:rsidP="006E7E59">
      <w:pPr>
        <w:ind w:left="1416"/>
        <w:jc w:val="both"/>
        <w:rPr>
          <w:rFonts w:cs="Times New Roman"/>
          <w:sz w:val="20"/>
          <w:lang w:val="es-ES_tradnl"/>
        </w:rPr>
      </w:pPr>
      <w:r w:rsidRPr="003A5060">
        <w:rPr>
          <w:rFonts w:cs="Times New Roman"/>
          <w:sz w:val="20"/>
          <w:lang w:val="es-ES_tradnl"/>
        </w:rPr>
        <w:t>Pueden ir ligados a un contrato de cuenta corriente (</w:t>
      </w:r>
      <w:r w:rsidR="005B1098">
        <w:rPr>
          <w:rFonts w:cs="Times New Roman"/>
          <w:sz w:val="20"/>
          <w:lang w:val="es-ES_tradnl"/>
        </w:rPr>
        <w:t>“</w:t>
      </w:r>
      <w:r w:rsidRPr="003A5060">
        <w:rPr>
          <w:rFonts w:cs="Times New Roman"/>
          <w:sz w:val="20"/>
          <w:lang w:val="es-ES_tradnl"/>
        </w:rPr>
        <w:t>servicio</w:t>
      </w:r>
      <w:r w:rsidR="005B1098">
        <w:rPr>
          <w:rFonts w:cs="Times New Roman"/>
          <w:sz w:val="20"/>
          <w:lang w:val="es-ES_tradnl"/>
        </w:rPr>
        <w:t>s</w:t>
      </w:r>
      <w:r w:rsidRPr="003A5060">
        <w:rPr>
          <w:rFonts w:cs="Times New Roman"/>
          <w:sz w:val="20"/>
          <w:lang w:val="es-ES_tradnl"/>
        </w:rPr>
        <w:t xml:space="preserve"> de caja</w:t>
      </w:r>
      <w:r w:rsidR="005B1098">
        <w:rPr>
          <w:rFonts w:cs="Times New Roman"/>
          <w:sz w:val="20"/>
          <w:lang w:val="es-ES_tradnl"/>
        </w:rPr>
        <w:t>”</w:t>
      </w:r>
      <w:r w:rsidRPr="003A5060">
        <w:rPr>
          <w:rFonts w:cs="Times New Roman"/>
          <w:sz w:val="20"/>
          <w:lang w:val="es-ES_tradnl"/>
        </w:rPr>
        <w:t xml:space="preserve">) o </w:t>
      </w:r>
      <w:r w:rsidR="005B1098">
        <w:rPr>
          <w:rFonts w:cs="Times New Roman"/>
          <w:sz w:val="20"/>
          <w:lang w:val="es-ES_tradnl"/>
        </w:rPr>
        <w:t>no (</w:t>
      </w:r>
      <w:r w:rsidRPr="003A5060">
        <w:rPr>
          <w:rFonts w:cs="Times New Roman"/>
          <w:sz w:val="20"/>
          <w:lang w:val="es-ES_tradnl"/>
        </w:rPr>
        <w:t>libreta de ahorro</w:t>
      </w:r>
      <w:r w:rsidR="005B1098">
        <w:rPr>
          <w:rFonts w:cs="Times New Roman"/>
          <w:sz w:val="20"/>
          <w:lang w:val="es-ES_tradnl"/>
        </w:rPr>
        <w:t>)</w:t>
      </w:r>
      <w:r w:rsidRPr="003A5060">
        <w:rPr>
          <w:rFonts w:cs="Times New Roman"/>
          <w:sz w:val="20"/>
          <w:lang w:val="es-ES_tradnl"/>
        </w:rPr>
        <w:t>.</w:t>
      </w:r>
    </w:p>
    <w:p w:rsidR="003A5060" w:rsidRPr="003A5060" w:rsidRDefault="003A5060" w:rsidP="006E7E59">
      <w:pPr>
        <w:ind w:left="1416"/>
        <w:jc w:val="both"/>
        <w:rPr>
          <w:rFonts w:cs="Times New Roman"/>
          <w:sz w:val="20"/>
          <w:lang w:val="es-ES_tradnl"/>
        </w:rPr>
      </w:pPr>
    </w:p>
    <w:p w:rsidR="007257A3" w:rsidRPr="003A5060" w:rsidRDefault="007257A3" w:rsidP="006E7E59">
      <w:pPr>
        <w:ind w:left="1416"/>
        <w:jc w:val="both"/>
        <w:rPr>
          <w:rFonts w:cs="Times New Roman"/>
          <w:sz w:val="20"/>
          <w:lang w:val="es-ES_tradnl"/>
        </w:rPr>
      </w:pPr>
      <w:r w:rsidRPr="003A5060">
        <w:rPr>
          <w:rFonts w:cs="Times New Roman"/>
          <w:sz w:val="20"/>
          <w:lang w:val="es-ES_tradnl"/>
        </w:rPr>
        <w:t>Sólo produce obligaciones para el Banco:</w:t>
      </w:r>
    </w:p>
    <w:p w:rsidR="003A5060" w:rsidRDefault="003A5060" w:rsidP="006E7E59">
      <w:pPr>
        <w:ind w:left="2136"/>
        <w:jc w:val="both"/>
        <w:rPr>
          <w:rFonts w:cs="Times New Roman"/>
          <w:b/>
          <w:bCs/>
          <w:sz w:val="20"/>
          <w:lang w:val="es-ES_tradnl"/>
        </w:rPr>
      </w:pPr>
    </w:p>
    <w:p w:rsidR="007257A3" w:rsidRPr="003A5060" w:rsidRDefault="007257A3" w:rsidP="006E7E59">
      <w:pPr>
        <w:ind w:left="2136"/>
        <w:jc w:val="both"/>
        <w:rPr>
          <w:rFonts w:cs="Times New Roman"/>
          <w:sz w:val="20"/>
          <w:lang w:val="es-ES_tradnl"/>
        </w:rPr>
      </w:pPr>
      <w:r w:rsidRPr="003A5060">
        <w:rPr>
          <w:rFonts w:cs="Times New Roman"/>
          <w:b/>
          <w:bCs/>
          <w:sz w:val="20"/>
          <w:lang w:val="es-ES_tradnl"/>
        </w:rPr>
        <w:t>Diligencia en l</w:t>
      </w:r>
      <w:r w:rsidR="005B1098">
        <w:rPr>
          <w:rFonts w:cs="Times New Roman"/>
          <w:b/>
          <w:bCs/>
          <w:sz w:val="20"/>
          <w:lang w:val="es-ES_tradnl"/>
        </w:rPr>
        <w:t>a gestión</w:t>
      </w:r>
      <w:r w:rsidRPr="005B1098">
        <w:rPr>
          <w:rFonts w:cs="Times New Roman"/>
          <w:bCs/>
          <w:sz w:val="20"/>
          <w:lang w:val="es-ES_tradnl"/>
        </w:rPr>
        <w:t xml:space="preserve"> del depósito</w:t>
      </w:r>
    </w:p>
    <w:p w:rsidR="007257A3" w:rsidRPr="005B1098" w:rsidRDefault="007257A3" w:rsidP="006E7E59">
      <w:pPr>
        <w:ind w:left="2136"/>
        <w:jc w:val="both"/>
        <w:rPr>
          <w:rFonts w:cs="Times New Roman"/>
          <w:bCs/>
          <w:sz w:val="20"/>
          <w:lang w:val="es-ES_tradnl"/>
        </w:rPr>
      </w:pPr>
      <w:r w:rsidRPr="003A5060">
        <w:rPr>
          <w:rFonts w:cs="Times New Roman"/>
          <w:b/>
          <w:bCs/>
          <w:sz w:val="20"/>
          <w:lang w:val="es-ES_tradnl"/>
        </w:rPr>
        <w:t xml:space="preserve">Restitución del dinero </w:t>
      </w:r>
      <w:r w:rsidRPr="005B1098">
        <w:rPr>
          <w:rFonts w:cs="Times New Roman"/>
          <w:bCs/>
          <w:sz w:val="20"/>
          <w:lang w:val="es-ES_tradnl"/>
        </w:rPr>
        <w:t>a voluntad del depositante</w:t>
      </w:r>
    </w:p>
    <w:p w:rsidR="006E7E59" w:rsidRDefault="006E7E59" w:rsidP="006E7E59">
      <w:pPr>
        <w:ind w:left="2136"/>
        <w:jc w:val="both"/>
        <w:rPr>
          <w:rFonts w:cs="Times New Roman"/>
          <w:b/>
          <w:bCs/>
          <w:sz w:val="20"/>
          <w:lang w:val="es-ES_tradnl"/>
        </w:rPr>
      </w:pPr>
    </w:p>
    <w:p w:rsidR="006E7E59" w:rsidRPr="006E7E59" w:rsidRDefault="006E7E59" w:rsidP="006E7E59">
      <w:pPr>
        <w:ind w:left="2832"/>
        <w:jc w:val="both"/>
        <w:rPr>
          <w:rFonts w:cs="Times New Roman"/>
          <w:sz w:val="20"/>
          <w:highlight w:val="yellow"/>
          <w:lang w:val="es-ES_tradnl"/>
        </w:rPr>
      </w:pPr>
      <w:r w:rsidRPr="006E7E59">
        <w:rPr>
          <w:rFonts w:cs="Times New Roman"/>
          <w:sz w:val="20"/>
          <w:highlight w:val="yellow"/>
          <w:lang w:val="es-ES_tradnl"/>
        </w:rPr>
        <w:t>Para garantía de la restitución, ha de respetar el llamado coeficiente de caja.</w:t>
      </w:r>
    </w:p>
    <w:p w:rsidR="006E7E59" w:rsidRPr="006E7E59" w:rsidRDefault="006E7E59" w:rsidP="006E7E59">
      <w:pPr>
        <w:ind w:left="2832"/>
        <w:jc w:val="both"/>
        <w:rPr>
          <w:rFonts w:cs="Times New Roman"/>
          <w:sz w:val="20"/>
          <w:highlight w:val="yellow"/>
          <w:lang w:val="es-ES_tradnl"/>
        </w:rPr>
      </w:pPr>
    </w:p>
    <w:p w:rsidR="006E7E59" w:rsidRPr="006E7E59" w:rsidRDefault="006E7E59" w:rsidP="006E7E59">
      <w:pPr>
        <w:ind w:left="2832"/>
        <w:jc w:val="both"/>
        <w:rPr>
          <w:rFonts w:cs="Times New Roman"/>
          <w:sz w:val="20"/>
          <w:lang w:val="es-ES_tradnl"/>
        </w:rPr>
      </w:pPr>
      <w:r w:rsidRPr="006E7E59">
        <w:rPr>
          <w:rFonts w:cs="Times New Roman"/>
          <w:sz w:val="20"/>
          <w:highlight w:val="yellow"/>
          <w:lang w:val="es-ES_tradnl"/>
        </w:rPr>
        <w:t>Además existe un fondo de garantía de depósitos (</w:t>
      </w:r>
      <w:r w:rsidR="005B1098">
        <w:rPr>
          <w:rFonts w:cs="Times New Roman"/>
          <w:sz w:val="20"/>
          <w:highlight w:val="yellow"/>
          <w:lang w:val="es-ES_tradnl"/>
        </w:rPr>
        <w:t>100.000 euros garantizados</w:t>
      </w:r>
      <w:r w:rsidRPr="006E7E59">
        <w:rPr>
          <w:rFonts w:cs="Times New Roman"/>
          <w:sz w:val="20"/>
          <w:highlight w:val="yellow"/>
          <w:lang w:val="es-ES_tradnl"/>
        </w:rPr>
        <w:t>)</w:t>
      </w:r>
    </w:p>
    <w:p w:rsidR="006E7E59" w:rsidRPr="003A5060" w:rsidRDefault="006E7E59" w:rsidP="006E7E59">
      <w:pPr>
        <w:ind w:left="2136"/>
        <w:jc w:val="both"/>
        <w:rPr>
          <w:rFonts w:cs="Times New Roman"/>
          <w:b/>
          <w:bCs/>
          <w:sz w:val="20"/>
          <w:lang w:val="es-ES_tradnl"/>
        </w:rPr>
      </w:pPr>
    </w:p>
    <w:p w:rsidR="007257A3" w:rsidRPr="003A5060" w:rsidRDefault="005B1098" w:rsidP="006E7E59">
      <w:pPr>
        <w:ind w:left="2124"/>
        <w:jc w:val="both"/>
        <w:rPr>
          <w:rFonts w:cs="Times New Roman"/>
          <w:bCs/>
          <w:sz w:val="20"/>
          <w:lang w:val="es-ES_tradnl"/>
        </w:rPr>
      </w:pPr>
      <w:r>
        <w:rPr>
          <w:rFonts w:cs="Times New Roman"/>
          <w:b/>
          <w:sz w:val="20"/>
          <w:lang w:val="es-ES_tradnl"/>
        </w:rPr>
        <w:t>P</w:t>
      </w:r>
      <w:r w:rsidR="007257A3" w:rsidRPr="003A5060">
        <w:rPr>
          <w:rFonts w:cs="Times New Roman"/>
          <w:b/>
          <w:sz w:val="20"/>
          <w:lang w:val="es-ES_tradnl"/>
        </w:rPr>
        <w:t>ago de intereses</w:t>
      </w:r>
      <w:r w:rsidR="007257A3" w:rsidRPr="003A5060">
        <w:rPr>
          <w:rFonts w:cs="Times New Roman"/>
          <w:bCs/>
          <w:sz w:val="20"/>
          <w:lang w:val="es-ES_tradnl"/>
        </w:rPr>
        <w:t xml:space="preserve"> </w:t>
      </w:r>
    </w:p>
    <w:p w:rsidR="007257A3" w:rsidRPr="007257A3" w:rsidRDefault="007257A3" w:rsidP="003A5060">
      <w:pPr>
        <w:ind w:left="708"/>
        <w:jc w:val="both"/>
        <w:rPr>
          <w:rFonts w:cs="Times New Roman"/>
          <w:bCs/>
          <w:sz w:val="20"/>
          <w:lang w:val="es-ES_tradnl"/>
        </w:rPr>
      </w:pPr>
    </w:p>
    <w:p w:rsidR="005B1098" w:rsidRPr="006E7E59" w:rsidRDefault="007257A3" w:rsidP="005B1098">
      <w:pPr>
        <w:ind w:left="360"/>
        <w:jc w:val="both"/>
        <w:rPr>
          <w:rFonts w:cs="Times New Roman"/>
          <w:sz w:val="20"/>
          <w:lang w:val="es-ES_tradnl"/>
        </w:rPr>
      </w:pPr>
      <w:r w:rsidRPr="003A5060">
        <w:rPr>
          <w:rFonts w:cs="Times New Roman"/>
          <w:b/>
          <w:sz w:val="20"/>
          <w:lang w:val="es-ES_tradnl"/>
        </w:rPr>
        <w:t xml:space="preserve">Depósitos de dinero a plazo </w:t>
      </w:r>
      <w:r w:rsidR="005B1098" w:rsidRPr="005B1098">
        <w:rPr>
          <w:rFonts w:cs="Times New Roman"/>
          <w:sz w:val="20"/>
          <w:lang w:val="es-ES_tradnl"/>
        </w:rPr>
        <w:t>(n</w:t>
      </w:r>
      <w:r w:rsidRPr="003A5060">
        <w:rPr>
          <w:rFonts w:cs="Times New Roman"/>
          <w:sz w:val="20"/>
          <w:lang w:val="es-ES_tradnl"/>
        </w:rPr>
        <w:t>o hay disponibilidad de los fondos hasta el cumplimiento del plazo</w:t>
      </w:r>
      <w:r w:rsidR="005B1098">
        <w:rPr>
          <w:rFonts w:cs="Times New Roman"/>
          <w:sz w:val="20"/>
          <w:lang w:val="es-ES_tradnl"/>
        </w:rPr>
        <w:t xml:space="preserve">) o </w:t>
      </w:r>
      <w:r w:rsidR="005B1098" w:rsidRPr="006E7E59">
        <w:rPr>
          <w:rFonts w:cs="Times New Roman"/>
          <w:b/>
          <w:sz w:val="20"/>
          <w:highlight w:val="yellow"/>
          <w:u w:val="single"/>
          <w:lang w:val="es-ES_tradnl"/>
        </w:rPr>
        <w:t>con preaviso</w:t>
      </w:r>
      <w:r w:rsidR="005B1098" w:rsidRPr="006E7E59">
        <w:rPr>
          <w:rFonts w:cs="Times New Roman"/>
          <w:sz w:val="20"/>
          <w:highlight w:val="yellow"/>
          <w:lang w:val="es-ES_tradnl"/>
        </w:rPr>
        <w:t xml:space="preserve"> </w:t>
      </w:r>
      <w:r w:rsidR="005B1098">
        <w:rPr>
          <w:rFonts w:cs="Times New Roman"/>
          <w:sz w:val="20"/>
          <w:highlight w:val="yellow"/>
          <w:lang w:val="es-ES_tradnl"/>
        </w:rPr>
        <w:t>(</w:t>
      </w:r>
      <w:r w:rsidR="005B1098" w:rsidRPr="006E7E59">
        <w:rPr>
          <w:rFonts w:cs="Times New Roman"/>
          <w:sz w:val="20"/>
          <w:highlight w:val="yellow"/>
          <w:lang w:val="es-ES_tradnl"/>
        </w:rPr>
        <w:t>exige para la retirada de fondos hacer la petición al banco</w:t>
      </w:r>
      <w:r w:rsidR="005B1098" w:rsidRPr="005B1098">
        <w:rPr>
          <w:rFonts w:cs="Times New Roman"/>
          <w:sz w:val="20"/>
          <w:highlight w:val="yellow"/>
          <w:lang w:val="es-ES_tradnl"/>
        </w:rPr>
        <w:t xml:space="preserve"> </w:t>
      </w:r>
      <w:r w:rsidR="005B1098" w:rsidRPr="006E7E59">
        <w:rPr>
          <w:rFonts w:cs="Times New Roman"/>
          <w:sz w:val="20"/>
          <w:highlight w:val="yellow"/>
          <w:lang w:val="es-ES_tradnl"/>
        </w:rPr>
        <w:t>con cierto plazo pactado de antelación</w:t>
      </w:r>
      <w:r w:rsidR="005B1098">
        <w:rPr>
          <w:rFonts w:cs="Times New Roman"/>
          <w:sz w:val="20"/>
          <w:highlight w:val="yellow"/>
          <w:lang w:val="es-ES_tradnl"/>
        </w:rPr>
        <w:t>)</w:t>
      </w:r>
      <w:r w:rsidR="005B1098" w:rsidRPr="006E7E59">
        <w:rPr>
          <w:rFonts w:cs="Times New Roman"/>
          <w:sz w:val="20"/>
          <w:highlight w:val="yellow"/>
          <w:lang w:val="es-ES_tradnl"/>
        </w:rPr>
        <w:t>.</w:t>
      </w:r>
    </w:p>
    <w:p w:rsidR="006E7E59" w:rsidRPr="005B1098" w:rsidRDefault="006E7E59" w:rsidP="003A5060">
      <w:pPr>
        <w:ind w:left="360"/>
        <w:jc w:val="both"/>
        <w:rPr>
          <w:rFonts w:cs="Times New Roman"/>
          <w:sz w:val="20"/>
          <w:lang w:val="es-ES_tradnl"/>
        </w:rPr>
      </w:pPr>
    </w:p>
    <w:p w:rsidR="007257A3" w:rsidRPr="003A5060" w:rsidRDefault="007257A3" w:rsidP="006E7E59">
      <w:pPr>
        <w:ind w:left="1416"/>
        <w:jc w:val="both"/>
        <w:rPr>
          <w:rFonts w:cs="Times New Roman"/>
          <w:sz w:val="20"/>
          <w:lang w:val="es-ES_tradnl"/>
        </w:rPr>
      </w:pPr>
      <w:r w:rsidRPr="003A5060">
        <w:rPr>
          <w:rFonts w:cs="Times New Roman"/>
          <w:sz w:val="20"/>
          <w:lang w:val="es-ES_tradnl"/>
        </w:rPr>
        <w:t>Rige el principio de libertad de forma</w:t>
      </w:r>
      <w:r w:rsidR="006E7E59">
        <w:rPr>
          <w:rFonts w:cs="Times New Roman"/>
          <w:sz w:val="20"/>
          <w:lang w:val="es-ES_tradnl"/>
        </w:rPr>
        <w:t xml:space="preserve"> </w:t>
      </w:r>
      <w:r w:rsidR="006E7E59" w:rsidRPr="006E7E59">
        <w:rPr>
          <w:rFonts w:cs="Times New Roman"/>
          <w:sz w:val="20"/>
          <w:highlight w:val="yellow"/>
          <w:lang w:val="es-ES_tradnl"/>
        </w:rPr>
        <w:t>(51 Cco)</w:t>
      </w:r>
      <w:r w:rsidRPr="003A5060">
        <w:rPr>
          <w:rFonts w:cs="Times New Roman"/>
          <w:sz w:val="20"/>
          <w:lang w:val="es-ES_tradnl"/>
        </w:rPr>
        <w:t>, pero suele documentarse en una libreta de ahorros a plazo, nominativa e intransferible.</w:t>
      </w:r>
    </w:p>
    <w:p w:rsidR="003A5060" w:rsidRDefault="003A5060" w:rsidP="006E7E59">
      <w:pPr>
        <w:ind w:left="3036"/>
        <w:jc w:val="both"/>
        <w:rPr>
          <w:rFonts w:cs="Times New Roman"/>
          <w:b/>
          <w:sz w:val="20"/>
          <w:lang w:val="es-ES_tradnl"/>
        </w:rPr>
      </w:pPr>
    </w:p>
    <w:p w:rsidR="007257A3" w:rsidRDefault="007257A3" w:rsidP="006E7E59">
      <w:pPr>
        <w:ind w:left="2472"/>
        <w:jc w:val="both"/>
        <w:rPr>
          <w:rFonts w:cs="Times New Roman"/>
          <w:bCs/>
          <w:sz w:val="20"/>
          <w:lang w:val="es-ES_tradnl"/>
        </w:rPr>
      </w:pPr>
      <w:r w:rsidRPr="003A5060">
        <w:rPr>
          <w:rFonts w:cs="Times New Roman"/>
          <w:b/>
          <w:sz w:val="20"/>
          <w:lang w:val="es-ES_tradnl"/>
        </w:rPr>
        <w:t xml:space="preserve">El cliente </w:t>
      </w:r>
      <w:r w:rsidRPr="003A5060">
        <w:rPr>
          <w:rFonts w:cs="Times New Roman"/>
          <w:bCs/>
          <w:sz w:val="20"/>
          <w:lang w:val="es-ES_tradnl"/>
        </w:rPr>
        <w:t>se obliga a no exigir la restitución antes del vencimiento.</w:t>
      </w:r>
    </w:p>
    <w:p w:rsidR="003A5060" w:rsidRPr="003A5060" w:rsidRDefault="003A5060" w:rsidP="006E7E59">
      <w:pPr>
        <w:ind w:left="2472"/>
        <w:jc w:val="both"/>
        <w:rPr>
          <w:rFonts w:cs="Times New Roman"/>
          <w:bCs/>
          <w:sz w:val="20"/>
          <w:lang w:val="es-ES_tradnl"/>
        </w:rPr>
      </w:pPr>
    </w:p>
    <w:p w:rsidR="007257A3" w:rsidRPr="003A5060" w:rsidRDefault="007257A3" w:rsidP="006E7E59">
      <w:pPr>
        <w:ind w:left="2472"/>
        <w:jc w:val="both"/>
        <w:rPr>
          <w:rFonts w:cs="Times New Roman"/>
          <w:sz w:val="20"/>
          <w:lang w:val="es-ES_tradnl"/>
        </w:rPr>
      </w:pPr>
      <w:r w:rsidRPr="003A5060">
        <w:rPr>
          <w:rFonts w:cs="Times New Roman"/>
          <w:b/>
          <w:sz w:val="20"/>
          <w:lang w:val="es-ES_tradnl"/>
        </w:rPr>
        <w:t xml:space="preserve">El Banco </w:t>
      </w:r>
      <w:r w:rsidRPr="003A5060">
        <w:rPr>
          <w:rFonts w:cs="Times New Roman"/>
          <w:bCs/>
          <w:sz w:val="20"/>
          <w:lang w:val="es-ES_tradnl"/>
        </w:rPr>
        <w:t>se obliga:</w:t>
      </w:r>
      <w:r w:rsidR="003A5060">
        <w:rPr>
          <w:rFonts w:cs="Times New Roman"/>
          <w:bCs/>
          <w:sz w:val="20"/>
          <w:lang w:val="es-ES_tradnl"/>
        </w:rPr>
        <w:t xml:space="preserve"> </w:t>
      </w:r>
      <w:r w:rsidRPr="003A5060">
        <w:rPr>
          <w:rFonts w:cs="Times New Roman"/>
          <w:b/>
          <w:bCs/>
          <w:sz w:val="20"/>
          <w:lang w:val="es-ES_tradnl"/>
        </w:rPr>
        <w:t>A devolver el dinero</w:t>
      </w:r>
      <w:r w:rsidRPr="003A5060">
        <w:rPr>
          <w:rFonts w:cs="Times New Roman"/>
          <w:bCs/>
          <w:sz w:val="20"/>
          <w:lang w:val="es-ES_tradnl"/>
        </w:rPr>
        <w:t xml:space="preserve"> recibido transcurrido el plazo.</w:t>
      </w:r>
      <w:r w:rsidR="003A5060">
        <w:rPr>
          <w:rFonts w:cs="Times New Roman"/>
          <w:bCs/>
          <w:sz w:val="20"/>
          <w:lang w:val="es-ES_tradnl"/>
        </w:rPr>
        <w:t xml:space="preserve"> </w:t>
      </w:r>
      <w:r w:rsidRPr="003A5060">
        <w:rPr>
          <w:rFonts w:cs="Times New Roman"/>
          <w:b/>
          <w:bCs/>
          <w:sz w:val="20"/>
          <w:lang w:val="es-ES_tradnl"/>
        </w:rPr>
        <w:t>A pagar los intereses</w:t>
      </w:r>
      <w:r w:rsidRPr="003A5060">
        <w:rPr>
          <w:rFonts w:cs="Times New Roman"/>
          <w:bCs/>
          <w:sz w:val="20"/>
          <w:lang w:val="es-ES_tradnl"/>
        </w:rPr>
        <w:t xml:space="preserve"> </w:t>
      </w:r>
      <w:r w:rsidR="005B1098">
        <w:rPr>
          <w:rFonts w:cs="Times New Roman"/>
          <w:bCs/>
          <w:sz w:val="20"/>
          <w:lang w:val="es-ES_tradnl"/>
        </w:rPr>
        <w:t>(</w:t>
      </w:r>
      <w:r w:rsidRPr="003A5060">
        <w:rPr>
          <w:rFonts w:cs="Times New Roman"/>
          <w:bCs/>
          <w:sz w:val="20"/>
          <w:lang w:val="es-ES_tradnl"/>
        </w:rPr>
        <w:t>más elevados cuanto mayor sea la duración del depósito</w:t>
      </w:r>
      <w:r w:rsidR="005B1098">
        <w:rPr>
          <w:rFonts w:cs="Times New Roman"/>
          <w:bCs/>
          <w:sz w:val="20"/>
          <w:lang w:val="es-ES_tradnl"/>
        </w:rPr>
        <w:t>)</w:t>
      </w:r>
      <w:r w:rsidRPr="003A5060">
        <w:rPr>
          <w:rFonts w:cs="Times New Roman"/>
          <w:bCs/>
          <w:sz w:val="20"/>
          <w:lang w:val="es-ES_tradnl"/>
        </w:rPr>
        <w:t>.</w:t>
      </w:r>
    </w:p>
    <w:p w:rsidR="007257A3" w:rsidRPr="007257A3" w:rsidRDefault="007257A3" w:rsidP="007257A3">
      <w:pPr>
        <w:ind w:firstLine="708"/>
        <w:jc w:val="both"/>
        <w:rPr>
          <w:rFonts w:cs="Times New Roman"/>
          <w:sz w:val="20"/>
          <w:lang w:val="es-ES_tradnl"/>
        </w:rPr>
      </w:pPr>
    </w:p>
    <w:p w:rsidR="007E19C6" w:rsidRDefault="007E19C6" w:rsidP="007257A3">
      <w:pPr>
        <w:jc w:val="both"/>
        <w:rPr>
          <w:rFonts w:cs="Times New Roman"/>
          <w:sz w:val="20"/>
          <w:lang w:val="es-ES_tradnl"/>
        </w:rPr>
      </w:pPr>
    </w:p>
    <w:p w:rsidR="005B1098" w:rsidRDefault="005B1098" w:rsidP="007257A3">
      <w:pPr>
        <w:jc w:val="both"/>
      </w:pPr>
    </w:p>
    <w:p w:rsidR="007E19C6" w:rsidRPr="003A5060" w:rsidRDefault="007E19C6" w:rsidP="007257A3">
      <w:pPr>
        <w:jc w:val="both"/>
        <w:rPr>
          <w:u w:val="single"/>
        </w:rPr>
      </w:pPr>
      <w:r w:rsidRPr="003A5060">
        <w:rPr>
          <w:b/>
          <w:u w:val="single"/>
        </w:rPr>
        <w:t>LOS SERVICIOS BANCARIOS DE GESTIÓN</w:t>
      </w:r>
    </w:p>
    <w:p w:rsidR="007E19C6" w:rsidRDefault="007E19C6" w:rsidP="007257A3">
      <w:pPr>
        <w:jc w:val="both"/>
      </w:pPr>
    </w:p>
    <w:p w:rsidR="007E19C6" w:rsidRDefault="007E19C6" w:rsidP="007257A3">
      <w:pPr>
        <w:jc w:val="both"/>
      </w:pPr>
    </w:p>
    <w:p w:rsidR="006E7E59" w:rsidRPr="005734E8" w:rsidRDefault="007257A3" w:rsidP="006E7E59">
      <w:pPr>
        <w:jc w:val="both"/>
        <w:rPr>
          <w:rFonts w:cs="Times New Roman"/>
          <w:sz w:val="20"/>
          <w:lang w:val="es-ES_tradnl"/>
        </w:rPr>
      </w:pPr>
      <w:r w:rsidRPr="007257A3">
        <w:rPr>
          <w:rFonts w:cs="Times New Roman"/>
          <w:sz w:val="20"/>
          <w:lang w:val="es-ES_tradnl"/>
        </w:rPr>
        <w:t>Operaciones neutras o de gestión</w:t>
      </w:r>
      <w:r w:rsidR="006E7E59" w:rsidRPr="005734E8">
        <w:rPr>
          <w:rFonts w:cs="Times New Roman"/>
          <w:sz w:val="20"/>
          <w:lang w:val="es-ES_tradnl"/>
        </w:rPr>
        <w:t>, por las que el banco ni recibe ni concede crédito, sino que se limita a prestar determinados servicios de muy variado contenido y naturaleza</w:t>
      </w:r>
      <w:r w:rsidR="005734E8" w:rsidRPr="005734E8">
        <w:rPr>
          <w:rFonts w:cs="Times New Roman"/>
          <w:sz w:val="20"/>
          <w:lang w:val="es-ES_tradnl"/>
        </w:rPr>
        <w:t xml:space="preserve"> a sus clientes </w:t>
      </w:r>
      <w:r w:rsidR="005734E8" w:rsidRPr="007257A3">
        <w:rPr>
          <w:rFonts w:cs="Times New Roman"/>
          <w:sz w:val="20"/>
          <w:lang w:val="es-ES_tradnl"/>
        </w:rPr>
        <w:t>a cambio de una remuneración (comisión)</w:t>
      </w:r>
      <w:r w:rsidR="006E7E59" w:rsidRPr="005734E8">
        <w:rPr>
          <w:rFonts w:cs="Times New Roman"/>
          <w:sz w:val="20"/>
          <w:lang w:val="es-ES_tradnl"/>
        </w:rPr>
        <w:t xml:space="preserve">. </w:t>
      </w:r>
    </w:p>
    <w:p w:rsidR="006E7E59" w:rsidRPr="005734E8" w:rsidRDefault="006E7E59" w:rsidP="007257A3">
      <w:pPr>
        <w:jc w:val="both"/>
        <w:rPr>
          <w:rFonts w:cs="Times New Roman"/>
          <w:sz w:val="20"/>
          <w:lang w:val="es-ES_tradnl"/>
        </w:rPr>
      </w:pPr>
    </w:p>
    <w:p w:rsidR="007257A3" w:rsidRPr="007257A3" w:rsidRDefault="007257A3" w:rsidP="005734E8">
      <w:pPr>
        <w:ind w:left="708"/>
        <w:jc w:val="both"/>
        <w:rPr>
          <w:rFonts w:cs="Times New Roman"/>
          <w:sz w:val="20"/>
          <w:lang w:val="es-ES_tradnl"/>
        </w:rPr>
      </w:pPr>
      <w:r w:rsidRPr="007257A3">
        <w:rPr>
          <w:rFonts w:cs="Times New Roman"/>
          <w:sz w:val="20"/>
          <w:lang w:val="es-ES_tradnl"/>
        </w:rPr>
        <w:t>Pueden superponerse a otras operaciones de crédito (cuenta corriente, transferencia/domiciliación) o ser principales y autónomos (depósito de valores, alquiler de cajas de seguridad...)</w:t>
      </w:r>
    </w:p>
    <w:p w:rsidR="005734E8" w:rsidRPr="005734E8" w:rsidRDefault="005734E8" w:rsidP="007257A3">
      <w:pPr>
        <w:jc w:val="both"/>
        <w:rPr>
          <w:rFonts w:cs="Times New Roman"/>
          <w:sz w:val="20"/>
          <w:lang w:val="es-ES_tradnl"/>
        </w:rPr>
      </w:pPr>
    </w:p>
    <w:p w:rsidR="007257A3" w:rsidRDefault="005734E8" w:rsidP="007257A3">
      <w:pPr>
        <w:jc w:val="both"/>
        <w:rPr>
          <w:rFonts w:cs="Times New Roman"/>
          <w:sz w:val="20"/>
          <w:lang w:val="es-ES_tradnl"/>
        </w:rPr>
      </w:pPr>
      <w:r w:rsidRPr="005734E8">
        <w:rPr>
          <w:rFonts w:cs="Times New Roman"/>
          <w:sz w:val="20"/>
          <w:lang w:val="es-ES_tradnl"/>
        </w:rPr>
        <w:t xml:space="preserve">Además de la cuenta corriente bancaria, </w:t>
      </w:r>
      <w:r w:rsidR="005B1098">
        <w:rPr>
          <w:rFonts w:cs="Times New Roman"/>
          <w:sz w:val="20"/>
          <w:lang w:val="es-ES_tradnl"/>
        </w:rPr>
        <w:t>destacamos:</w:t>
      </w:r>
    </w:p>
    <w:p w:rsidR="005734E8" w:rsidRDefault="005734E8" w:rsidP="007257A3">
      <w:pPr>
        <w:jc w:val="both"/>
        <w:rPr>
          <w:rFonts w:cs="Times New Roman"/>
          <w:sz w:val="20"/>
          <w:lang w:val="es-ES_tradnl"/>
        </w:rPr>
      </w:pPr>
    </w:p>
    <w:p w:rsidR="007E19C6" w:rsidRDefault="007E19C6" w:rsidP="007257A3">
      <w:pPr>
        <w:jc w:val="both"/>
      </w:pPr>
    </w:p>
    <w:p w:rsidR="007E19C6" w:rsidRDefault="007E19C6" w:rsidP="007257A3">
      <w:pPr>
        <w:jc w:val="both"/>
      </w:pPr>
      <w:r w:rsidRPr="00237638">
        <w:rPr>
          <w:u w:val="single"/>
        </w:rPr>
        <w:t xml:space="preserve">DEPOSITO </w:t>
      </w:r>
      <w:r w:rsidR="00262E5C">
        <w:rPr>
          <w:u w:val="single"/>
        </w:rPr>
        <w:t xml:space="preserve">ADMINISTRADO </w:t>
      </w:r>
      <w:r w:rsidRPr="00237638">
        <w:rPr>
          <w:u w:val="single"/>
        </w:rPr>
        <w:t>DE VALORES MOBILIARIOS</w:t>
      </w:r>
      <w:r w:rsidR="00E86BCA">
        <w:t xml:space="preserve"> </w:t>
      </w:r>
    </w:p>
    <w:p w:rsidR="007E19C6" w:rsidRPr="00262E5C" w:rsidRDefault="007E19C6" w:rsidP="007257A3">
      <w:pPr>
        <w:jc w:val="both"/>
        <w:rPr>
          <w:rFonts w:cs="Times New Roman"/>
          <w:sz w:val="20"/>
          <w:lang w:val="es-ES_tradnl"/>
        </w:rPr>
      </w:pPr>
    </w:p>
    <w:p w:rsidR="00262E5C" w:rsidRDefault="00262E5C" w:rsidP="00262E5C">
      <w:pPr>
        <w:jc w:val="both"/>
        <w:rPr>
          <w:rFonts w:cs="Times New Roman"/>
          <w:sz w:val="20"/>
          <w:lang w:val="es-ES_tradnl"/>
        </w:rPr>
      </w:pPr>
    </w:p>
    <w:p w:rsidR="00262E5C" w:rsidRPr="007257A3" w:rsidRDefault="00262E5C" w:rsidP="00262E5C">
      <w:pPr>
        <w:jc w:val="both"/>
        <w:rPr>
          <w:rFonts w:cs="Times New Roman"/>
          <w:sz w:val="20"/>
          <w:lang w:val="es-ES_tradnl"/>
        </w:rPr>
      </w:pPr>
      <w:r w:rsidRPr="00262E5C">
        <w:rPr>
          <w:rFonts w:cs="Times New Roman"/>
          <w:sz w:val="20"/>
          <w:lang w:val="es-ES_tradnl"/>
        </w:rPr>
        <w:t>E</w:t>
      </w:r>
      <w:r w:rsidR="007E19C6" w:rsidRPr="00262E5C">
        <w:rPr>
          <w:rFonts w:cs="Times New Roman"/>
          <w:sz w:val="20"/>
          <w:lang w:val="es-ES_tradnl"/>
        </w:rPr>
        <w:t xml:space="preserve">l banco </w:t>
      </w:r>
      <w:r w:rsidR="00501F90">
        <w:rPr>
          <w:rFonts w:cs="Times New Roman"/>
          <w:sz w:val="20"/>
          <w:lang w:val="es-ES_tradnl"/>
        </w:rPr>
        <w:t xml:space="preserve">los </w:t>
      </w:r>
      <w:r w:rsidR="007E19C6" w:rsidRPr="00262E5C">
        <w:rPr>
          <w:rFonts w:cs="Times New Roman"/>
          <w:sz w:val="20"/>
          <w:lang w:val="es-ES_tradnl"/>
        </w:rPr>
        <w:t xml:space="preserve">recibe, obligándose a custodiarlos y restituirlos pero también a </w:t>
      </w:r>
      <w:r w:rsidR="00501F90">
        <w:rPr>
          <w:rFonts w:cs="Times New Roman"/>
          <w:sz w:val="20"/>
          <w:lang w:val="es-ES_tradnl"/>
        </w:rPr>
        <w:t>“</w:t>
      </w:r>
      <w:r w:rsidR="007E19C6" w:rsidRPr="00262E5C">
        <w:rPr>
          <w:rFonts w:cs="Times New Roman"/>
          <w:sz w:val="20"/>
          <w:lang w:val="es-ES_tradnl"/>
        </w:rPr>
        <w:t>administrarlos</w:t>
      </w:r>
      <w:r w:rsidR="00501F90">
        <w:rPr>
          <w:rFonts w:cs="Times New Roman"/>
          <w:sz w:val="20"/>
          <w:lang w:val="es-ES_tradnl"/>
        </w:rPr>
        <w:t>”</w:t>
      </w:r>
      <w:r w:rsidR="007E19C6" w:rsidRPr="00262E5C">
        <w:rPr>
          <w:rFonts w:cs="Times New Roman"/>
          <w:sz w:val="20"/>
          <w:lang w:val="es-ES_tradnl"/>
        </w:rPr>
        <w:t xml:space="preserve"> en los términos del art</w:t>
      </w:r>
      <w:r w:rsidRPr="00262E5C">
        <w:rPr>
          <w:rFonts w:cs="Times New Roman"/>
          <w:sz w:val="20"/>
          <w:lang w:val="es-ES_tradnl"/>
        </w:rPr>
        <w:t xml:space="preserve"> </w:t>
      </w:r>
      <w:r w:rsidR="007E19C6" w:rsidRPr="00262E5C">
        <w:rPr>
          <w:rFonts w:cs="Times New Roman"/>
          <w:sz w:val="20"/>
          <w:lang w:val="es-ES_tradnl"/>
        </w:rPr>
        <w:t>308</w:t>
      </w:r>
      <w:r w:rsidRPr="00262E5C">
        <w:rPr>
          <w:rFonts w:cs="Times New Roman"/>
          <w:sz w:val="20"/>
          <w:lang w:val="es-ES_tradnl"/>
        </w:rPr>
        <w:t xml:space="preserve"> </w:t>
      </w:r>
      <w:r w:rsidR="007E19C6" w:rsidRPr="00262E5C">
        <w:rPr>
          <w:rFonts w:cs="Times New Roman"/>
          <w:sz w:val="20"/>
          <w:lang w:val="es-ES_tradnl"/>
        </w:rPr>
        <w:t>C</w:t>
      </w:r>
      <w:r w:rsidRPr="00262E5C">
        <w:rPr>
          <w:rFonts w:cs="Times New Roman"/>
          <w:sz w:val="20"/>
          <w:lang w:val="es-ES_tradnl"/>
        </w:rPr>
        <w:t>co</w:t>
      </w:r>
      <w:r w:rsidR="007E19C6" w:rsidRPr="00262E5C">
        <w:rPr>
          <w:rFonts w:cs="Times New Roman"/>
          <w:sz w:val="20"/>
          <w:lang w:val="es-ES_tradnl"/>
        </w:rPr>
        <w:t xml:space="preserve"> </w:t>
      </w:r>
      <w:r w:rsidRPr="00262E5C">
        <w:rPr>
          <w:rFonts w:cs="Times New Roman"/>
          <w:sz w:val="20"/>
          <w:lang w:val="es-ES_tradnl"/>
        </w:rPr>
        <w:t>(</w:t>
      </w:r>
      <w:r w:rsidRPr="007257A3">
        <w:rPr>
          <w:rFonts w:cs="Times New Roman"/>
          <w:sz w:val="20"/>
          <w:lang w:val="es-ES_tradnl"/>
        </w:rPr>
        <w:t xml:space="preserve">cobrar los intereses y practicar los actos necesarios para la conservación del valor y derechos de los efectos </w:t>
      </w:r>
      <w:r w:rsidRPr="00262E5C">
        <w:rPr>
          <w:rFonts w:cs="Times New Roman"/>
          <w:sz w:val="20"/>
          <w:lang w:val="es-ES_tradnl"/>
        </w:rPr>
        <w:t xml:space="preserve">vg. avisar de un aumento de capital de acciones y vender, siguiendo instrucciones del cliente, sus derechos de suscripción) </w:t>
      </w:r>
      <w:r w:rsidR="007E19C6" w:rsidRPr="00262E5C">
        <w:rPr>
          <w:rFonts w:cs="Times New Roman"/>
          <w:sz w:val="20"/>
          <w:lang w:val="es-ES_tradnl"/>
        </w:rPr>
        <w:t>a cambio de un canon periódico o comisión</w:t>
      </w:r>
      <w:r w:rsidRPr="00262E5C">
        <w:rPr>
          <w:rFonts w:cs="Times New Roman"/>
          <w:sz w:val="20"/>
          <w:lang w:val="es-ES_tradnl"/>
        </w:rPr>
        <w:t>.</w:t>
      </w:r>
    </w:p>
    <w:p w:rsidR="00262E5C" w:rsidRPr="007257A3" w:rsidRDefault="00262E5C" w:rsidP="00262E5C">
      <w:pPr>
        <w:jc w:val="both"/>
        <w:rPr>
          <w:rFonts w:cs="Times New Roman"/>
          <w:sz w:val="20"/>
          <w:lang w:val="es-ES_tradnl"/>
        </w:rPr>
      </w:pPr>
    </w:p>
    <w:p w:rsidR="00262E5C" w:rsidRPr="007257A3" w:rsidRDefault="00262E5C" w:rsidP="00262E5C">
      <w:pPr>
        <w:jc w:val="both"/>
        <w:rPr>
          <w:rFonts w:cs="Times New Roman"/>
          <w:sz w:val="20"/>
          <w:lang w:val="es-ES_tradnl"/>
        </w:rPr>
      </w:pPr>
      <w:r w:rsidRPr="007257A3">
        <w:rPr>
          <w:rFonts w:cs="Times New Roman"/>
          <w:sz w:val="20"/>
          <w:lang w:val="es-ES_tradnl"/>
        </w:rPr>
        <w:t xml:space="preserve">Si los valores depositados son títulos cotizables se sujetan a normas especiales </w:t>
      </w:r>
      <w:r w:rsidRPr="00262E5C">
        <w:rPr>
          <w:rFonts w:cs="Times New Roman"/>
          <w:sz w:val="20"/>
          <w:highlight w:val="yellow"/>
          <w:lang w:val="es-ES_tradnl"/>
        </w:rPr>
        <w:t>(LMV y Real Decreto 878/2015</w:t>
      </w:r>
      <w:r w:rsidRPr="007257A3">
        <w:rPr>
          <w:rFonts w:cs="Times New Roman"/>
          <w:sz w:val="20"/>
          <w:lang w:val="es-ES_tradnl"/>
        </w:rPr>
        <w:t>, de 2 de octubre, sobre compensación/liquidación /registro de valores negociables representados mediante anotaciones en cuenta).</w:t>
      </w:r>
    </w:p>
    <w:p w:rsidR="00262E5C" w:rsidRPr="00262E5C" w:rsidRDefault="00262E5C" w:rsidP="007257A3">
      <w:pPr>
        <w:jc w:val="both"/>
        <w:rPr>
          <w:rFonts w:cs="Times New Roman"/>
          <w:sz w:val="20"/>
          <w:lang w:val="es-ES_tradnl"/>
        </w:rPr>
      </w:pPr>
    </w:p>
    <w:p w:rsidR="007E19C6" w:rsidRDefault="007E19C6" w:rsidP="007257A3">
      <w:pPr>
        <w:jc w:val="both"/>
      </w:pPr>
    </w:p>
    <w:p w:rsidR="007E19C6" w:rsidRDefault="007E19C6" w:rsidP="007257A3">
      <w:pPr>
        <w:jc w:val="both"/>
      </w:pPr>
      <w:r w:rsidRPr="00237638">
        <w:rPr>
          <w:u w:val="single"/>
        </w:rPr>
        <w:t>ALQUILER DE CAJAS DE SEGURIDAD</w:t>
      </w:r>
    </w:p>
    <w:p w:rsidR="007E19C6" w:rsidRDefault="007E19C6" w:rsidP="007257A3">
      <w:pPr>
        <w:jc w:val="both"/>
      </w:pPr>
    </w:p>
    <w:p w:rsidR="00262E5C" w:rsidRPr="007257A3" w:rsidRDefault="00262E5C" w:rsidP="00262E5C">
      <w:pPr>
        <w:jc w:val="both"/>
        <w:rPr>
          <w:rFonts w:cs="Times New Roman"/>
          <w:sz w:val="20"/>
          <w:lang w:val="es-ES_tradnl"/>
        </w:rPr>
      </w:pPr>
      <w:r w:rsidRPr="007257A3">
        <w:rPr>
          <w:rFonts w:cs="Times New Roman"/>
          <w:sz w:val="20"/>
          <w:lang w:val="es-ES_tradnl"/>
        </w:rPr>
        <w:t>El Banco pone a disposición del cliente una caja fuerte acorazada y se obliga a su custodia, siendo responsable si se fuerza por su culpa, la cual se presume (arts. 1769 CC y 307.2 CCo).</w:t>
      </w:r>
    </w:p>
    <w:p w:rsidR="00262E5C" w:rsidRPr="007257A3" w:rsidRDefault="00262E5C" w:rsidP="00262E5C">
      <w:pPr>
        <w:ind w:left="708" w:firstLine="709"/>
        <w:jc w:val="both"/>
        <w:rPr>
          <w:rFonts w:cs="Times New Roman"/>
          <w:sz w:val="20"/>
          <w:lang w:val="es-ES_tradnl"/>
        </w:rPr>
      </w:pPr>
    </w:p>
    <w:p w:rsidR="00262E5C" w:rsidRDefault="00262E5C" w:rsidP="00262E5C">
      <w:pPr>
        <w:jc w:val="both"/>
      </w:pPr>
      <w:r w:rsidRPr="007257A3">
        <w:rPr>
          <w:rFonts w:cs="Times New Roman"/>
          <w:sz w:val="20"/>
          <w:lang w:val="es-ES_tradnl"/>
        </w:rPr>
        <w:t>La doctrina mayoritaria considera que esta operación tiene carácter mixto (a medio camino entre el depósito y el arrendamiento del art. 1554.</w:t>
      </w:r>
      <w:r>
        <w:rPr>
          <w:rFonts w:cs="Times New Roman"/>
          <w:sz w:val="20"/>
          <w:lang w:val="es-ES_tradnl"/>
        </w:rPr>
        <w:t>3</w:t>
      </w:r>
      <w:r w:rsidRPr="007257A3">
        <w:rPr>
          <w:rFonts w:cs="Times New Roman"/>
          <w:sz w:val="20"/>
          <w:lang w:val="es-ES_tradnl"/>
        </w:rPr>
        <w:t xml:space="preserve"> CC); o que es un contrato sui generis (atípico e innominado). </w:t>
      </w:r>
    </w:p>
    <w:p w:rsidR="00262E5C" w:rsidRDefault="00262E5C" w:rsidP="007257A3">
      <w:pPr>
        <w:jc w:val="both"/>
      </w:pPr>
    </w:p>
    <w:p w:rsidR="00262E5C" w:rsidRPr="00262E5C" w:rsidRDefault="00262E5C" w:rsidP="00262E5C">
      <w:pPr>
        <w:ind w:left="708"/>
        <w:jc w:val="both"/>
        <w:rPr>
          <w:rFonts w:cs="Times New Roman"/>
          <w:sz w:val="20"/>
          <w:lang w:val="es-ES_tradnl"/>
        </w:rPr>
      </w:pPr>
      <w:r w:rsidRPr="00262E5C">
        <w:rPr>
          <w:rFonts w:cs="Times New Roman"/>
          <w:sz w:val="20"/>
          <w:highlight w:val="yellow"/>
          <w:lang w:val="es-ES_tradnl"/>
        </w:rPr>
        <w:t>El Banco queda obligado no a custodiar el contenido de la caja sino la caja en sí misma, lo que lleva a la discusión de si estamos ante un depósito (STS 21-4-33) o más bien ante un arrendamiento, en que el banco sólo tiene una obligación de impedir el acceso a la caja a persona no autorizada (enmarcable en el 1554.3 CC)</w:t>
      </w:r>
    </w:p>
    <w:p w:rsidR="00262E5C" w:rsidRDefault="00262E5C" w:rsidP="007257A3">
      <w:pPr>
        <w:jc w:val="both"/>
      </w:pPr>
    </w:p>
    <w:p w:rsidR="007E19C6" w:rsidRDefault="007E19C6" w:rsidP="007257A3">
      <w:pPr>
        <w:jc w:val="both"/>
      </w:pPr>
    </w:p>
    <w:p w:rsidR="007E19C6" w:rsidRDefault="007E19C6" w:rsidP="007257A3">
      <w:pPr>
        <w:jc w:val="both"/>
      </w:pPr>
      <w:r w:rsidRPr="00237638">
        <w:rPr>
          <w:u w:val="single"/>
        </w:rPr>
        <w:t>VALORES</w:t>
      </w:r>
    </w:p>
    <w:p w:rsidR="007E19C6" w:rsidRDefault="007E19C6" w:rsidP="007257A3">
      <w:pPr>
        <w:jc w:val="both"/>
      </w:pPr>
    </w:p>
    <w:p w:rsidR="007E19C6" w:rsidRPr="004D2507" w:rsidRDefault="004D2507" w:rsidP="007257A3">
      <w:pPr>
        <w:jc w:val="both"/>
        <w:rPr>
          <w:rFonts w:cs="Times New Roman"/>
          <w:sz w:val="20"/>
          <w:lang w:val="es-ES_tradnl"/>
        </w:rPr>
      </w:pPr>
      <w:r w:rsidRPr="004D2507">
        <w:rPr>
          <w:rFonts w:cs="Times New Roman"/>
          <w:b/>
          <w:sz w:val="20"/>
          <w:lang w:val="es-ES_tradnl"/>
        </w:rPr>
        <w:t>Mediación en su emisión</w:t>
      </w:r>
      <w:r w:rsidRPr="004D2507">
        <w:rPr>
          <w:rFonts w:cs="Times New Roman"/>
          <w:sz w:val="20"/>
          <w:lang w:val="es-ES_tradnl"/>
        </w:rPr>
        <w:t xml:space="preserve">. </w:t>
      </w:r>
      <w:r w:rsidR="007E19C6" w:rsidRPr="004D2507">
        <w:rPr>
          <w:rFonts w:cs="Times New Roman"/>
          <w:sz w:val="20"/>
          <w:lang w:val="es-ES_tradnl"/>
        </w:rPr>
        <w:t>E</w:t>
      </w:r>
      <w:r>
        <w:rPr>
          <w:rFonts w:cs="Times New Roman"/>
          <w:sz w:val="20"/>
          <w:lang w:val="es-ES_tradnl"/>
        </w:rPr>
        <w:t>l Banco</w:t>
      </w:r>
      <w:r w:rsidR="007E19C6" w:rsidRPr="004D2507">
        <w:rPr>
          <w:rFonts w:cs="Times New Roman"/>
          <w:sz w:val="20"/>
          <w:lang w:val="es-ES_tradnl"/>
        </w:rPr>
        <w:t xml:space="preserve"> asume el encargo de difundir los valores entre el público, procurar encontrar suscriptores e incluso en ocasiones asegurar el éxito de la emisión</w:t>
      </w:r>
      <w:r w:rsidR="006F355A" w:rsidRPr="006F355A">
        <w:rPr>
          <w:rFonts w:cs="Times New Roman"/>
          <w:sz w:val="20"/>
          <w:lang w:val="es-ES_tradnl"/>
        </w:rPr>
        <w:t xml:space="preserve"> </w:t>
      </w:r>
      <w:r w:rsidR="006F355A">
        <w:rPr>
          <w:rFonts w:cs="Times New Roman"/>
          <w:sz w:val="20"/>
          <w:lang w:val="es-ES_tradnl"/>
        </w:rPr>
        <w:t>(</w:t>
      </w:r>
      <w:r w:rsidR="006F355A" w:rsidRPr="007257A3">
        <w:rPr>
          <w:rFonts w:cs="Times New Roman"/>
          <w:sz w:val="20"/>
          <w:lang w:val="es-ES_tradnl"/>
        </w:rPr>
        <w:t>comprom</w:t>
      </w:r>
      <w:r w:rsidR="006F355A">
        <w:rPr>
          <w:rFonts w:cs="Times New Roman"/>
          <w:sz w:val="20"/>
          <w:lang w:val="es-ES_tradnl"/>
        </w:rPr>
        <w:t>iso de asunción de l</w:t>
      </w:r>
      <w:r w:rsidR="006F355A" w:rsidRPr="007257A3">
        <w:rPr>
          <w:rFonts w:cs="Times New Roman"/>
          <w:sz w:val="20"/>
          <w:lang w:val="es-ES_tradnl"/>
        </w:rPr>
        <w:t>as acciones no suscritas</w:t>
      </w:r>
      <w:r w:rsidR="006F355A">
        <w:rPr>
          <w:rFonts w:cs="Times New Roman"/>
          <w:sz w:val="20"/>
          <w:lang w:val="es-ES_tradnl"/>
        </w:rPr>
        <w:t>)</w:t>
      </w:r>
      <w:r w:rsidR="007E19C6" w:rsidRPr="004D2507">
        <w:rPr>
          <w:rFonts w:cs="Times New Roman"/>
          <w:sz w:val="20"/>
          <w:lang w:val="es-ES_tradnl"/>
        </w:rPr>
        <w:t xml:space="preserve">. </w:t>
      </w:r>
    </w:p>
    <w:p w:rsidR="006F355A" w:rsidRDefault="006F355A" w:rsidP="007257A3">
      <w:pPr>
        <w:jc w:val="both"/>
      </w:pPr>
    </w:p>
    <w:p w:rsidR="006F355A" w:rsidRPr="007257A3" w:rsidRDefault="006F355A" w:rsidP="004D2507">
      <w:pPr>
        <w:jc w:val="both"/>
        <w:rPr>
          <w:rFonts w:cs="Times New Roman"/>
          <w:sz w:val="20"/>
          <w:lang w:val="es-ES_tradnl"/>
        </w:rPr>
      </w:pPr>
      <w:r>
        <w:rPr>
          <w:rFonts w:cs="Times New Roman"/>
          <w:b/>
          <w:bCs/>
          <w:sz w:val="20"/>
          <w:lang w:val="es-ES_tradnl"/>
        </w:rPr>
        <w:t>C</w:t>
      </w:r>
      <w:r w:rsidRPr="007257A3">
        <w:rPr>
          <w:rFonts w:cs="Times New Roman"/>
          <w:b/>
          <w:bCs/>
          <w:sz w:val="20"/>
          <w:lang w:val="es-ES_tradnl"/>
        </w:rPr>
        <w:t>ompra y venta de valores negociables</w:t>
      </w:r>
      <w:r w:rsidR="004D2507" w:rsidRPr="004D2507">
        <w:rPr>
          <w:rFonts w:cs="Times New Roman"/>
          <w:b/>
          <w:bCs/>
          <w:sz w:val="20"/>
          <w:lang w:val="es-ES_tradnl"/>
        </w:rPr>
        <w:t>,</w:t>
      </w:r>
      <w:r w:rsidRPr="007257A3">
        <w:rPr>
          <w:rFonts w:cs="Times New Roman"/>
          <w:sz w:val="20"/>
          <w:lang w:val="es-ES_tradnl"/>
        </w:rPr>
        <w:t xml:space="preserve"> para lo cual quedan facultadas las entidades de créditos en la LMV (aun no siendo empresas de servicios de inversión, art 145), con tal de que se confíen la ejecución de la operación a una Sociedad/Agencia de valores miembro de la bolsa o a las Entidades del Mercado de Deuda Pública en Anotaciones.</w:t>
      </w:r>
    </w:p>
    <w:p w:rsidR="006F355A" w:rsidRPr="006F355A" w:rsidRDefault="006F355A" w:rsidP="007257A3">
      <w:pPr>
        <w:jc w:val="both"/>
        <w:rPr>
          <w:lang w:val="es-ES_tradnl"/>
        </w:rPr>
      </w:pPr>
    </w:p>
    <w:p w:rsidR="006F355A" w:rsidRPr="006F355A" w:rsidRDefault="006F355A" w:rsidP="007257A3">
      <w:pPr>
        <w:jc w:val="both"/>
        <w:rPr>
          <w:lang w:val="es-ES_tradnl"/>
        </w:rPr>
      </w:pPr>
    </w:p>
    <w:p w:rsidR="007E19C6" w:rsidRDefault="007E19C6" w:rsidP="007257A3">
      <w:pPr>
        <w:jc w:val="both"/>
      </w:pPr>
      <w:r w:rsidRPr="00237638">
        <w:rPr>
          <w:u w:val="single"/>
        </w:rPr>
        <w:t>INFORM</w:t>
      </w:r>
      <w:r w:rsidR="00756C44">
        <w:rPr>
          <w:u w:val="single"/>
        </w:rPr>
        <w:t>ES</w:t>
      </w:r>
      <w:r w:rsidRPr="00237638">
        <w:rPr>
          <w:u w:val="single"/>
        </w:rPr>
        <w:t xml:space="preserve"> </w:t>
      </w:r>
      <w:r w:rsidR="00756C44">
        <w:rPr>
          <w:u w:val="single"/>
        </w:rPr>
        <w:t>DE</w:t>
      </w:r>
      <w:r w:rsidRPr="00237638">
        <w:rPr>
          <w:u w:val="single"/>
        </w:rPr>
        <w:t xml:space="preserve"> SOLVENCIA</w:t>
      </w:r>
      <w:r>
        <w:tab/>
      </w:r>
    </w:p>
    <w:p w:rsidR="007E19C6" w:rsidRDefault="007E19C6" w:rsidP="007257A3">
      <w:pPr>
        <w:jc w:val="both"/>
      </w:pPr>
    </w:p>
    <w:p w:rsidR="007E19C6" w:rsidRPr="004D2507" w:rsidRDefault="007E19C6" w:rsidP="007257A3">
      <w:pPr>
        <w:jc w:val="both"/>
        <w:rPr>
          <w:rFonts w:cs="Times New Roman"/>
          <w:sz w:val="20"/>
          <w:lang w:val="es-ES_tradnl"/>
        </w:rPr>
      </w:pPr>
      <w:r w:rsidRPr="004D2507">
        <w:rPr>
          <w:rFonts w:cs="Times New Roman"/>
          <w:sz w:val="20"/>
          <w:lang w:val="es-ES_tradnl"/>
        </w:rPr>
        <w:t xml:space="preserve">En relación con clientes determinados y exonerándose normalmente de responsabilidad. </w:t>
      </w:r>
    </w:p>
    <w:p w:rsidR="007E19C6" w:rsidRDefault="007E19C6" w:rsidP="007257A3">
      <w:pPr>
        <w:jc w:val="both"/>
      </w:pPr>
    </w:p>
    <w:p w:rsidR="007E19C6" w:rsidRDefault="007E19C6" w:rsidP="007257A3">
      <w:pPr>
        <w:jc w:val="both"/>
      </w:pPr>
      <w:r w:rsidRPr="00237638">
        <w:rPr>
          <w:u w:val="single"/>
        </w:rPr>
        <w:t>PRESTAR GARANTÍAS</w:t>
      </w:r>
    </w:p>
    <w:p w:rsidR="007E19C6" w:rsidRDefault="007E19C6" w:rsidP="007257A3">
      <w:pPr>
        <w:jc w:val="both"/>
      </w:pPr>
    </w:p>
    <w:p w:rsidR="006F355A" w:rsidRPr="007257A3" w:rsidRDefault="006F355A" w:rsidP="006F355A">
      <w:pPr>
        <w:jc w:val="both"/>
        <w:rPr>
          <w:rFonts w:cs="Times New Roman"/>
          <w:sz w:val="20"/>
          <w:lang w:val="es-ES_tradnl"/>
        </w:rPr>
      </w:pPr>
      <w:r>
        <w:rPr>
          <w:rFonts w:cs="Times New Roman"/>
          <w:sz w:val="20"/>
          <w:lang w:val="es-ES_tradnl"/>
        </w:rPr>
        <w:t>A</w:t>
      </w:r>
      <w:r w:rsidRPr="007257A3">
        <w:rPr>
          <w:rFonts w:cs="Times New Roman"/>
          <w:sz w:val="20"/>
          <w:lang w:val="es-ES_tradnl"/>
        </w:rPr>
        <w:t xml:space="preserve"> cambio de una comisión (</w:t>
      </w:r>
      <w:r>
        <w:rPr>
          <w:rFonts w:cs="Times New Roman"/>
          <w:sz w:val="20"/>
          <w:lang w:val="es-ES_tradnl"/>
        </w:rPr>
        <w:t xml:space="preserve">fianzas, </w:t>
      </w:r>
      <w:r w:rsidRPr="007257A3">
        <w:rPr>
          <w:rFonts w:cs="Times New Roman"/>
          <w:sz w:val="20"/>
          <w:lang w:val="es-ES_tradnl"/>
        </w:rPr>
        <w:t>aval a primer requerimiento o cartas de patrocinio o confort).  </w:t>
      </w:r>
    </w:p>
    <w:p w:rsidR="006F355A" w:rsidRPr="006F355A" w:rsidRDefault="006F355A" w:rsidP="007257A3">
      <w:pPr>
        <w:jc w:val="both"/>
        <w:rPr>
          <w:lang w:val="es-ES_tradnl"/>
        </w:rPr>
      </w:pPr>
    </w:p>
    <w:p w:rsidR="007E19C6" w:rsidRDefault="007E19C6" w:rsidP="007257A3">
      <w:pPr>
        <w:jc w:val="both"/>
        <w:rPr>
          <w:u w:val="single"/>
        </w:rPr>
      </w:pPr>
      <w:r w:rsidRPr="00845A4A">
        <w:rPr>
          <w:highlight w:val="yellow"/>
          <w:u w:val="single"/>
        </w:rPr>
        <w:t>TRANSFERENCIAS BANCARIAS</w:t>
      </w:r>
    </w:p>
    <w:p w:rsidR="006F355A" w:rsidRDefault="006F355A" w:rsidP="007257A3">
      <w:pPr>
        <w:jc w:val="both"/>
      </w:pPr>
    </w:p>
    <w:p w:rsidR="007E19C6" w:rsidRPr="004D2507" w:rsidRDefault="007E19C6" w:rsidP="007257A3">
      <w:pPr>
        <w:jc w:val="both"/>
        <w:rPr>
          <w:rFonts w:cs="Times New Roman"/>
          <w:sz w:val="20"/>
          <w:lang w:val="es-ES_tradnl"/>
        </w:rPr>
      </w:pPr>
      <w:r w:rsidRPr="004D2507">
        <w:rPr>
          <w:rFonts w:cs="Times New Roman"/>
          <w:sz w:val="20"/>
          <w:lang w:val="es-ES_tradnl"/>
        </w:rPr>
        <w:t xml:space="preserve">Son un mandato </w:t>
      </w:r>
      <w:r w:rsidR="006F355A" w:rsidRPr="004D2507">
        <w:rPr>
          <w:rFonts w:cs="Times New Roman"/>
          <w:sz w:val="20"/>
          <w:lang w:val="es-ES_tradnl"/>
        </w:rPr>
        <w:t>de</w:t>
      </w:r>
      <w:r w:rsidRPr="004D2507">
        <w:rPr>
          <w:rFonts w:cs="Times New Roman"/>
          <w:sz w:val="20"/>
          <w:lang w:val="es-ES_tradnl"/>
        </w:rPr>
        <w:t xml:space="preserve">l cliente cuentacorrientista a la entidad de crédito, en virtud del cual la entidad producirá un cargo en la cuenta abonando la misma cantidad en otra cuenta corriente señalada por el mismo cliente a cambio de la comisión pactada. </w:t>
      </w:r>
    </w:p>
    <w:p w:rsidR="007E19C6" w:rsidRDefault="007E19C6" w:rsidP="007257A3">
      <w:pPr>
        <w:jc w:val="both"/>
      </w:pPr>
    </w:p>
    <w:p w:rsidR="00756C44" w:rsidRPr="004D2507" w:rsidRDefault="00756C44" w:rsidP="00756C44">
      <w:pPr>
        <w:jc w:val="both"/>
        <w:rPr>
          <w:rFonts w:cs="Times New Roman"/>
          <w:sz w:val="20"/>
          <w:lang w:val="es-ES_tradnl"/>
        </w:rPr>
      </w:pPr>
      <w:r w:rsidRPr="004D2507">
        <w:rPr>
          <w:rFonts w:cs="Times New Roman"/>
          <w:sz w:val="20"/>
          <w:lang w:val="es-ES_tradnl"/>
        </w:rPr>
        <w:t>La transferencia y domiciliación para Garrigues no son contratos autónomos sino pactos del contrato de cuenta corriente.</w:t>
      </w:r>
    </w:p>
    <w:p w:rsidR="00756C44" w:rsidRDefault="00756C44" w:rsidP="007257A3">
      <w:pPr>
        <w:jc w:val="both"/>
      </w:pPr>
    </w:p>
    <w:p w:rsidR="00756C44" w:rsidRDefault="00756C44" w:rsidP="007257A3">
      <w:pPr>
        <w:jc w:val="both"/>
      </w:pPr>
    </w:p>
    <w:p w:rsidR="007E19C6" w:rsidRDefault="007E19C6" w:rsidP="007257A3">
      <w:pPr>
        <w:jc w:val="both"/>
      </w:pPr>
      <w:r w:rsidRPr="00845A4A">
        <w:rPr>
          <w:highlight w:val="yellow"/>
          <w:u w:val="single"/>
        </w:rPr>
        <w:t>DOMICILIACIÓN BANCARIA DE RECIBOS</w:t>
      </w:r>
    </w:p>
    <w:p w:rsidR="007E19C6" w:rsidRDefault="007E19C6" w:rsidP="007257A3">
      <w:pPr>
        <w:jc w:val="both"/>
      </w:pPr>
    </w:p>
    <w:p w:rsidR="0082452E" w:rsidRPr="004D2507" w:rsidRDefault="006F355A" w:rsidP="007257A3">
      <w:pPr>
        <w:jc w:val="both"/>
        <w:rPr>
          <w:rFonts w:cs="Times New Roman"/>
          <w:sz w:val="20"/>
          <w:lang w:val="es-ES_tradnl"/>
        </w:rPr>
      </w:pPr>
      <w:r w:rsidRPr="004D2507">
        <w:rPr>
          <w:rFonts w:cs="Times New Roman"/>
          <w:sz w:val="20"/>
          <w:lang w:val="es-ES_tradnl"/>
        </w:rPr>
        <w:t>M</w:t>
      </w:r>
      <w:r w:rsidR="007E19C6" w:rsidRPr="004D2507">
        <w:rPr>
          <w:rFonts w:cs="Times New Roman"/>
          <w:sz w:val="20"/>
          <w:lang w:val="es-ES_tradnl"/>
        </w:rPr>
        <w:t xml:space="preserve">andato a la entidad bancaria </w:t>
      </w:r>
      <w:r w:rsidRPr="004D2507">
        <w:rPr>
          <w:rFonts w:cs="Times New Roman"/>
          <w:sz w:val="20"/>
          <w:lang w:val="es-ES_tradnl"/>
        </w:rPr>
        <w:t>de pago p</w:t>
      </w:r>
      <w:r w:rsidR="007E19C6" w:rsidRPr="004D2507">
        <w:rPr>
          <w:rFonts w:cs="Times New Roman"/>
          <w:sz w:val="20"/>
          <w:lang w:val="es-ES_tradnl"/>
        </w:rPr>
        <w:t>eriódic</w:t>
      </w:r>
      <w:r w:rsidRPr="004D2507">
        <w:rPr>
          <w:rFonts w:cs="Times New Roman"/>
          <w:sz w:val="20"/>
          <w:lang w:val="es-ES_tradnl"/>
        </w:rPr>
        <w:t>o</w:t>
      </w:r>
      <w:r w:rsidR="007E19C6" w:rsidRPr="004D2507">
        <w:rPr>
          <w:rFonts w:cs="Times New Roman"/>
          <w:sz w:val="20"/>
          <w:lang w:val="es-ES_tradnl"/>
        </w:rPr>
        <w:t xml:space="preserve"> </w:t>
      </w:r>
      <w:r w:rsidRPr="004D2507">
        <w:rPr>
          <w:rFonts w:cs="Times New Roman"/>
          <w:sz w:val="20"/>
          <w:lang w:val="es-ES_tradnl"/>
        </w:rPr>
        <w:t xml:space="preserve">de </w:t>
      </w:r>
      <w:r w:rsidR="007E19C6" w:rsidRPr="004D2507">
        <w:rPr>
          <w:rFonts w:cs="Times New Roman"/>
          <w:sz w:val="20"/>
          <w:lang w:val="es-ES_tradnl"/>
        </w:rPr>
        <w:t>recibos present</w:t>
      </w:r>
      <w:r w:rsidR="0082452E" w:rsidRPr="004D2507">
        <w:rPr>
          <w:rFonts w:cs="Times New Roman"/>
          <w:sz w:val="20"/>
          <w:lang w:val="es-ES_tradnl"/>
        </w:rPr>
        <w:t xml:space="preserve">ados al cobro por </w:t>
      </w:r>
      <w:r w:rsidR="007E19C6" w:rsidRPr="004D2507">
        <w:rPr>
          <w:rFonts w:cs="Times New Roman"/>
          <w:sz w:val="20"/>
          <w:lang w:val="es-ES_tradnl"/>
        </w:rPr>
        <w:t xml:space="preserve">determinada compañía o persona física, siempre que los mismos reúnan características formales. </w:t>
      </w:r>
    </w:p>
    <w:p w:rsidR="0082452E" w:rsidRPr="004D2507" w:rsidRDefault="0082452E" w:rsidP="007257A3">
      <w:pPr>
        <w:jc w:val="both"/>
        <w:rPr>
          <w:rFonts w:cs="Times New Roman"/>
          <w:sz w:val="20"/>
          <w:lang w:val="es-ES_tradnl"/>
        </w:rPr>
      </w:pPr>
    </w:p>
    <w:p w:rsidR="007E19C6" w:rsidRPr="004D2507" w:rsidRDefault="007E19C6" w:rsidP="007257A3">
      <w:pPr>
        <w:jc w:val="both"/>
        <w:rPr>
          <w:rFonts w:cs="Times New Roman"/>
          <w:sz w:val="20"/>
          <w:lang w:val="es-ES_tradnl"/>
        </w:rPr>
      </w:pPr>
      <w:r w:rsidRPr="004D2507">
        <w:rPr>
          <w:rFonts w:cs="Times New Roman"/>
          <w:sz w:val="20"/>
          <w:lang w:val="es-ES_tradnl"/>
        </w:rPr>
        <w:t>Es práctica bancaria frecuente pactar en las condiciones generales del contrato de cuenta corriente un periodo de reflexión, para que dentro de plazos generalmente cortos (</w:t>
      </w:r>
      <w:r w:rsidR="004D2507" w:rsidRPr="004D2507">
        <w:rPr>
          <w:rFonts w:cs="Times New Roman"/>
          <w:sz w:val="20"/>
          <w:lang w:val="es-ES_tradnl"/>
        </w:rPr>
        <w:t>8 semanas según la Ley 13 noviembre 2009, de Servicios de Pago, cuando se dio orden de domiciliación sin especificar el importe exacto y el importe del recibo supera el que razonablemente cabía esperar -teniendo en cuenta sus anteriores pautas de gasto-</w:t>
      </w:r>
      <w:r w:rsidRPr="004D2507">
        <w:rPr>
          <w:rFonts w:cs="Times New Roman"/>
          <w:sz w:val="20"/>
          <w:lang w:val="es-ES_tradnl"/>
        </w:rPr>
        <w:t xml:space="preserve">) se pueda rechazar el cargo en la cuenta. </w:t>
      </w:r>
    </w:p>
    <w:p w:rsidR="004D2507" w:rsidRPr="004D2507" w:rsidRDefault="004D2507" w:rsidP="007257A3">
      <w:pPr>
        <w:jc w:val="both"/>
        <w:rPr>
          <w:rFonts w:cs="Times New Roman"/>
          <w:sz w:val="20"/>
          <w:lang w:val="es-ES_tradnl"/>
        </w:rPr>
      </w:pPr>
    </w:p>
    <w:p w:rsidR="004D2507" w:rsidRPr="004D2507" w:rsidRDefault="004D2507" w:rsidP="007257A3">
      <w:pPr>
        <w:jc w:val="both"/>
        <w:rPr>
          <w:rFonts w:cs="Times New Roman"/>
          <w:sz w:val="20"/>
          <w:lang w:val="es-ES_tradnl"/>
        </w:rPr>
      </w:pPr>
    </w:p>
    <w:p w:rsidR="007E19C6" w:rsidRDefault="007E19C6" w:rsidP="007257A3">
      <w:pPr>
        <w:jc w:val="both"/>
      </w:pPr>
      <w:r w:rsidRPr="00845A4A">
        <w:rPr>
          <w:highlight w:val="yellow"/>
          <w:u w:val="single"/>
        </w:rPr>
        <w:t>SERVICIO DE TARJETA DE CREDITO</w:t>
      </w:r>
    </w:p>
    <w:p w:rsidR="007E19C6" w:rsidRDefault="007E19C6" w:rsidP="007257A3">
      <w:pPr>
        <w:jc w:val="both"/>
      </w:pPr>
    </w:p>
    <w:p w:rsidR="003B3D37" w:rsidRPr="00C75EFE" w:rsidRDefault="007E19C6" w:rsidP="007257A3">
      <w:pPr>
        <w:jc w:val="both"/>
        <w:rPr>
          <w:sz w:val="20"/>
        </w:rPr>
      </w:pPr>
      <w:r w:rsidRPr="00C75EFE">
        <w:rPr>
          <w:sz w:val="20"/>
        </w:rPr>
        <w:t xml:space="preserve">Las tarjetas </w:t>
      </w:r>
      <w:r w:rsidR="00C23196" w:rsidRPr="00C75EFE">
        <w:rPr>
          <w:sz w:val="20"/>
        </w:rPr>
        <w:t>de crédito</w:t>
      </w:r>
      <w:r w:rsidRPr="00C75EFE">
        <w:rPr>
          <w:sz w:val="20"/>
        </w:rPr>
        <w:t xml:space="preserve"> constituyen un instrumento de pago muy extendido en la actualidad</w:t>
      </w:r>
      <w:r w:rsidR="003B3D37" w:rsidRPr="00C75EFE">
        <w:rPr>
          <w:sz w:val="20"/>
        </w:rPr>
        <w:t xml:space="preserve"> que en breve se verá superado por los pagos via móvil</w:t>
      </w:r>
      <w:r w:rsidRPr="00C75EFE">
        <w:rPr>
          <w:sz w:val="20"/>
        </w:rPr>
        <w:t>.</w:t>
      </w:r>
    </w:p>
    <w:p w:rsidR="003B3D37" w:rsidRPr="00C75EFE" w:rsidRDefault="003B3D37" w:rsidP="007257A3">
      <w:pPr>
        <w:jc w:val="both"/>
        <w:rPr>
          <w:sz w:val="20"/>
        </w:rPr>
      </w:pPr>
    </w:p>
    <w:p w:rsidR="007E19C6" w:rsidRPr="00C75EFE" w:rsidRDefault="007E19C6" w:rsidP="007257A3">
      <w:pPr>
        <w:jc w:val="both"/>
        <w:rPr>
          <w:sz w:val="20"/>
        </w:rPr>
      </w:pPr>
      <w:r w:rsidRPr="00C75EFE">
        <w:rPr>
          <w:sz w:val="20"/>
        </w:rPr>
        <w:t>En sentido estricto, no son un producto exclusivamente bancario</w:t>
      </w:r>
      <w:r w:rsidR="00C23196" w:rsidRPr="00C75EFE">
        <w:rPr>
          <w:sz w:val="20"/>
        </w:rPr>
        <w:t xml:space="preserve"> (vg VISA); pero</w:t>
      </w:r>
      <w:r w:rsidRPr="00C75EFE">
        <w:rPr>
          <w:sz w:val="20"/>
        </w:rPr>
        <w:t xml:space="preserve"> se encuentran vinculadas a una determinada cuenta corriente (la denominada «cuenta asociada»), en la que se van cargando las operaciones realizadas con la tarjeta. Por eso, y porque las entidades de crédito pueden emitir tarjetas de crédito, interesa su estudio en esta sede. </w:t>
      </w:r>
    </w:p>
    <w:p w:rsidR="003B3D37" w:rsidRPr="00C75EFE" w:rsidRDefault="003B3D37" w:rsidP="007257A3">
      <w:pPr>
        <w:jc w:val="both"/>
        <w:rPr>
          <w:sz w:val="20"/>
        </w:rPr>
      </w:pPr>
    </w:p>
    <w:p w:rsidR="003B3D37" w:rsidRPr="00C75EFE" w:rsidRDefault="003B3D37" w:rsidP="003B3D37">
      <w:pPr>
        <w:ind w:left="708"/>
        <w:jc w:val="both"/>
        <w:rPr>
          <w:sz w:val="20"/>
        </w:rPr>
      </w:pPr>
      <w:r w:rsidRPr="00C75EFE">
        <w:rPr>
          <w:sz w:val="20"/>
        </w:rPr>
        <w:t>Pueden expedirse, además de por las entidades de crédito, principalmente por las llamadas Entidades de Dinero Electrónico (EDE), autorizadas al efecto de conformidad con la Ley 21/2011, de 26 de julio, de Dinero Electrónico.</w:t>
      </w:r>
    </w:p>
    <w:p w:rsidR="003B3D37" w:rsidRPr="00C75EFE" w:rsidRDefault="003B3D37" w:rsidP="007257A3">
      <w:pPr>
        <w:jc w:val="both"/>
        <w:rPr>
          <w:sz w:val="20"/>
        </w:rPr>
      </w:pPr>
    </w:p>
    <w:p w:rsidR="007E19C6" w:rsidRPr="00C75EFE" w:rsidRDefault="007E19C6" w:rsidP="007257A3">
      <w:pPr>
        <w:jc w:val="both"/>
        <w:rPr>
          <w:sz w:val="20"/>
        </w:rPr>
      </w:pPr>
      <w:r w:rsidRPr="00C75EFE">
        <w:rPr>
          <w:sz w:val="20"/>
        </w:rPr>
        <w:t>Existen diversas clases de tarjetas</w:t>
      </w:r>
      <w:r w:rsidR="003B3D37" w:rsidRPr="00C75EFE">
        <w:rPr>
          <w:sz w:val="20"/>
        </w:rPr>
        <w:t xml:space="preserve">: de crédito y de débito. </w:t>
      </w:r>
    </w:p>
    <w:p w:rsidR="003B3D37" w:rsidRPr="00C75EFE" w:rsidRDefault="003B3D37" w:rsidP="007257A3">
      <w:pPr>
        <w:jc w:val="both"/>
        <w:rPr>
          <w:sz w:val="20"/>
        </w:rPr>
      </w:pPr>
    </w:p>
    <w:p w:rsidR="007E19C6" w:rsidRPr="00C75EFE" w:rsidRDefault="007E19C6" w:rsidP="003B3D37">
      <w:pPr>
        <w:ind w:left="708"/>
        <w:jc w:val="both"/>
        <w:rPr>
          <w:sz w:val="20"/>
        </w:rPr>
      </w:pPr>
      <w:r w:rsidRPr="00C75EFE">
        <w:rPr>
          <w:sz w:val="20"/>
        </w:rPr>
        <w:t>Ambas permiten a su titular utilizar el «servicio de caja» sin necesidad de acudir a la ventanilla, obteniendo dinero en efectivo, ingresando cheques, dinero, consultar los saldos y últimos movimientos de la cuenta «asociada», todo ello en los «cajeros automáticos», dispuestos a tal fin en las sucursales de la entidad o en lugares públicos (aeropuertos, estaciones, etc). Además, ambas pueden emplearse como medios de pago en establecimientos que expresamente admitan dichas tarjetas («establecimientos adheridos»).</w:t>
      </w:r>
    </w:p>
    <w:p w:rsidR="003B3D37" w:rsidRPr="00C75EFE" w:rsidRDefault="003B3D37" w:rsidP="007257A3">
      <w:pPr>
        <w:jc w:val="both"/>
        <w:rPr>
          <w:sz w:val="20"/>
        </w:rPr>
      </w:pPr>
    </w:p>
    <w:p w:rsidR="007E19C6" w:rsidRPr="00C75EFE" w:rsidRDefault="003B3D37" w:rsidP="003B3D37">
      <w:pPr>
        <w:ind w:left="708"/>
        <w:jc w:val="both"/>
        <w:rPr>
          <w:sz w:val="20"/>
        </w:rPr>
      </w:pPr>
      <w:r w:rsidRPr="00C75EFE">
        <w:rPr>
          <w:sz w:val="20"/>
        </w:rPr>
        <w:t xml:space="preserve">Destacar las «tarjetas monedero», recargables periódicamente con un saldo que se va agotando a medida que se realizan pequeñas </w:t>
      </w:r>
      <w:r w:rsidRPr="00C75EFE">
        <w:rPr>
          <w:sz w:val="20"/>
        </w:rPr>
        <w:lastRenderedPageBreak/>
        <w:t>compras en los establecimientos que admitan este particular medio de pago.</w:t>
      </w:r>
    </w:p>
    <w:p w:rsidR="003B3D37" w:rsidRPr="00C75EFE" w:rsidRDefault="003B3D37" w:rsidP="007257A3">
      <w:pPr>
        <w:jc w:val="both"/>
        <w:rPr>
          <w:sz w:val="20"/>
        </w:rPr>
      </w:pPr>
    </w:p>
    <w:p w:rsidR="007E19C6" w:rsidRPr="00C75EFE" w:rsidRDefault="007E19C6" w:rsidP="007257A3">
      <w:pPr>
        <w:jc w:val="both"/>
        <w:rPr>
          <w:sz w:val="20"/>
        </w:rPr>
      </w:pPr>
      <w:r w:rsidRPr="00C75EFE">
        <w:rPr>
          <w:sz w:val="20"/>
        </w:rPr>
        <w:t xml:space="preserve">La emisión de una tarjeta de crédito da lugar a una diversidad de relaciones: </w:t>
      </w:r>
    </w:p>
    <w:p w:rsidR="003B3D37" w:rsidRPr="00C75EFE" w:rsidRDefault="003B3D37" w:rsidP="007257A3">
      <w:pPr>
        <w:jc w:val="both"/>
        <w:rPr>
          <w:sz w:val="20"/>
        </w:rPr>
      </w:pPr>
    </w:p>
    <w:p w:rsidR="003B3D37" w:rsidRPr="00C75EFE" w:rsidRDefault="007E19C6" w:rsidP="007257A3">
      <w:pPr>
        <w:jc w:val="both"/>
        <w:rPr>
          <w:sz w:val="20"/>
        </w:rPr>
      </w:pPr>
      <w:r w:rsidRPr="00C75EFE">
        <w:rPr>
          <w:sz w:val="20"/>
        </w:rPr>
        <w:t xml:space="preserve">- </w:t>
      </w:r>
      <w:r w:rsidR="003B3D37" w:rsidRPr="00C75EFE">
        <w:rPr>
          <w:sz w:val="20"/>
        </w:rPr>
        <w:t>E</w:t>
      </w:r>
      <w:r w:rsidRPr="00C75EFE">
        <w:rPr>
          <w:sz w:val="20"/>
        </w:rPr>
        <w:t>l cliente titular de la tarjeta se encuentra vinculado contractualmente con el emisor de la tarjeta a través del contrato de tarjeta. En virtud de este contrato se le suministra la tarjeta, se le cobra la comisión de apertura y mantenimiento, y se le cargan en la cuenta asociada los importes correspondientes a la utilización de la misma.</w:t>
      </w:r>
    </w:p>
    <w:p w:rsidR="003B3D37" w:rsidRPr="00C75EFE" w:rsidRDefault="003B3D37" w:rsidP="007257A3">
      <w:pPr>
        <w:jc w:val="both"/>
        <w:rPr>
          <w:sz w:val="20"/>
        </w:rPr>
      </w:pPr>
    </w:p>
    <w:p w:rsidR="003B3D37" w:rsidRPr="00C75EFE" w:rsidRDefault="003B3D37" w:rsidP="00C75EFE">
      <w:pPr>
        <w:ind w:left="708"/>
        <w:jc w:val="both"/>
        <w:rPr>
          <w:sz w:val="20"/>
        </w:rPr>
      </w:pPr>
      <w:r w:rsidRPr="00C75EFE">
        <w:rPr>
          <w:sz w:val="20"/>
        </w:rPr>
        <w:t>Plantea dificultad la responsabilidad en caso de sustracción y uso fraudulento de la tarjeta por un tercero. Los contratos de solicitud de tarjetas suelen contener, sin excepción, cláusulas al respecto: imponer al cliente la obligación de custodia diligente de la tarjeta, «en concepto de depósito» (aunque, a nuestro juicio, al cliente ha de exigírsele la diligencia, no del depositario, sino la del art 1104 Cc, es decir aquella que se corresponda «a las circunstancias de las personas, del tiempo y del lugar»); así como la obligación de no apuntar el PIN en lugar visible; y de notificar a la entidad emisora «inmediatamente» el hecho de la pérdida, la sustracción o el robo de la tarjeta (a fin de poder desactivarla).</w:t>
      </w:r>
    </w:p>
    <w:p w:rsidR="003B3D37" w:rsidRPr="00C75EFE" w:rsidRDefault="003B3D37" w:rsidP="003B3D37">
      <w:pPr>
        <w:jc w:val="both"/>
        <w:rPr>
          <w:sz w:val="20"/>
        </w:rPr>
      </w:pPr>
      <w:r w:rsidRPr="00C75EFE">
        <w:rPr>
          <w:sz w:val="20"/>
        </w:rPr>
        <w:t xml:space="preserve"> </w:t>
      </w:r>
    </w:p>
    <w:p w:rsidR="003B3D37" w:rsidRPr="00C75EFE" w:rsidRDefault="007E19C6" w:rsidP="007257A3">
      <w:pPr>
        <w:jc w:val="both"/>
        <w:rPr>
          <w:sz w:val="20"/>
        </w:rPr>
      </w:pPr>
      <w:r w:rsidRPr="00C75EFE">
        <w:rPr>
          <w:sz w:val="20"/>
        </w:rPr>
        <w:t xml:space="preserve"> - Junto a ello surgen relaciones entre los establecimientos suministradores de bienes y servicios que admiten el pago mediante tarjeta («entidades adheridas») y la entidad propietaria de la tarjeta (Visa, Mastercard, etc.), actuando, en su caso, a través de la entidad de crédito del establecimiento comercial. </w:t>
      </w:r>
    </w:p>
    <w:p w:rsidR="003B3D37" w:rsidRPr="00C75EFE" w:rsidRDefault="003B3D37" w:rsidP="007257A3">
      <w:pPr>
        <w:jc w:val="both"/>
        <w:rPr>
          <w:sz w:val="20"/>
        </w:rPr>
      </w:pPr>
    </w:p>
    <w:p w:rsidR="007E19C6" w:rsidRPr="00C75EFE" w:rsidRDefault="00C75EFE" w:rsidP="003B3D37">
      <w:pPr>
        <w:ind w:left="708"/>
        <w:jc w:val="both"/>
        <w:rPr>
          <w:sz w:val="20"/>
        </w:rPr>
      </w:pPr>
      <w:r w:rsidRPr="00C75EFE">
        <w:rPr>
          <w:sz w:val="20"/>
        </w:rPr>
        <w:t>T</w:t>
      </w:r>
      <w:r w:rsidR="007E19C6" w:rsidRPr="00C75EFE">
        <w:rPr>
          <w:sz w:val="20"/>
        </w:rPr>
        <w:t xml:space="preserve">ras obtener el establecimiento la correspondiente autorización telefónica o electrónica del banco titular de la tarjeta y tras verificar la identidad del titular designado en la tarjeta, </w:t>
      </w:r>
      <w:r w:rsidRPr="00C75EFE">
        <w:rPr>
          <w:sz w:val="20"/>
        </w:rPr>
        <w:t xml:space="preserve">el cliente </w:t>
      </w:r>
      <w:r w:rsidR="007E19C6" w:rsidRPr="00C75EFE">
        <w:rPr>
          <w:sz w:val="20"/>
        </w:rPr>
        <w:t>adquiere el bien con tarjeta. El establecimiento, a su vez, no recibe el importe de dicho cliente, sino que lo recibe en cuenta de su propia entidad de crédito que, a su vez, obtendrá el reembolso de la entidad de crédito del cliente. Esta operación comporta el pago, por parte del establecimiento comercial, de una comisión sobre la venta, que se repartirá entre la entidad emisora de la tarjeta y la entidad de crédito del establecimiento (por el anticipo).</w:t>
      </w:r>
    </w:p>
    <w:p w:rsidR="00756C44" w:rsidRPr="00C75EFE" w:rsidRDefault="00756C44" w:rsidP="007257A3">
      <w:pPr>
        <w:jc w:val="both"/>
        <w:rPr>
          <w:sz w:val="20"/>
        </w:rPr>
      </w:pPr>
    </w:p>
    <w:p w:rsidR="00756C44" w:rsidRPr="007257A3" w:rsidRDefault="00756C44" w:rsidP="00756C44">
      <w:pPr>
        <w:ind w:left="708"/>
        <w:jc w:val="both"/>
        <w:rPr>
          <w:rFonts w:cs="Times New Roman"/>
          <w:sz w:val="20"/>
          <w:lang w:val="es-ES_tradnl"/>
        </w:rPr>
      </w:pPr>
    </w:p>
    <w:p w:rsidR="00756C44" w:rsidRPr="00756C44" w:rsidRDefault="00756C44" w:rsidP="00756C44">
      <w:pPr>
        <w:jc w:val="both"/>
        <w:rPr>
          <w:u w:val="single"/>
        </w:rPr>
      </w:pPr>
      <w:r w:rsidRPr="00756C44">
        <w:rPr>
          <w:u w:val="single"/>
        </w:rPr>
        <w:t>OPERACIONES</w:t>
      </w:r>
      <w:r w:rsidRPr="00756C44">
        <w:t xml:space="preserve"> “</w:t>
      </w:r>
      <w:r w:rsidRPr="00756C44">
        <w:rPr>
          <w:u w:val="single"/>
        </w:rPr>
        <w:t>PARABANCARIAS</w:t>
      </w:r>
      <w:r w:rsidRPr="00756C44">
        <w:t>”</w:t>
      </w:r>
    </w:p>
    <w:p w:rsidR="00756C44" w:rsidRDefault="00756C44" w:rsidP="00756C44">
      <w:pPr>
        <w:jc w:val="both"/>
        <w:rPr>
          <w:rFonts w:cs="Times New Roman"/>
          <w:sz w:val="20"/>
          <w:lang w:val="es-ES_tradnl"/>
        </w:rPr>
      </w:pPr>
    </w:p>
    <w:p w:rsidR="00756C44" w:rsidRPr="007257A3" w:rsidRDefault="00756C44" w:rsidP="00756C44">
      <w:pPr>
        <w:jc w:val="both"/>
        <w:rPr>
          <w:rFonts w:cs="Times New Roman"/>
          <w:sz w:val="20"/>
          <w:lang w:val="es-ES_tradnl"/>
        </w:rPr>
      </w:pPr>
      <w:r>
        <w:rPr>
          <w:rFonts w:cs="Times New Roman"/>
          <w:sz w:val="20"/>
          <w:lang w:val="es-ES_tradnl"/>
        </w:rPr>
        <w:t>T</w:t>
      </w:r>
      <w:r w:rsidRPr="007257A3">
        <w:rPr>
          <w:rFonts w:cs="Times New Roman"/>
          <w:sz w:val="20"/>
          <w:lang w:val="es-ES_tradnl"/>
        </w:rPr>
        <w:t xml:space="preserve">erminología con la que un sector doctrinal alude a toda otra serie de operaciones y servicios bancarios que los bancos vienen ofreciendo a sus clientes para mejorar su posición en el mercado. Por ejemplo: </w:t>
      </w:r>
      <w:r w:rsidRPr="007257A3">
        <w:rPr>
          <w:rFonts w:cs="Times New Roman"/>
          <w:sz w:val="20"/>
          <w:u w:val="single"/>
          <w:lang w:val="es-ES_tradnl"/>
        </w:rPr>
        <w:t>mediación en contratos de seguros</w:t>
      </w:r>
      <w:r w:rsidRPr="007257A3">
        <w:rPr>
          <w:rFonts w:cs="Times New Roman"/>
          <w:sz w:val="20"/>
          <w:lang w:val="es-ES_tradnl"/>
        </w:rPr>
        <w:t xml:space="preserve"> (LMSP 9/1992) o </w:t>
      </w:r>
      <w:r w:rsidRPr="007257A3">
        <w:rPr>
          <w:rFonts w:cs="Times New Roman"/>
          <w:sz w:val="20"/>
          <w:u w:val="single"/>
          <w:lang w:val="es-ES_tradnl"/>
        </w:rPr>
        <w:t>remuneración del pasivo mediante la entrega de bienes muebles</w:t>
      </w:r>
      <w:r w:rsidR="00C75EFE">
        <w:rPr>
          <w:rFonts w:cs="Times New Roman"/>
          <w:sz w:val="20"/>
          <w:lang w:val="es-ES_tradnl"/>
        </w:rPr>
        <w:t xml:space="preserve"> (cuberterías, TV y otros “regalos” al contratar su depósito)</w:t>
      </w:r>
      <w:r w:rsidRPr="007257A3">
        <w:rPr>
          <w:rFonts w:cs="Times New Roman"/>
          <w:sz w:val="20"/>
          <w:lang w:val="es-ES_tradnl"/>
        </w:rPr>
        <w:t>.</w:t>
      </w:r>
    </w:p>
    <w:p w:rsidR="00756C44" w:rsidRPr="007257A3" w:rsidRDefault="00756C44" w:rsidP="00756C44">
      <w:pPr>
        <w:ind w:left="708"/>
        <w:jc w:val="both"/>
        <w:rPr>
          <w:rFonts w:cs="Times New Roman"/>
          <w:sz w:val="20"/>
          <w:lang w:val="es-ES_tradnl"/>
        </w:rPr>
      </w:pPr>
      <w:r w:rsidRPr="007257A3">
        <w:rPr>
          <w:rFonts w:cs="Times New Roman"/>
          <w:sz w:val="20"/>
          <w:lang w:val="es-ES_tradnl"/>
        </w:rPr>
        <w:t xml:space="preserve"> </w:t>
      </w:r>
    </w:p>
    <w:p w:rsidR="00756C44" w:rsidRPr="00756C44" w:rsidRDefault="00756C44" w:rsidP="007257A3">
      <w:pPr>
        <w:jc w:val="both"/>
        <w:rPr>
          <w:lang w:val="es-ES_tradnl"/>
        </w:rPr>
      </w:pPr>
    </w:p>
    <w:p w:rsidR="007E19C6" w:rsidRPr="001C19E1" w:rsidRDefault="007E19C6" w:rsidP="007257A3">
      <w:pPr>
        <w:jc w:val="both"/>
      </w:pPr>
      <w:r w:rsidRPr="001C19E1">
        <w:rPr>
          <w:b/>
          <w:u w:val="single"/>
        </w:rPr>
        <w:t>IDEA DEL FACTORING, FRANCHISING, CONFIRMING</w:t>
      </w:r>
    </w:p>
    <w:p w:rsidR="007E19C6" w:rsidRPr="001C19E1" w:rsidRDefault="007E19C6" w:rsidP="007257A3">
      <w:pPr>
        <w:jc w:val="both"/>
      </w:pPr>
    </w:p>
    <w:p w:rsidR="007E19C6" w:rsidRPr="00845A4A" w:rsidRDefault="007E19C6" w:rsidP="007257A3">
      <w:pPr>
        <w:jc w:val="both"/>
        <w:rPr>
          <w:sz w:val="20"/>
        </w:rPr>
      </w:pPr>
      <w:r w:rsidRPr="00845A4A">
        <w:rPr>
          <w:sz w:val="20"/>
        </w:rPr>
        <w:t>Nos encontramos ante tres contratos de colaboración mercantiles, que tienen su origen en la práctica contractual norteamericana moderna, que han alcanzado gran difusión en Europa.</w:t>
      </w:r>
    </w:p>
    <w:p w:rsidR="007E19C6" w:rsidRDefault="007E19C6" w:rsidP="007257A3">
      <w:pPr>
        <w:jc w:val="both"/>
      </w:pPr>
    </w:p>
    <w:p w:rsidR="007E19C6" w:rsidRDefault="007E19C6" w:rsidP="007257A3">
      <w:pPr>
        <w:jc w:val="both"/>
      </w:pPr>
      <w:r w:rsidRPr="00501F90">
        <w:rPr>
          <w:highlight w:val="yellow"/>
          <w:u w:val="single"/>
        </w:rPr>
        <w:t>EL FACTORING</w:t>
      </w:r>
    </w:p>
    <w:p w:rsidR="007E19C6" w:rsidRDefault="007E19C6" w:rsidP="007257A3">
      <w:pPr>
        <w:jc w:val="both"/>
      </w:pPr>
    </w:p>
    <w:p w:rsidR="007E19C6" w:rsidRPr="00845A4A" w:rsidRDefault="007E19C6" w:rsidP="007257A3">
      <w:pPr>
        <w:jc w:val="both"/>
        <w:rPr>
          <w:sz w:val="20"/>
        </w:rPr>
      </w:pPr>
      <w:r w:rsidRPr="00845A4A">
        <w:rPr>
          <w:sz w:val="20"/>
        </w:rPr>
        <w:t>El FACTORING o CONTRATO DE FACTURACIÓN es aquel contrato por el cual un empresario</w:t>
      </w:r>
      <w:r w:rsidR="002E56C3" w:rsidRPr="00845A4A">
        <w:rPr>
          <w:sz w:val="20"/>
        </w:rPr>
        <w:t xml:space="preserve"> (</w:t>
      </w:r>
      <w:r w:rsidRPr="00845A4A">
        <w:rPr>
          <w:sz w:val="20"/>
        </w:rPr>
        <w:t>Facturador o Facturante</w:t>
      </w:r>
      <w:r w:rsidR="002E56C3" w:rsidRPr="00845A4A">
        <w:rPr>
          <w:sz w:val="20"/>
        </w:rPr>
        <w:t>)</w:t>
      </w:r>
      <w:r w:rsidRPr="00845A4A">
        <w:rPr>
          <w:sz w:val="20"/>
        </w:rPr>
        <w:t xml:space="preserve"> contrata con otro empresario especializado</w:t>
      </w:r>
      <w:r w:rsidR="002E56C3" w:rsidRPr="00845A4A">
        <w:rPr>
          <w:sz w:val="20"/>
        </w:rPr>
        <w:t xml:space="preserve"> (</w:t>
      </w:r>
      <w:r w:rsidRPr="00845A4A">
        <w:rPr>
          <w:sz w:val="20"/>
        </w:rPr>
        <w:t>Factor o Sociedad de Factoring</w:t>
      </w:r>
      <w:r w:rsidR="002E56C3" w:rsidRPr="00845A4A">
        <w:rPr>
          <w:sz w:val="20"/>
        </w:rPr>
        <w:t>)</w:t>
      </w:r>
      <w:r w:rsidRPr="00845A4A">
        <w:rPr>
          <w:sz w:val="20"/>
        </w:rPr>
        <w:t xml:space="preserve"> que se compromete a prestar al primero a cambio de una remuneración, una serie de servicios, que pueden ser muy variados y que podemos agrupar en tres tipos:</w:t>
      </w:r>
    </w:p>
    <w:p w:rsidR="007E19C6" w:rsidRPr="00845A4A" w:rsidRDefault="007E19C6" w:rsidP="007257A3">
      <w:pPr>
        <w:jc w:val="both"/>
        <w:rPr>
          <w:sz w:val="20"/>
        </w:rPr>
      </w:pPr>
    </w:p>
    <w:p w:rsidR="007E19C6" w:rsidRPr="00845A4A" w:rsidRDefault="007E19C6" w:rsidP="000B4592">
      <w:pPr>
        <w:ind w:left="708"/>
        <w:jc w:val="both"/>
        <w:rPr>
          <w:sz w:val="20"/>
        </w:rPr>
      </w:pPr>
      <w:r w:rsidRPr="00845A4A">
        <w:rPr>
          <w:sz w:val="20"/>
        </w:rPr>
        <w:t>- un servicio de GESTIÓN, que consiste en la llevanza de la contabilidad y el cobro de las facturas emitidas</w:t>
      </w:r>
    </w:p>
    <w:p w:rsidR="002E56C3" w:rsidRPr="00845A4A" w:rsidRDefault="002E56C3" w:rsidP="000B4592">
      <w:pPr>
        <w:ind w:left="708"/>
        <w:jc w:val="both"/>
        <w:rPr>
          <w:sz w:val="20"/>
        </w:rPr>
      </w:pPr>
    </w:p>
    <w:p w:rsidR="007E19C6" w:rsidRPr="00845A4A" w:rsidRDefault="007E19C6" w:rsidP="000B4592">
      <w:pPr>
        <w:ind w:left="708"/>
        <w:jc w:val="both"/>
        <w:rPr>
          <w:sz w:val="20"/>
        </w:rPr>
      </w:pPr>
      <w:r w:rsidRPr="00845A4A">
        <w:rPr>
          <w:sz w:val="20"/>
        </w:rPr>
        <w:t>- un servicio de GARANTÍA, que consiste en garantizar el cobro de las facturas emitidas, asegurando dicho cobro a pesar de la insolvencia de los deudores</w:t>
      </w:r>
      <w:r w:rsidR="00426E33" w:rsidRPr="00845A4A">
        <w:rPr>
          <w:sz w:val="20"/>
        </w:rPr>
        <w:t xml:space="preserve"> </w:t>
      </w:r>
      <w:r w:rsidR="00426E33" w:rsidRPr="00845A4A">
        <w:rPr>
          <w:i/>
          <w:sz w:val="20"/>
        </w:rPr>
        <w:t>(factoring SIN recurso)</w:t>
      </w:r>
    </w:p>
    <w:p w:rsidR="002E56C3" w:rsidRPr="00845A4A" w:rsidRDefault="002E56C3" w:rsidP="000B4592">
      <w:pPr>
        <w:ind w:left="708"/>
        <w:jc w:val="both"/>
        <w:rPr>
          <w:sz w:val="20"/>
        </w:rPr>
      </w:pPr>
    </w:p>
    <w:p w:rsidR="007E19C6" w:rsidRPr="00845A4A" w:rsidRDefault="007E19C6" w:rsidP="000B4592">
      <w:pPr>
        <w:ind w:left="708"/>
        <w:jc w:val="both"/>
        <w:rPr>
          <w:sz w:val="20"/>
        </w:rPr>
      </w:pPr>
      <w:r w:rsidRPr="00845A4A">
        <w:rPr>
          <w:sz w:val="20"/>
        </w:rPr>
        <w:t>- un servicio de FINANCIACIÓN, que consiste en anticipar el importe de los créditos, proporcionando liquidez inmediata</w:t>
      </w:r>
      <w:r w:rsidR="00426E33" w:rsidRPr="00845A4A">
        <w:rPr>
          <w:sz w:val="20"/>
        </w:rPr>
        <w:t xml:space="preserve"> </w:t>
      </w:r>
      <w:r w:rsidR="00426E33" w:rsidRPr="00845A4A">
        <w:rPr>
          <w:i/>
          <w:sz w:val="20"/>
        </w:rPr>
        <w:t>(factoring CON anticipo)</w:t>
      </w:r>
    </w:p>
    <w:p w:rsidR="007E19C6" w:rsidRPr="00845A4A" w:rsidRDefault="007E19C6" w:rsidP="007257A3">
      <w:pPr>
        <w:jc w:val="both"/>
        <w:rPr>
          <w:sz w:val="20"/>
        </w:rPr>
      </w:pPr>
    </w:p>
    <w:p w:rsidR="00426E33" w:rsidRPr="00845A4A" w:rsidRDefault="00426E33" w:rsidP="007257A3">
      <w:pPr>
        <w:jc w:val="both"/>
        <w:rPr>
          <w:sz w:val="20"/>
        </w:rPr>
      </w:pPr>
    </w:p>
    <w:p w:rsidR="00426E33" w:rsidRPr="00845A4A" w:rsidRDefault="00426E33" w:rsidP="007257A3">
      <w:pPr>
        <w:jc w:val="both"/>
        <w:rPr>
          <w:sz w:val="20"/>
        </w:rPr>
      </w:pPr>
      <w:r w:rsidRPr="00845A4A">
        <w:rPr>
          <w:sz w:val="20"/>
        </w:rPr>
        <w:t>Como el contrato de factoring es atípico, se regula por los pactos libremente convenidos por las partes y supletoriamente por los artículos 1526 y ss Cc, 347 y 348 Cco.</w:t>
      </w:r>
    </w:p>
    <w:p w:rsidR="00426E33" w:rsidRPr="00845A4A" w:rsidRDefault="00426E33" w:rsidP="007257A3">
      <w:pPr>
        <w:jc w:val="both"/>
        <w:rPr>
          <w:sz w:val="20"/>
        </w:rPr>
      </w:pPr>
    </w:p>
    <w:p w:rsidR="00F212DB" w:rsidRPr="00845A4A" w:rsidRDefault="000B4592" w:rsidP="000B4592">
      <w:pPr>
        <w:jc w:val="both"/>
        <w:rPr>
          <w:sz w:val="20"/>
        </w:rPr>
      </w:pPr>
      <w:r w:rsidRPr="00845A4A">
        <w:rPr>
          <w:sz w:val="20"/>
        </w:rPr>
        <w:t xml:space="preserve">Plantea </w:t>
      </w:r>
      <w:r w:rsidR="004F551B" w:rsidRPr="00845A4A">
        <w:rPr>
          <w:sz w:val="20"/>
        </w:rPr>
        <w:t>dudas</w:t>
      </w:r>
      <w:r w:rsidR="00F212DB" w:rsidRPr="00845A4A">
        <w:rPr>
          <w:sz w:val="20"/>
        </w:rPr>
        <w:t>:</w:t>
      </w:r>
    </w:p>
    <w:p w:rsidR="00F212DB" w:rsidRPr="00845A4A" w:rsidRDefault="00F212DB" w:rsidP="000B4592">
      <w:pPr>
        <w:jc w:val="both"/>
        <w:rPr>
          <w:sz w:val="20"/>
        </w:rPr>
      </w:pPr>
    </w:p>
    <w:p w:rsidR="000B4592" w:rsidRPr="00845A4A" w:rsidRDefault="00F212DB" w:rsidP="004F551B">
      <w:pPr>
        <w:ind w:left="708"/>
        <w:jc w:val="both"/>
        <w:rPr>
          <w:sz w:val="20"/>
        </w:rPr>
      </w:pPr>
      <w:r w:rsidRPr="00845A4A">
        <w:rPr>
          <w:sz w:val="20"/>
        </w:rPr>
        <w:t>L</w:t>
      </w:r>
      <w:r w:rsidR="000B4592" w:rsidRPr="00845A4A">
        <w:rPr>
          <w:sz w:val="20"/>
        </w:rPr>
        <w:t xml:space="preserve">a eficacia frente a terceros de la cesión de créditos futuros, aun constando la certeza de su fecha por alguno de los medios establecidos en los artículos 1.218 y 1.227 del Código Civil o por cualquier otro medio admitido en derecho. </w:t>
      </w:r>
    </w:p>
    <w:p w:rsidR="007E19C6" w:rsidRPr="00845A4A" w:rsidRDefault="007E19C6" w:rsidP="004F551B">
      <w:pPr>
        <w:ind w:left="708"/>
        <w:jc w:val="both"/>
        <w:rPr>
          <w:sz w:val="20"/>
        </w:rPr>
      </w:pPr>
    </w:p>
    <w:p w:rsidR="000B4592" w:rsidRPr="00845A4A" w:rsidRDefault="00F212DB" w:rsidP="004F551B">
      <w:pPr>
        <w:ind w:left="1416"/>
        <w:jc w:val="both"/>
        <w:rPr>
          <w:sz w:val="20"/>
        </w:rPr>
      </w:pPr>
      <w:r w:rsidRPr="00845A4A">
        <w:rPr>
          <w:sz w:val="20"/>
        </w:rPr>
        <w:t>A tal fin l</w:t>
      </w:r>
      <w:r w:rsidR="000B4592" w:rsidRPr="00845A4A">
        <w:rPr>
          <w:sz w:val="20"/>
        </w:rPr>
        <w:t xml:space="preserve">a hoy derogada DAdic 3 de la Ley 1/1999 (reguladora de las Entidades de Capital-Riesgo) exigía que </w:t>
      </w:r>
      <w:r w:rsidRPr="00845A4A">
        <w:rPr>
          <w:sz w:val="20"/>
        </w:rPr>
        <w:t>dichos</w:t>
      </w:r>
      <w:r w:rsidR="000B4592" w:rsidRPr="00845A4A">
        <w:rPr>
          <w:sz w:val="20"/>
        </w:rPr>
        <w:t xml:space="preserve"> créditos exist</w:t>
      </w:r>
      <w:r w:rsidRPr="00845A4A">
        <w:rPr>
          <w:sz w:val="20"/>
        </w:rPr>
        <w:t>ieran</w:t>
      </w:r>
      <w:r w:rsidR="000B4592" w:rsidRPr="00845A4A">
        <w:rPr>
          <w:sz w:val="20"/>
        </w:rPr>
        <w:t xml:space="preserve"> ya en la fecha del contrato de cesión, o na</w:t>
      </w:r>
      <w:r w:rsidRPr="00845A4A">
        <w:rPr>
          <w:sz w:val="20"/>
        </w:rPr>
        <w:t>cieran</w:t>
      </w:r>
      <w:r w:rsidR="000B4592" w:rsidRPr="00845A4A">
        <w:rPr>
          <w:sz w:val="20"/>
        </w:rPr>
        <w:t xml:space="preserve"> de la actividad empresarial </w:t>
      </w:r>
      <w:r w:rsidRPr="00845A4A">
        <w:rPr>
          <w:sz w:val="20"/>
        </w:rPr>
        <w:t>d</w:t>
      </w:r>
      <w:r w:rsidR="000B4592" w:rsidRPr="00845A4A">
        <w:rPr>
          <w:sz w:val="20"/>
        </w:rPr>
        <w:t>el cedente en el plazo máximo de un año a contar desde dicha fecha, o que const</w:t>
      </w:r>
      <w:r w:rsidRPr="00845A4A">
        <w:rPr>
          <w:sz w:val="20"/>
        </w:rPr>
        <w:t>as</w:t>
      </w:r>
      <w:r w:rsidR="000B4592" w:rsidRPr="00845A4A">
        <w:rPr>
          <w:sz w:val="20"/>
        </w:rPr>
        <w:t>e en el contrato de cesión la identidad de los futuros deudores.</w:t>
      </w:r>
    </w:p>
    <w:p w:rsidR="007E19C6" w:rsidRPr="00845A4A" w:rsidRDefault="007E19C6" w:rsidP="004F551B">
      <w:pPr>
        <w:ind w:left="708"/>
        <w:jc w:val="both"/>
        <w:rPr>
          <w:sz w:val="20"/>
        </w:rPr>
      </w:pPr>
    </w:p>
    <w:p w:rsidR="00F212DB" w:rsidRPr="00845A4A" w:rsidRDefault="00F212DB" w:rsidP="004F551B">
      <w:pPr>
        <w:ind w:left="708"/>
        <w:jc w:val="both"/>
        <w:rPr>
          <w:sz w:val="20"/>
        </w:rPr>
      </w:pPr>
      <w:r w:rsidRPr="00845A4A">
        <w:rPr>
          <w:sz w:val="20"/>
        </w:rPr>
        <w:t>La rescisión en sede concursal de los pagos realizados por el deudor cedido al cesionario “entidad de crédito/fondo de titulación/EFC”.</w:t>
      </w:r>
    </w:p>
    <w:p w:rsidR="004F551B" w:rsidRPr="00845A4A" w:rsidRDefault="004F551B" w:rsidP="004F551B">
      <w:pPr>
        <w:ind w:left="708"/>
        <w:jc w:val="both"/>
        <w:rPr>
          <w:sz w:val="20"/>
        </w:rPr>
      </w:pPr>
    </w:p>
    <w:p w:rsidR="004F551B" w:rsidRPr="00845A4A" w:rsidRDefault="004F551B" w:rsidP="004F551B">
      <w:pPr>
        <w:ind w:left="1416"/>
        <w:jc w:val="both"/>
        <w:rPr>
          <w:sz w:val="20"/>
        </w:rPr>
      </w:pPr>
      <w:r w:rsidRPr="00845A4A">
        <w:rPr>
          <w:sz w:val="20"/>
        </w:rPr>
        <w:t>Los establecimientos financieros de crédito, sin tener  consideración de entidades de crédito, están autorizados para realizar «factoring», con o sin recurso, y las actividades complementarias de esta actividad (art 6 Ley 5/2015, de 27 de abril, de fomento de la financiación empresarial)</w:t>
      </w:r>
    </w:p>
    <w:p w:rsidR="00F212DB" w:rsidRPr="00845A4A" w:rsidRDefault="00F212DB" w:rsidP="007257A3">
      <w:pPr>
        <w:jc w:val="both"/>
        <w:rPr>
          <w:sz w:val="20"/>
        </w:rPr>
      </w:pPr>
    </w:p>
    <w:p w:rsidR="004F551B" w:rsidRPr="00845A4A" w:rsidRDefault="004F551B" w:rsidP="004F551B">
      <w:pPr>
        <w:jc w:val="both"/>
        <w:rPr>
          <w:sz w:val="20"/>
        </w:rPr>
      </w:pPr>
      <w:r w:rsidRPr="00845A4A">
        <w:rPr>
          <w:sz w:val="20"/>
        </w:rPr>
        <w:t xml:space="preserve">Se deja expresamente a salvo el especial “régimen de los acuerdos de compensación contractual y de las garantías” del RD Ley 11 de marzo 2005 (de reformas urgentes para el impulso a la productividad y para la mejora de la contratación pública) y de transmisión de los derechos de cobro frente a la Administración de sus contratistas (art 218 </w:t>
      </w:r>
      <w:r w:rsidRPr="004F551B">
        <w:rPr>
          <w:sz w:val="20"/>
        </w:rPr>
        <w:t>RD Leg 3/2011 de 14 de noviembre</w:t>
      </w:r>
      <w:r w:rsidR="00845A4A" w:rsidRPr="00845A4A">
        <w:rPr>
          <w:sz w:val="20"/>
        </w:rPr>
        <w:t>, LCSP)</w:t>
      </w:r>
    </w:p>
    <w:p w:rsidR="00F212DB" w:rsidRPr="00845A4A" w:rsidRDefault="00F212DB" w:rsidP="007257A3">
      <w:pPr>
        <w:jc w:val="both"/>
        <w:rPr>
          <w:sz w:val="20"/>
        </w:rPr>
      </w:pPr>
    </w:p>
    <w:p w:rsidR="007E19C6" w:rsidRDefault="007E19C6" w:rsidP="007257A3">
      <w:pPr>
        <w:jc w:val="both"/>
      </w:pPr>
    </w:p>
    <w:p w:rsidR="007E19C6" w:rsidRDefault="007E19C6" w:rsidP="007257A3">
      <w:pPr>
        <w:jc w:val="both"/>
      </w:pPr>
      <w:r w:rsidRPr="00501F90">
        <w:rPr>
          <w:highlight w:val="yellow"/>
          <w:u w:val="single"/>
        </w:rPr>
        <w:t>EL FRANCHISING</w:t>
      </w:r>
    </w:p>
    <w:p w:rsidR="007E19C6" w:rsidRDefault="007E19C6" w:rsidP="007257A3">
      <w:pPr>
        <w:jc w:val="both"/>
      </w:pPr>
    </w:p>
    <w:p w:rsidR="00845A4A" w:rsidRPr="00D709C8" w:rsidRDefault="00845A4A" w:rsidP="007257A3">
      <w:pPr>
        <w:jc w:val="both"/>
        <w:rPr>
          <w:sz w:val="20"/>
        </w:rPr>
      </w:pPr>
      <w:r w:rsidRPr="00D709C8">
        <w:rPr>
          <w:sz w:val="20"/>
        </w:rPr>
        <w:t>Contrato por el que una empresa (franquiciadora) cede a otra (franquiciada) el derecho a la explotación de un sistema propio de fabricación/comercialización de productos o servicios.</w:t>
      </w:r>
    </w:p>
    <w:p w:rsidR="00845A4A" w:rsidRPr="00D709C8" w:rsidRDefault="00845A4A" w:rsidP="007257A3">
      <w:pPr>
        <w:jc w:val="both"/>
        <w:rPr>
          <w:sz w:val="20"/>
        </w:rPr>
      </w:pPr>
    </w:p>
    <w:p w:rsidR="007E19C6" w:rsidRPr="00D709C8" w:rsidRDefault="00845A4A" w:rsidP="007257A3">
      <w:pPr>
        <w:jc w:val="both"/>
        <w:rPr>
          <w:sz w:val="20"/>
        </w:rPr>
      </w:pPr>
      <w:r w:rsidRPr="00D709C8">
        <w:rPr>
          <w:sz w:val="20"/>
        </w:rPr>
        <w:t>T</w:t>
      </w:r>
      <w:r w:rsidR="007E19C6" w:rsidRPr="00D709C8">
        <w:rPr>
          <w:sz w:val="20"/>
        </w:rPr>
        <w:t>res modalidades:</w:t>
      </w:r>
    </w:p>
    <w:p w:rsidR="00845A4A" w:rsidRPr="00D709C8" w:rsidRDefault="00845A4A" w:rsidP="00845A4A">
      <w:pPr>
        <w:ind w:left="708"/>
        <w:jc w:val="both"/>
        <w:rPr>
          <w:sz w:val="20"/>
        </w:rPr>
      </w:pPr>
    </w:p>
    <w:p w:rsidR="007E19C6" w:rsidRPr="00D709C8" w:rsidRDefault="00845A4A" w:rsidP="00845A4A">
      <w:pPr>
        <w:ind w:left="708"/>
        <w:jc w:val="both"/>
        <w:rPr>
          <w:sz w:val="20"/>
        </w:rPr>
      </w:pPr>
      <w:r w:rsidRPr="00D709C8">
        <w:rPr>
          <w:sz w:val="20"/>
        </w:rPr>
        <w:t>.</w:t>
      </w:r>
      <w:r w:rsidR="007E19C6" w:rsidRPr="00D709C8">
        <w:rPr>
          <w:sz w:val="20"/>
        </w:rPr>
        <w:t xml:space="preserve"> de producción</w:t>
      </w:r>
      <w:r w:rsidRPr="00D709C8">
        <w:rPr>
          <w:sz w:val="20"/>
        </w:rPr>
        <w:t xml:space="preserve"> (</w:t>
      </w:r>
      <w:r w:rsidR="007E19C6" w:rsidRPr="00D709C8">
        <w:rPr>
          <w:sz w:val="20"/>
        </w:rPr>
        <w:t>el franquiciado fabrica productos bajo instrucciones del franquiciador</w:t>
      </w:r>
      <w:r w:rsidRPr="00D709C8">
        <w:rPr>
          <w:sz w:val="20"/>
        </w:rPr>
        <w:t>)</w:t>
      </w:r>
      <w:r w:rsidR="007E19C6" w:rsidRPr="00D709C8">
        <w:rPr>
          <w:sz w:val="20"/>
        </w:rPr>
        <w:t>.</w:t>
      </w:r>
    </w:p>
    <w:p w:rsidR="00845A4A" w:rsidRPr="00D709C8" w:rsidRDefault="00845A4A" w:rsidP="00845A4A">
      <w:pPr>
        <w:ind w:left="708"/>
        <w:jc w:val="both"/>
        <w:rPr>
          <w:sz w:val="20"/>
        </w:rPr>
      </w:pPr>
    </w:p>
    <w:p w:rsidR="007E19C6" w:rsidRPr="00D709C8" w:rsidRDefault="00845A4A" w:rsidP="00845A4A">
      <w:pPr>
        <w:ind w:left="708"/>
        <w:jc w:val="both"/>
        <w:rPr>
          <w:sz w:val="20"/>
        </w:rPr>
      </w:pPr>
      <w:r w:rsidRPr="00D709C8">
        <w:rPr>
          <w:sz w:val="20"/>
        </w:rPr>
        <w:t>.</w:t>
      </w:r>
      <w:r w:rsidR="007E19C6" w:rsidRPr="00D709C8">
        <w:rPr>
          <w:sz w:val="20"/>
        </w:rPr>
        <w:t xml:space="preserve"> de distribución</w:t>
      </w:r>
      <w:r w:rsidRPr="00D709C8">
        <w:rPr>
          <w:sz w:val="20"/>
        </w:rPr>
        <w:t xml:space="preserve"> (</w:t>
      </w:r>
      <w:r w:rsidR="007E19C6" w:rsidRPr="00D709C8">
        <w:rPr>
          <w:sz w:val="20"/>
        </w:rPr>
        <w:t>el franquiciado vende productos con la marca del franquiciador</w:t>
      </w:r>
      <w:r w:rsidRPr="00D709C8">
        <w:rPr>
          <w:sz w:val="20"/>
        </w:rPr>
        <w:t>)</w:t>
      </w:r>
      <w:r w:rsidR="007E19C6" w:rsidRPr="00D709C8">
        <w:rPr>
          <w:sz w:val="20"/>
        </w:rPr>
        <w:t>.</w:t>
      </w:r>
    </w:p>
    <w:p w:rsidR="00845A4A" w:rsidRPr="00D709C8" w:rsidRDefault="00845A4A" w:rsidP="00845A4A">
      <w:pPr>
        <w:ind w:left="708"/>
        <w:jc w:val="both"/>
        <w:rPr>
          <w:sz w:val="20"/>
        </w:rPr>
      </w:pPr>
    </w:p>
    <w:p w:rsidR="007E19C6" w:rsidRPr="00D709C8" w:rsidRDefault="00845A4A" w:rsidP="00845A4A">
      <w:pPr>
        <w:ind w:left="708"/>
        <w:jc w:val="both"/>
        <w:rPr>
          <w:sz w:val="20"/>
        </w:rPr>
      </w:pPr>
      <w:r w:rsidRPr="00D709C8">
        <w:rPr>
          <w:sz w:val="20"/>
        </w:rPr>
        <w:t>.</w:t>
      </w:r>
      <w:r w:rsidR="007E19C6" w:rsidRPr="00D709C8">
        <w:rPr>
          <w:sz w:val="20"/>
        </w:rPr>
        <w:t xml:space="preserve"> de servicios</w:t>
      </w:r>
      <w:r w:rsidRPr="00D709C8">
        <w:rPr>
          <w:sz w:val="20"/>
        </w:rPr>
        <w:t xml:space="preserve"> (</w:t>
      </w:r>
      <w:r w:rsidR="007E19C6" w:rsidRPr="00D709C8">
        <w:rPr>
          <w:sz w:val="20"/>
        </w:rPr>
        <w:t>el franquiciado presta servicios bajo nombre comercial o marca del franquiciador</w:t>
      </w:r>
      <w:r w:rsidRPr="00D709C8">
        <w:rPr>
          <w:sz w:val="20"/>
        </w:rPr>
        <w:t>)</w:t>
      </w:r>
      <w:r w:rsidR="007E19C6" w:rsidRPr="00D709C8">
        <w:rPr>
          <w:sz w:val="20"/>
        </w:rPr>
        <w:t>.</w:t>
      </w:r>
    </w:p>
    <w:p w:rsidR="007E19C6" w:rsidRPr="00D709C8" w:rsidRDefault="007E19C6" w:rsidP="007257A3">
      <w:pPr>
        <w:jc w:val="both"/>
        <w:rPr>
          <w:sz w:val="20"/>
        </w:rPr>
      </w:pPr>
      <w:r w:rsidRPr="00D709C8">
        <w:rPr>
          <w:sz w:val="20"/>
        </w:rPr>
        <w:t xml:space="preserve"> </w:t>
      </w:r>
    </w:p>
    <w:p w:rsidR="00845A4A" w:rsidRPr="00D709C8" w:rsidRDefault="00845A4A" w:rsidP="00845A4A">
      <w:pPr>
        <w:jc w:val="both"/>
        <w:rPr>
          <w:sz w:val="20"/>
        </w:rPr>
      </w:pPr>
      <w:r w:rsidRPr="00D709C8">
        <w:rPr>
          <w:sz w:val="20"/>
        </w:rPr>
        <w:t xml:space="preserve">Grupo Normativo: Art 62 de </w:t>
      </w:r>
      <w:r w:rsidR="007E19C6" w:rsidRPr="00D709C8">
        <w:rPr>
          <w:sz w:val="20"/>
        </w:rPr>
        <w:t>la Ley de Ordenación del comercio minorista de 15 de enero de 1996</w:t>
      </w:r>
      <w:r w:rsidRPr="00D709C8">
        <w:rPr>
          <w:sz w:val="20"/>
        </w:rPr>
        <w:t xml:space="preserve"> y RD 201/2010, de 26 de febrero, que lo desarrolla.</w:t>
      </w:r>
    </w:p>
    <w:p w:rsidR="007E19C6" w:rsidRPr="00D709C8" w:rsidRDefault="007E19C6" w:rsidP="007257A3">
      <w:pPr>
        <w:jc w:val="both"/>
        <w:rPr>
          <w:sz w:val="20"/>
        </w:rPr>
      </w:pPr>
      <w:r w:rsidRPr="00D709C8">
        <w:rPr>
          <w:sz w:val="20"/>
        </w:rPr>
        <w:t xml:space="preserve"> </w:t>
      </w:r>
    </w:p>
    <w:p w:rsidR="00D709C8" w:rsidRPr="00D709C8" w:rsidRDefault="007E19C6" w:rsidP="007257A3">
      <w:pPr>
        <w:jc w:val="both"/>
        <w:rPr>
          <w:sz w:val="20"/>
        </w:rPr>
      </w:pPr>
      <w:r w:rsidRPr="00D709C8">
        <w:rPr>
          <w:sz w:val="20"/>
        </w:rPr>
        <w:t xml:space="preserve">El artículo 62 </w:t>
      </w:r>
      <w:r w:rsidR="00D709C8" w:rsidRPr="00D709C8">
        <w:rPr>
          <w:sz w:val="20"/>
        </w:rPr>
        <w:t>LOCM</w:t>
      </w:r>
      <w:r w:rsidRPr="00D709C8">
        <w:rPr>
          <w:sz w:val="20"/>
        </w:rPr>
        <w:t xml:space="preserve"> obliga al franquiciador a informar al franquiciado de una serie de aspectos contractuales antes de la celebración del contrato</w:t>
      </w:r>
      <w:r w:rsidR="00D709C8" w:rsidRPr="00D709C8">
        <w:rPr>
          <w:sz w:val="20"/>
        </w:rPr>
        <w:t>,</w:t>
      </w:r>
      <w:r w:rsidRPr="00D709C8">
        <w:rPr>
          <w:sz w:val="20"/>
        </w:rPr>
        <w:t xml:space="preserve"> </w:t>
      </w:r>
      <w:r w:rsidR="00D709C8" w:rsidRPr="00D709C8">
        <w:rPr>
          <w:sz w:val="20"/>
        </w:rPr>
        <w:t>para que pueda decidir libremente su incorporación a la red de franquicia</w:t>
      </w:r>
      <w:r w:rsidRPr="00D709C8">
        <w:rPr>
          <w:sz w:val="20"/>
        </w:rPr>
        <w:t>.</w:t>
      </w:r>
    </w:p>
    <w:p w:rsidR="00D709C8" w:rsidRPr="00D709C8" w:rsidRDefault="00D709C8" w:rsidP="007257A3">
      <w:pPr>
        <w:jc w:val="both"/>
        <w:rPr>
          <w:sz w:val="20"/>
        </w:rPr>
      </w:pPr>
    </w:p>
    <w:p w:rsidR="00D709C8" w:rsidRPr="00D709C8" w:rsidRDefault="007E19C6" w:rsidP="007257A3">
      <w:pPr>
        <w:jc w:val="both"/>
        <w:rPr>
          <w:sz w:val="20"/>
        </w:rPr>
      </w:pPr>
      <w:r w:rsidRPr="00D709C8">
        <w:rPr>
          <w:sz w:val="20"/>
        </w:rPr>
        <w:t xml:space="preserve">También prevé este artículo la creación de un Registro de Franquiciadores, </w:t>
      </w:r>
      <w:r w:rsidR="00D709C8" w:rsidRPr="00D709C8">
        <w:rPr>
          <w:sz w:val="20"/>
        </w:rPr>
        <w:t>al que deberán comunicar el inicio de su actividad en España, en el plazo de tres meses desde su inicio, todos los franquiciadores. Este registro recoge los datos que reglamentariamente se detallan.</w:t>
      </w:r>
    </w:p>
    <w:p w:rsidR="00D709C8" w:rsidRPr="00D709C8" w:rsidRDefault="00D709C8" w:rsidP="007257A3">
      <w:pPr>
        <w:jc w:val="both"/>
        <w:rPr>
          <w:sz w:val="20"/>
        </w:rPr>
      </w:pPr>
    </w:p>
    <w:p w:rsidR="007E19C6" w:rsidRPr="00D709C8" w:rsidRDefault="007E19C6" w:rsidP="007257A3">
      <w:pPr>
        <w:jc w:val="both"/>
        <w:rPr>
          <w:sz w:val="20"/>
        </w:rPr>
      </w:pPr>
    </w:p>
    <w:p w:rsidR="007E19C6" w:rsidRDefault="007E19C6" w:rsidP="007257A3">
      <w:pPr>
        <w:jc w:val="both"/>
      </w:pPr>
      <w:r w:rsidRPr="00501F90">
        <w:rPr>
          <w:highlight w:val="yellow"/>
          <w:u w:val="single"/>
        </w:rPr>
        <w:t>EL CONFIRMING</w:t>
      </w:r>
    </w:p>
    <w:p w:rsidR="007E19C6" w:rsidRDefault="007E19C6" w:rsidP="007257A3">
      <w:pPr>
        <w:jc w:val="both"/>
      </w:pPr>
    </w:p>
    <w:p w:rsidR="007E19C6" w:rsidRPr="006D5DC7" w:rsidRDefault="00424E8D" w:rsidP="007257A3">
      <w:pPr>
        <w:jc w:val="both"/>
        <w:rPr>
          <w:sz w:val="20"/>
        </w:rPr>
      </w:pPr>
      <w:r w:rsidRPr="006D5DC7">
        <w:rPr>
          <w:sz w:val="20"/>
        </w:rPr>
        <w:t>E</w:t>
      </w:r>
      <w:r w:rsidR="007E19C6" w:rsidRPr="006D5DC7">
        <w:rPr>
          <w:sz w:val="20"/>
        </w:rPr>
        <w:t>s un servicio de tipo administrativo-financiero</w:t>
      </w:r>
      <w:r w:rsidR="00501F90">
        <w:rPr>
          <w:sz w:val="20"/>
        </w:rPr>
        <w:t xml:space="preserve"> (</w:t>
      </w:r>
      <w:r w:rsidR="007E19C6" w:rsidRPr="006D5DC7">
        <w:rPr>
          <w:sz w:val="20"/>
        </w:rPr>
        <w:t>“pago confirmado de proveedores”</w:t>
      </w:r>
      <w:r w:rsidR="00501F90">
        <w:rPr>
          <w:sz w:val="20"/>
        </w:rPr>
        <w:t xml:space="preserve">, </w:t>
      </w:r>
      <w:r w:rsidR="007E19C6" w:rsidRPr="006D5DC7">
        <w:rPr>
          <w:sz w:val="20"/>
        </w:rPr>
        <w:t>“confirmación de pagos”</w:t>
      </w:r>
      <w:r w:rsidRPr="006D5DC7">
        <w:rPr>
          <w:sz w:val="20"/>
        </w:rPr>
        <w:t>)</w:t>
      </w:r>
      <w:r w:rsidR="007E19C6" w:rsidRPr="006D5DC7">
        <w:rPr>
          <w:sz w:val="20"/>
        </w:rPr>
        <w:t xml:space="preserve"> por el que una entidad de crédito actúa como gestor en los pagos aplazados de una empresa a sus proveedores de bienes y servicios, pudiendo ofrecer también financiación </w:t>
      </w:r>
      <w:r w:rsidRPr="006D5DC7">
        <w:rPr>
          <w:sz w:val="20"/>
        </w:rPr>
        <w:t xml:space="preserve">(confirming con/sin anticipo) </w:t>
      </w:r>
      <w:r w:rsidR="007E19C6" w:rsidRPr="006D5DC7">
        <w:rPr>
          <w:sz w:val="20"/>
        </w:rPr>
        <w:t xml:space="preserve">tanto a la empresa que es su cliente como a los proveedores de ésta. </w:t>
      </w:r>
    </w:p>
    <w:p w:rsidR="006D5DC7" w:rsidRPr="006D5DC7" w:rsidRDefault="006D5DC7" w:rsidP="007257A3">
      <w:pPr>
        <w:jc w:val="both"/>
        <w:rPr>
          <w:sz w:val="20"/>
        </w:rPr>
      </w:pPr>
    </w:p>
    <w:p w:rsidR="006D5DC7" w:rsidRPr="006D5DC7" w:rsidRDefault="006D5DC7" w:rsidP="006D5DC7">
      <w:pPr>
        <w:ind w:left="708"/>
        <w:jc w:val="both"/>
        <w:rPr>
          <w:sz w:val="20"/>
        </w:rPr>
      </w:pPr>
      <w:r w:rsidRPr="006D5DC7">
        <w:rPr>
          <w:sz w:val="20"/>
        </w:rPr>
        <w:t xml:space="preserve">Todo a cambio de una comisión (normalmente un porcentaje sobre el nominal a pagar) y en su caso (confirming con anticipo) bajo un interés. </w:t>
      </w:r>
    </w:p>
    <w:p w:rsidR="007E19C6" w:rsidRPr="006D5DC7" w:rsidRDefault="007E19C6" w:rsidP="007257A3">
      <w:pPr>
        <w:jc w:val="both"/>
        <w:rPr>
          <w:sz w:val="20"/>
        </w:rPr>
      </w:pPr>
    </w:p>
    <w:p w:rsidR="007E19C6" w:rsidRPr="006D5DC7" w:rsidRDefault="00424E8D" w:rsidP="007257A3">
      <w:pPr>
        <w:jc w:val="both"/>
        <w:rPr>
          <w:sz w:val="20"/>
        </w:rPr>
      </w:pPr>
      <w:r w:rsidRPr="006D5DC7">
        <w:rPr>
          <w:sz w:val="20"/>
        </w:rPr>
        <w:t>T</w:t>
      </w:r>
      <w:r w:rsidR="007E19C6" w:rsidRPr="006D5DC7">
        <w:rPr>
          <w:sz w:val="20"/>
        </w:rPr>
        <w:t>res figuras:</w:t>
      </w:r>
    </w:p>
    <w:p w:rsidR="00424E8D" w:rsidRPr="006D5DC7" w:rsidRDefault="00424E8D" w:rsidP="007257A3">
      <w:pPr>
        <w:jc w:val="both"/>
        <w:rPr>
          <w:sz w:val="20"/>
        </w:rPr>
      </w:pPr>
    </w:p>
    <w:p w:rsidR="007E19C6" w:rsidRPr="006D5DC7" w:rsidRDefault="007E19C6" w:rsidP="006D5DC7">
      <w:pPr>
        <w:ind w:left="708"/>
        <w:jc w:val="both"/>
        <w:rPr>
          <w:sz w:val="20"/>
        </w:rPr>
      </w:pPr>
      <w:r w:rsidRPr="006D5DC7">
        <w:rPr>
          <w:b/>
          <w:sz w:val="20"/>
        </w:rPr>
        <w:t>Emisor</w:t>
      </w:r>
      <w:r w:rsidRPr="006D5DC7">
        <w:rPr>
          <w:sz w:val="20"/>
        </w:rPr>
        <w:t xml:space="preserve"> del confirming: cliente de la entidad de crédito que contrata el servicio, el cual busca simplificar y optimizar la gestión de sus pagos a proveedores. </w:t>
      </w:r>
    </w:p>
    <w:p w:rsidR="00424E8D" w:rsidRPr="006D5DC7" w:rsidRDefault="00424E8D" w:rsidP="006D5DC7">
      <w:pPr>
        <w:ind w:left="708"/>
        <w:jc w:val="both"/>
        <w:rPr>
          <w:sz w:val="20"/>
        </w:rPr>
      </w:pPr>
    </w:p>
    <w:p w:rsidR="00424E8D" w:rsidRPr="006D5DC7" w:rsidRDefault="00424E8D" w:rsidP="006D5DC7">
      <w:pPr>
        <w:ind w:left="1416"/>
        <w:jc w:val="both"/>
        <w:rPr>
          <w:sz w:val="20"/>
        </w:rPr>
      </w:pPr>
      <w:r w:rsidRPr="006D5DC7">
        <w:rPr>
          <w:sz w:val="20"/>
        </w:rPr>
        <w:t>Suele ser una empresa de cierta dimensión, solvente, con un volumen importante de pagos periódicos destinados a muchos proveedores.</w:t>
      </w:r>
    </w:p>
    <w:p w:rsidR="00424E8D" w:rsidRPr="006D5DC7" w:rsidRDefault="00424E8D" w:rsidP="006D5DC7">
      <w:pPr>
        <w:ind w:left="708"/>
        <w:jc w:val="both"/>
        <w:rPr>
          <w:sz w:val="20"/>
        </w:rPr>
      </w:pPr>
    </w:p>
    <w:p w:rsidR="00424E8D" w:rsidRPr="006D5DC7" w:rsidRDefault="007E19C6" w:rsidP="006D5DC7">
      <w:pPr>
        <w:ind w:left="708"/>
        <w:jc w:val="both"/>
        <w:rPr>
          <w:sz w:val="20"/>
        </w:rPr>
      </w:pPr>
      <w:r w:rsidRPr="006D5DC7">
        <w:rPr>
          <w:b/>
          <w:sz w:val="20"/>
        </w:rPr>
        <w:t>Gestor</w:t>
      </w:r>
      <w:r w:rsidRPr="006D5DC7">
        <w:rPr>
          <w:sz w:val="20"/>
        </w:rPr>
        <w:t xml:space="preserve"> del pago de las facturas pendientes: entidad de crédito</w:t>
      </w:r>
      <w:r w:rsidR="00424E8D" w:rsidRPr="006D5DC7">
        <w:rPr>
          <w:sz w:val="20"/>
        </w:rPr>
        <w:t>.</w:t>
      </w:r>
    </w:p>
    <w:p w:rsidR="00424E8D" w:rsidRPr="006D5DC7" w:rsidRDefault="00424E8D" w:rsidP="006D5DC7">
      <w:pPr>
        <w:ind w:left="708"/>
        <w:jc w:val="both"/>
        <w:rPr>
          <w:sz w:val="20"/>
        </w:rPr>
      </w:pPr>
    </w:p>
    <w:p w:rsidR="007E19C6" w:rsidRPr="006D5DC7" w:rsidRDefault="00424E8D" w:rsidP="006D5DC7">
      <w:pPr>
        <w:ind w:left="1416"/>
        <w:jc w:val="both"/>
        <w:rPr>
          <w:sz w:val="20"/>
        </w:rPr>
      </w:pPr>
      <w:r w:rsidRPr="006D5DC7">
        <w:rPr>
          <w:sz w:val="20"/>
        </w:rPr>
        <w:t xml:space="preserve">Como el factoring puede ser con/sin recurso </w:t>
      </w:r>
      <w:r w:rsidR="006D5DC7" w:rsidRPr="006D5DC7">
        <w:rPr>
          <w:sz w:val="20"/>
        </w:rPr>
        <w:t>y con/sin anticipo</w:t>
      </w:r>
      <w:r w:rsidR="007E19C6" w:rsidRPr="006D5DC7">
        <w:rPr>
          <w:sz w:val="20"/>
        </w:rPr>
        <w:t>.</w:t>
      </w:r>
      <w:r w:rsidR="006D5DC7" w:rsidRPr="006D5DC7">
        <w:rPr>
          <w:sz w:val="20"/>
        </w:rPr>
        <w:t xml:space="preserve"> Pero </w:t>
      </w:r>
      <w:r w:rsidR="006D5DC7">
        <w:rPr>
          <w:sz w:val="20"/>
        </w:rPr>
        <w:t xml:space="preserve">mientras </w:t>
      </w:r>
      <w:r w:rsidR="006D5DC7" w:rsidRPr="006D5DC7">
        <w:rPr>
          <w:sz w:val="20"/>
        </w:rPr>
        <w:t>e</w:t>
      </w:r>
      <w:r w:rsidRPr="006D5DC7">
        <w:rPr>
          <w:sz w:val="20"/>
        </w:rPr>
        <w:t xml:space="preserve">l confirming </w:t>
      </w:r>
      <w:r w:rsidR="006D5DC7">
        <w:rPr>
          <w:sz w:val="20"/>
        </w:rPr>
        <w:t>es un servicio</w:t>
      </w:r>
      <w:r w:rsidRPr="006D5DC7">
        <w:rPr>
          <w:sz w:val="20"/>
        </w:rPr>
        <w:t xml:space="preserve"> de pagos</w:t>
      </w:r>
      <w:r w:rsidR="006D5DC7">
        <w:rPr>
          <w:sz w:val="20"/>
        </w:rPr>
        <w:t>,</w:t>
      </w:r>
      <w:r w:rsidRPr="006D5DC7">
        <w:rPr>
          <w:sz w:val="20"/>
        </w:rPr>
        <w:t xml:space="preserve"> el factoring </w:t>
      </w:r>
      <w:r w:rsidR="006D5DC7">
        <w:rPr>
          <w:sz w:val="20"/>
        </w:rPr>
        <w:t>es una</w:t>
      </w:r>
      <w:r w:rsidRPr="006D5DC7">
        <w:rPr>
          <w:sz w:val="20"/>
        </w:rPr>
        <w:t xml:space="preserve"> gestión de cobros.</w:t>
      </w:r>
      <w:r w:rsidR="007E19C6" w:rsidRPr="006D5DC7">
        <w:rPr>
          <w:sz w:val="20"/>
        </w:rPr>
        <w:t xml:space="preserve"> </w:t>
      </w:r>
    </w:p>
    <w:p w:rsidR="00424E8D" w:rsidRPr="006D5DC7" w:rsidRDefault="00424E8D" w:rsidP="006D5DC7">
      <w:pPr>
        <w:ind w:left="708"/>
        <w:jc w:val="both"/>
        <w:rPr>
          <w:sz w:val="20"/>
        </w:rPr>
      </w:pPr>
    </w:p>
    <w:p w:rsidR="00232706" w:rsidRDefault="007E19C6" w:rsidP="00E46D01">
      <w:pPr>
        <w:ind w:left="708"/>
        <w:jc w:val="both"/>
      </w:pPr>
      <w:r w:rsidRPr="006D5DC7">
        <w:rPr>
          <w:b/>
          <w:sz w:val="20"/>
        </w:rPr>
        <w:t>Beneficiario</w:t>
      </w:r>
      <w:r w:rsidRPr="006D5DC7">
        <w:rPr>
          <w:sz w:val="20"/>
        </w:rPr>
        <w:t xml:space="preserve"> del confirming: p</w:t>
      </w:r>
      <w:r w:rsidR="00E46D01">
        <w:rPr>
          <w:sz w:val="20"/>
        </w:rPr>
        <w:t>roveedor de la empresa emisora.</w:t>
      </w:r>
      <w:bookmarkStart w:id="0" w:name="_GoBack"/>
      <w:bookmarkEnd w:id="0"/>
    </w:p>
    <w:sectPr w:rsidR="00232706" w:rsidSect="007E19C6">
      <w:pgSz w:w="11906" w:h="16838"/>
      <w:pgMar w:top="1417" w:right="1701" w:bottom="1417" w:left="1701" w:header="720" w:footer="72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B1D" w:rsidRDefault="009E0B1D" w:rsidP="003A5060">
      <w:r>
        <w:separator/>
      </w:r>
    </w:p>
  </w:endnote>
  <w:endnote w:type="continuationSeparator" w:id="0">
    <w:p w:rsidR="009E0B1D" w:rsidRDefault="009E0B1D" w:rsidP="003A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B1D" w:rsidRDefault="009E0B1D" w:rsidP="003A5060">
      <w:r>
        <w:separator/>
      </w:r>
    </w:p>
  </w:footnote>
  <w:footnote w:type="continuationSeparator" w:id="0">
    <w:p w:rsidR="009E0B1D" w:rsidRDefault="009E0B1D" w:rsidP="003A5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DA3"/>
    <w:multiLevelType w:val="multilevel"/>
    <w:tmpl w:val="50B6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004A0"/>
    <w:multiLevelType w:val="multilevel"/>
    <w:tmpl w:val="461A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65692"/>
    <w:multiLevelType w:val="hybridMultilevel"/>
    <w:tmpl w:val="79927244"/>
    <w:lvl w:ilvl="0" w:tplc="0C0A000F">
      <w:start w:val="1"/>
      <w:numFmt w:val="decimal"/>
      <w:lvlText w:val="%1."/>
      <w:lvlJc w:val="left"/>
      <w:pPr>
        <w:ind w:left="720" w:hanging="360"/>
      </w:pPr>
    </w:lvl>
    <w:lvl w:ilvl="1" w:tplc="9B0E04EC">
      <w:numFmt w:val="bullet"/>
      <w:lvlText w:val="·"/>
      <w:lvlJc w:val="left"/>
      <w:pPr>
        <w:ind w:left="1440" w:hanging="360"/>
      </w:pPr>
      <w:rPr>
        <w:rFonts w:ascii="Courier New" w:eastAsia="Times New Roman" w:hAnsi="Courier New" w:cs="Courier New" w:hint="default"/>
      </w:rPr>
    </w:lvl>
    <w:lvl w:ilvl="2" w:tplc="FFCCBF34">
      <w:start w:val="2"/>
      <w:numFmt w:val="bullet"/>
      <w:lvlText w:val="-"/>
      <w:lvlJc w:val="left"/>
      <w:pPr>
        <w:ind w:left="2340" w:hanging="360"/>
      </w:pPr>
      <w:rPr>
        <w:rFonts w:ascii="Courier New" w:eastAsia="Times New Roman" w:hAnsi="Courier New" w:cs="Courier New"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1FE447B"/>
    <w:multiLevelType w:val="hybridMultilevel"/>
    <w:tmpl w:val="E166A362"/>
    <w:lvl w:ilvl="0" w:tplc="0C0A000F">
      <w:start w:val="1"/>
      <w:numFmt w:val="decimal"/>
      <w:lvlText w:val="%1."/>
      <w:lvlJc w:val="left"/>
      <w:pPr>
        <w:ind w:left="1429"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2B701606"/>
    <w:multiLevelType w:val="hybridMultilevel"/>
    <w:tmpl w:val="B1466A02"/>
    <w:lvl w:ilvl="0" w:tplc="175C7C4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0CA0038"/>
    <w:multiLevelType w:val="hybridMultilevel"/>
    <w:tmpl w:val="242ADC0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D1B7272"/>
    <w:multiLevelType w:val="hybridMultilevel"/>
    <w:tmpl w:val="AEB49F10"/>
    <w:lvl w:ilvl="0" w:tplc="93B86404">
      <w:numFmt w:val="bullet"/>
      <w:lvlText w:val="-"/>
      <w:lvlJc w:val="left"/>
      <w:pPr>
        <w:ind w:left="1069" w:hanging="360"/>
      </w:pPr>
      <w:rPr>
        <w:rFonts w:ascii="Courier New" w:eastAsia="Times New Roman" w:hAnsi="Courier New" w:cs="Courier New" w:hint="default"/>
        <w:b/>
      </w:rPr>
    </w:lvl>
    <w:lvl w:ilvl="1" w:tplc="AF840920">
      <w:numFmt w:val="bullet"/>
      <w:lvlText w:val="·"/>
      <w:lvlJc w:val="left"/>
      <w:pPr>
        <w:ind w:left="1789" w:hanging="360"/>
      </w:pPr>
      <w:rPr>
        <w:rFonts w:ascii="Courier New" w:eastAsia="Times New Roman" w:hAnsi="Courier New" w:cs="Courier New" w:hint="default"/>
        <w:sz w:val="20"/>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C6"/>
    <w:rsid w:val="000B4592"/>
    <w:rsid w:val="000F2042"/>
    <w:rsid w:val="000F67ED"/>
    <w:rsid w:val="00104756"/>
    <w:rsid w:val="001B0238"/>
    <w:rsid w:val="001C19E1"/>
    <w:rsid w:val="00232706"/>
    <w:rsid w:val="00262E5C"/>
    <w:rsid w:val="002E56C3"/>
    <w:rsid w:val="0032762D"/>
    <w:rsid w:val="003A5060"/>
    <w:rsid w:val="003B3D37"/>
    <w:rsid w:val="00424E8D"/>
    <w:rsid w:val="00426E33"/>
    <w:rsid w:val="004A6A15"/>
    <w:rsid w:val="004D2507"/>
    <w:rsid w:val="004F551B"/>
    <w:rsid w:val="004F794B"/>
    <w:rsid w:val="00501F90"/>
    <w:rsid w:val="005734E8"/>
    <w:rsid w:val="005B1098"/>
    <w:rsid w:val="00600C22"/>
    <w:rsid w:val="00650868"/>
    <w:rsid w:val="006C3224"/>
    <w:rsid w:val="006D5DC7"/>
    <w:rsid w:val="006E7E59"/>
    <w:rsid w:val="006F355A"/>
    <w:rsid w:val="007257A3"/>
    <w:rsid w:val="00741282"/>
    <w:rsid w:val="00756C44"/>
    <w:rsid w:val="007E19C6"/>
    <w:rsid w:val="007E224C"/>
    <w:rsid w:val="0082452E"/>
    <w:rsid w:val="00845A4A"/>
    <w:rsid w:val="009E0B1D"/>
    <w:rsid w:val="00BD33A3"/>
    <w:rsid w:val="00C23196"/>
    <w:rsid w:val="00C75EFE"/>
    <w:rsid w:val="00D709C8"/>
    <w:rsid w:val="00E07234"/>
    <w:rsid w:val="00E1291A"/>
    <w:rsid w:val="00E46D01"/>
    <w:rsid w:val="00E86BCA"/>
    <w:rsid w:val="00F212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8E2BC"/>
  <w15:chartTrackingRefBased/>
  <w15:docId w15:val="{917FA3C0-B195-45E3-A86A-3B253482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9C6"/>
    <w:rPr>
      <w:rFonts w:ascii="Courier New" w:eastAsia="Times New Roman" w:hAnsi="Courier New" w:cs="Courier New"/>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2042"/>
    <w:pPr>
      <w:ind w:left="720"/>
      <w:contextualSpacing/>
    </w:pPr>
  </w:style>
  <w:style w:type="paragraph" w:styleId="Textonotaalfinal">
    <w:name w:val="endnote text"/>
    <w:basedOn w:val="Normal"/>
    <w:link w:val="TextonotaalfinalCar"/>
    <w:uiPriority w:val="99"/>
    <w:semiHidden/>
    <w:unhideWhenUsed/>
    <w:rsid w:val="003A5060"/>
    <w:rPr>
      <w:sz w:val="20"/>
    </w:rPr>
  </w:style>
  <w:style w:type="character" w:customStyle="1" w:styleId="TextonotaalfinalCar">
    <w:name w:val="Texto nota al final Car"/>
    <w:basedOn w:val="Fuentedeprrafopredeter"/>
    <w:link w:val="Textonotaalfinal"/>
    <w:uiPriority w:val="99"/>
    <w:semiHidden/>
    <w:rsid w:val="003A5060"/>
    <w:rPr>
      <w:rFonts w:ascii="Courier New" w:eastAsia="Times New Roman" w:hAnsi="Courier New" w:cs="Courier New"/>
    </w:rPr>
  </w:style>
  <w:style w:type="character" w:styleId="Refdenotaalfinal">
    <w:name w:val="endnote reference"/>
    <w:basedOn w:val="Fuentedeprrafopredeter"/>
    <w:uiPriority w:val="99"/>
    <w:semiHidden/>
    <w:unhideWhenUsed/>
    <w:rsid w:val="003A5060"/>
    <w:rPr>
      <w:vertAlign w:val="superscript"/>
    </w:rPr>
  </w:style>
  <w:style w:type="paragraph" w:styleId="NormalWeb">
    <w:name w:val="Normal (Web)"/>
    <w:basedOn w:val="Normal"/>
    <w:uiPriority w:val="99"/>
    <w:semiHidden/>
    <w:unhideWhenUsed/>
    <w:rsid w:val="004D2507"/>
    <w:pPr>
      <w:spacing w:before="100" w:beforeAutospacing="1" w:after="100" w:afterAutospacing="1"/>
    </w:pPr>
    <w:rPr>
      <w:rFonts w:ascii="Times New Roman" w:hAnsi="Times New Roman" w:cs="Times New Roman"/>
      <w:szCs w:val="24"/>
    </w:rPr>
  </w:style>
  <w:style w:type="character" w:styleId="Hipervnculo">
    <w:name w:val="Hyperlink"/>
    <w:basedOn w:val="Fuentedeprrafopredeter"/>
    <w:uiPriority w:val="99"/>
    <w:semiHidden/>
    <w:unhideWhenUsed/>
    <w:rsid w:val="004D2507"/>
    <w:rPr>
      <w:color w:val="0000FF"/>
      <w:u w:val="single"/>
    </w:rPr>
  </w:style>
  <w:style w:type="character" w:styleId="Textoennegrita">
    <w:name w:val="Strong"/>
    <w:basedOn w:val="Fuentedeprrafopredeter"/>
    <w:uiPriority w:val="22"/>
    <w:qFormat/>
    <w:rsid w:val="004D25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895070">
      <w:bodyDiv w:val="1"/>
      <w:marLeft w:val="0"/>
      <w:marRight w:val="0"/>
      <w:marTop w:val="0"/>
      <w:marBottom w:val="0"/>
      <w:divBdr>
        <w:top w:val="none" w:sz="0" w:space="0" w:color="auto"/>
        <w:left w:val="none" w:sz="0" w:space="0" w:color="auto"/>
        <w:bottom w:val="none" w:sz="0" w:space="0" w:color="auto"/>
        <w:right w:val="none" w:sz="0" w:space="0" w:color="auto"/>
      </w:divBdr>
    </w:div>
    <w:div w:id="1673994041">
      <w:bodyDiv w:val="1"/>
      <w:marLeft w:val="0"/>
      <w:marRight w:val="0"/>
      <w:marTop w:val="0"/>
      <w:marBottom w:val="0"/>
      <w:divBdr>
        <w:top w:val="none" w:sz="0" w:space="0" w:color="auto"/>
        <w:left w:val="none" w:sz="0" w:space="0" w:color="auto"/>
        <w:bottom w:val="none" w:sz="0" w:space="0" w:color="auto"/>
        <w:right w:val="none" w:sz="0" w:space="0" w:color="auto"/>
      </w:divBdr>
    </w:div>
    <w:div w:id="204728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2949</Words>
  <Characters>16224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TEMA 37</vt:lpstr>
    </vt:vector>
  </TitlesOfParts>
  <Company>Hewlett-Packard Company</Company>
  <LinksUpToDate>false</LinksUpToDate>
  <CharactersWithSpaces>19135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37</dc:title>
  <dc:subject/>
  <dc:creator>Albert Domingo</dc:creator>
  <cp:keywords/>
  <cp:lastModifiedBy>Daniel Andreu</cp:lastModifiedBy>
  <cp:revision>2</cp:revision>
  <dcterms:created xsi:type="dcterms:W3CDTF">2019-05-30T12:35:00Z</dcterms:created>
  <dcterms:modified xsi:type="dcterms:W3CDTF">2019-05-30T12:35:00Z</dcterms:modified>
</cp:coreProperties>
</file>