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AA" w:rsidRPr="00A32CAA" w:rsidRDefault="00437901" w:rsidP="00A32CAA">
      <w:pPr>
        <w:jc w:val="center"/>
        <w:rPr>
          <w:rFonts w:ascii="Courier New" w:hAnsi="Courier New" w:cs="Courier New"/>
          <w:b/>
          <w:sz w:val="20"/>
          <w:szCs w:val="20"/>
          <w:lang w:val="es-ES_tradnl"/>
        </w:rPr>
      </w:pPr>
      <w:r w:rsidRPr="00A32CAA">
        <w:rPr>
          <w:rFonts w:ascii="Courier New" w:hAnsi="Courier New" w:cs="Courier New"/>
          <w:b/>
          <w:sz w:val="20"/>
          <w:szCs w:val="20"/>
          <w:lang w:val="es-ES_tradnl"/>
        </w:rPr>
        <w:t>TEMA 43</w:t>
      </w:r>
      <w:r w:rsidR="00A32CAA" w:rsidRPr="00A32CAA">
        <w:rPr>
          <w:rFonts w:ascii="Courier New" w:hAnsi="Courier New" w:cs="Courier New"/>
          <w:b/>
          <w:sz w:val="20"/>
          <w:szCs w:val="20"/>
          <w:lang w:val="es-ES_tradnl"/>
        </w:rPr>
        <w:t xml:space="preserve"> HIPOTECARIO</w:t>
      </w:r>
    </w:p>
    <w:p w:rsidR="00A32CAA" w:rsidRPr="00A32CAA" w:rsidRDefault="00A32CAA" w:rsidP="00A32CAA">
      <w:pPr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437901" w:rsidRPr="00A32CAA" w:rsidRDefault="00437901" w:rsidP="00A3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sz w:val="20"/>
          <w:szCs w:val="20"/>
          <w:lang w:val="es-ES_tradnl"/>
        </w:rPr>
      </w:pPr>
      <w:r w:rsidRPr="00A32CAA">
        <w:rPr>
          <w:rFonts w:ascii="Courier New" w:hAnsi="Courier New" w:cs="Courier New"/>
          <w:b/>
          <w:sz w:val="20"/>
          <w:szCs w:val="20"/>
          <w:lang w:val="es-ES_tradnl"/>
        </w:rPr>
        <w:t>REFLEJO REGISTRAL DE LA DECLARACIÓN DE CONCURSO, DEL CONVENIO Y DE LA LIQUIDACIÓN: TÍTULO, ASIENTO Y EFECTOS DE CADA FASE</w:t>
      </w:r>
    </w:p>
    <w:p w:rsidR="00437901" w:rsidRPr="00A32CAA" w:rsidRDefault="00437901" w:rsidP="00A32CAA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437901" w:rsidRDefault="00AF0EF5" w:rsidP="00A32CAA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786D21">
        <w:rPr>
          <w:rFonts w:ascii="Courier New" w:hAnsi="Courier New" w:cs="Courier New"/>
          <w:sz w:val="20"/>
          <w:szCs w:val="20"/>
          <w:bdr w:val="single" w:sz="4" w:space="0" w:color="auto"/>
          <w:lang w:val="es-ES_tradnl"/>
        </w:rPr>
        <w:t>DEL CONCURSO</w:t>
      </w:r>
      <w:r w:rsidR="00437901" w:rsidRPr="00786D21">
        <w:rPr>
          <w:rFonts w:ascii="Courier New" w:hAnsi="Courier New" w:cs="Courier New"/>
          <w:sz w:val="20"/>
          <w:szCs w:val="20"/>
          <w:bdr w:val="single" w:sz="4" w:space="0" w:color="auto"/>
          <w:lang w:val="es-ES_tradnl"/>
        </w:rPr>
        <w:t xml:space="preserve"> </w:t>
      </w:r>
    </w:p>
    <w:p w:rsidR="00AF0EF5" w:rsidRPr="00AF0EF5" w:rsidRDefault="00AF0EF5" w:rsidP="00AF0EF5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t xml:space="preserve">Como consecuencia del carácter universal del concurso, el art 23 regula la publicidad EN GENERAL de las situaciones concursales y el art 24 </w:t>
      </w:r>
      <w:r w:rsidRPr="00AF0EF5">
        <w:rPr>
          <w:rFonts w:ascii="Courier New" w:eastAsia="Times New Roman" w:hAnsi="Courier New" w:cs="Courier New"/>
          <w:sz w:val="20"/>
          <w:szCs w:val="20"/>
          <w:lang w:eastAsia="es-ES"/>
        </w:rPr>
        <w:t>su publicidad REGISTRAL (especial, según la naturaleza del concursado).</w:t>
      </w:r>
    </w:p>
    <w:p w:rsidR="00AF0EF5" w:rsidRPr="00AF0EF5" w:rsidRDefault="00AF0EF5" w:rsidP="00AF0EF5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AF0EF5" w:rsidRPr="00AF0EF5" w:rsidRDefault="00AF0EF5" w:rsidP="00AF0EF5">
      <w:pPr>
        <w:spacing w:before="45" w:after="45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F0EF5" w:rsidRPr="00AF0EF5" w:rsidRDefault="00AF0EF5" w:rsidP="00AF0EF5">
      <w:pPr>
        <w:spacing w:before="45" w:after="45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sz w:val="20"/>
          <w:szCs w:val="20"/>
          <w:lang w:eastAsia="es-ES"/>
        </w:rPr>
        <w:t>PUBLICIDAD GENERAL</w:t>
      </w:r>
    </w:p>
    <w:p w:rsidR="00AF0EF5" w:rsidRPr="00AF0EF5" w:rsidRDefault="00AF0EF5" w:rsidP="00AF0EF5">
      <w:pPr>
        <w:spacing w:before="45" w:after="45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F0EF5" w:rsidRPr="00AF0EF5" w:rsidRDefault="00AF0EF5" w:rsidP="00AF0EF5">
      <w:pPr>
        <w:spacing w:before="45" w:after="45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F0EF5" w:rsidRPr="00AF0EF5" w:rsidRDefault="00AF0EF5" w:rsidP="00AF0EF5">
      <w:pPr>
        <w:shd w:val="clear" w:color="auto" w:fill="FFFFFF"/>
        <w:spacing w:after="158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b/>
          <w:bCs/>
          <w:color w:val="222222"/>
          <w:sz w:val="20"/>
          <w:szCs w:val="20"/>
          <w:lang w:eastAsia="es-ES"/>
        </w:rPr>
        <w:t xml:space="preserve">Forma </w:t>
      </w: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 La publicidad de la declaración de concurso, así como de las restantes notificaciones/comunicaciones/trámites se realizará preferentemente por medios telemáticos, informáticos y electrónicos (garantizando la seguridad/integridad de las comunicaciones).</w:t>
      </w:r>
    </w:p>
    <w:p w:rsidR="00AF0EF5" w:rsidRPr="00AF0EF5" w:rsidRDefault="00AF0EF5" w:rsidP="00AF0EF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222222"/>
          <w:sz w:val="20"/>
          <w:szCs w:val="20"/>
          <w:lang w:eastAsia="es-ES"/>
        </w:rPr>
      </w:pPr>
    </w:p>
    <w:p w:rsidR="00AF0EF5" w:rsidRPr="00AF0EF5" w:rsidRDefault="00AF0EF5" w:rsidP="00AF0EF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b/>
          <w:color w:val="222222"/>
          <w:sz w:val="20"/>
          <w:szCs w:val="20"/>
          <w:lang w:eastAsia="es-ES"/>
        </w:rPr>
        <w:t>Contenido</w:t>
      </w: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 </w:t>
      </w:r>
    </w:p>
    <w:p w:rsidR="00AF0EF5" w:rsidRPr="00AF0EF5" w:rsidRDefault="00AF0EF5" w:rsidP="00AF0EF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AF0EF5" w:rsidRPr="00AF0EF5" w:rsidRDefault="00AF0EF5" w:rsidP="00AF0EF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Un extracto de la declaración de concurso se publicará, con la mayor urgencia y de forma gratuita, en el “</w:t>
      </w:r>
      <w:r w:rsidRPr="00AF0EF5">
        <w:rPr>
          <w:rFonts w:ascii="Courier New" w:eastAsia="Times New Roman" w:hAnsi="Courier New" w:cs="Courier New"/>
          <w:color w:val="222222"/>
          <w:sz w:val="20"/>
          <w:szCs w:val="20"/>
          <w:u w:val="single"/>
          <w:lang w:eastAsia="es-ES"/>
        </w:rPr>
        <w:t>BOE</w:t>
      </w: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”.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Contendrá (REMISIÓN</w:t>
      </w: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)</w:t>
      </w:r>
    </w:p>
    <w:p w:rsidR="00AF0EF5" w:rsidRPr="00AF0EF5" w:rsidRDefault="00AF0EF5" w:rsidP="00AF0EF5">
      <w:pPr>
        <w:shd w:val="clear" w:color="auto" w:fill="FFFFFF"/>
        <w:spacing w:after="0" w:line="240" w:lineRule="auto"/>
        <w:ind w:left="708"/>
        <w:jc w:val="both"/>
        <w:rPr>
          <w:rFonts w:ascii="Courier New" w:eastAsia="Times New Roman" w:hAnsi="Courier New" w:cs="Courier New"/>
          <w:color w:val="4C6F99"/>
          <w:sz w:val="20"/>
          <w:szCs w:val="20"/>
          <w:lang w:eastAsia="es-ES"/>
        </w:rPr>
      </w:pPr>
    </w:p>
    <w:p w:rsidR="00AF0EF5" w:rsidRPr="00AF0EF5" w:rsidRDefault="00AF0EF5" w:rsidP="00AF0EF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El auto de declaración del concurso (y el resto de resoluciones concursales que ex LC deban ser objeto de publicidad) se insertarán en el </w:t>
      </w:r>
      <w:r w:rsidRPr="00AF0EF5">
        <w:rPr>
          <w:rFonts w:ascii="Courier New" w:eastAsia="Times New Roman" w:hAnsi="Courier New" w:cs="Courier New"/>
          <w:sz w:val="20"/>
          <w:szCs w:val="20"/>
          <w:u w:val="single"/>
          <w:lang w:eastAsia="es-ES"/>
        </w:rPr>
        <w:t>Registro Público Concursal</w:t>
      </w:r>
    </w:p>
    <w:p w:rsidR="00AF0EF5" w:rsidRPr="00AF0EF5" w:rsidRDefault="00AF0EF5" w:rsidP="00AF0EF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C6F99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noProof/>
          <w:color w:val="4C6F99"/>
          <w:sz w:val="20"/>
          <w:szCs w:val="20"/>
          <w:lang w:eastAsia="es-ES"/>
        </w:rPr>
        <w:drawing>
          <wp:inline distT="0" distB="0" distL="0" distR="0">
            <wp:extent cx="10160" cy="10160"/>
            <wp:effectExtent l="0" t="0" r="0" b="0"/>
            <wp:docPr id="1" name="Imagen 1" descr="sp">
              <a:hlinkClick xmlns:a="http://schemas.openxmlformats.org/drawingml/2006/main" r:id="rId7" tooltip="Ir a Norm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p">
                      <a:hlinkClick r:id="rId7" tooltip="Ir a Norm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F5" w:rsidRPr="00AF0EF5" w:rsidRDefault="00AF0EF5" w:rsidP="00AF0EF5">
      <w:pPr>
        <w:spacing w:before="45" w:after="45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sz w:val="20"/>
          <w:szCs w:val="20"/>
          <w:lang w:eastAsia="es-ES"/>
        </w:rPr>
        <w:t>PUBLICIDAD ESPECIAL   24</w:t>
      </w:r>
    </w:p>
    <w:p w:rsidR="00AF0EF5" w:rsidRPr="00AF0EF5" w:rsidRDefault="00AF0EF5" w:rsidP="00AF0EF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C6F99"/>
          <w:sz w:val="20"/>
          <w:szCs w:val="20"/>
          <w:lang w:eastAsia="es-ES"/>
        </w:rPr>
      </w:pPr>
    </w:p>
    <w:p w:rsidR="00AF0EF5" w:rsidRPr="00AF0EF5" w:rsidRDefault="00AF0EF5" w:rsidP="00AF0EF5">
      <w:pPr>
        <w:spacing w:before="45" w:after="45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b/>
          <w:color w:val="222222"/>
          <w:sz w:val="20"/>
          <w:szCs w:val="20"/>
          <w:lang w:eastAsia="es-ES"/>
        </w:rPr>
        <w:t>Deudor persona natural</w:t>
      </w: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 Se inscribirán en el Registro Civil</w:t>
      </w:r>
    </w:p>
    <w:p w:rsidR="00AF0EF5" w:rsidRPr="00AF0EF5" w:rsidRDefault="00AF0EF5" w:rsidP="00AF0EF5">
      <w:pPr>
        <w:spacing w:before="45" w:after="45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AF0EF5" w:rsidRPr="00AF0EF5" w:rsidRDefault="00AF0EF5" w:rsidP="00AF0EF5">
      <w:pPr>
        <w:spacing w:before="45" w:after="45" w:line="240" w:lineRule="auto"/>
        <w:ind w:left="708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la declaración de concurso (con su fecha)</w:t>
      </w:r>
    </w:p>
    <w:p w:rsidR="00AF0EF5" w:rsidRPr="00AF0EF5" w:rsidRDefault="00AF0EF5" w:rsidP="00AF0EF5">
      <w:pPr>
        <w:spacing w:before="45" w:after="45" w:line="240" w:lineRule="auto"/>
        <w:ind w:left="708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AF0EF5" w:rsidRPr="00AF0EF5" w:rsidRDefault="00AF0EF5" w:rsidP="00AF0EF5">
      <w:pPr>
        <w:spacing w:before="45" w:after="45" w:line="240" w:lineRule="auto"/>
        <w:ind w:left="708"/>
        <w:jc w:val="both"/>
        <w:rPr>
          <w:rFonts w:ascii="Courier New" w:eastAsia="Times New Roman" w:hAnsi="Courier New" w:cs="Courier New"/>
          <w:color w:val="4C6F99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la intervención/suspensión de sus facultades de administración y disposición y el nombramiento de los administradores concursales.</w:t>
      </w:r>
      <w:r w:rsidRPr="00AF0EF5">
        <w:rPr>
          <w:rFonts w:ascii="Courier New" w:eastAsia="Times New Roman" w:hAnsi="Courier New" w:cs="Courier New"/>
          <w:color w:val="4C6F99"/>
          <w:sz w:val="20"/>
          <w:szCs w:val="20"/>
          <w:lang w:eastAsia="es-ES"/>
        </w:rPr>
        <w:t xml:space="preserve"> </w:t>
      </w:r>
    </w:p>
    <w:p w:rsidR="00AF0EF5" w:rsidRPr="00AF0EF5" w:rsidRDefault="00AF0EF5" w:rsidP="00AF0EF5">
      <w:pPr>
        <w:spacing w:before="45" w:after="45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AF0EF5" w:rsidRPr="00AF0EF5" w:rsidRDefault="00AF0EF5" w:rsidP="00AF0EF5">
      <w:pPr>
        <w:shd w:val="clear" w:color="auto" w:fill="FFFFFF"/>
        <w:spacing w:after="158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b/>
          <w:bCs/>
          <w:color w:val="222222"/>
          <w:sz w:val="20"/>
          <w:szCs w:val="20"/>
          <w:lang w:eastAsia="es-ES"/>
        </w:rPr>
        <w:t>D</w:t>
      </w:r>
      <w:r w:rsidRPr="00AF0EF5">
        <w:rPr>
          <w:rFonts w:ascii="Courier New" w:eastAsia="Times New Roman" w:hAnsi="Courier New" w:cs="Courier New"/>
          <w:b/>
          <w:color w:val="222222"/>
          <w:sz w:val="20"/>
          <w:szCs w:val="20"/>
          <w:lang w:eastAsia="es-ES"/>
        </w:rPr>
        <w:t xml:space="preserve">eudor inscribible en el RM </w:t>
      </w: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Se inscribirá en la hoja abierta a la entidad (no constando inscrita se practicará previamente su inscripción), ex 320 RRM:</w:t>
      </w:r>
    </w:p>
    <w:p w:rsidR="00AF0EF5" w:rsidRPr="00AF0EF5" w:rsidRDefault="00AF0EF5" w:rsidP="00AF0EF5">
      <w:pPr>
        <w:spacing w:after="0" w:line="240" w:lineRule="auto"/>
        <w:ind w:left="708"/>
        <w:jc w:val="both"/>
        <w:rPr>
          <w:rFonts w:ascii="Courier New" w:eastAsia="Courier New" w:hAnsi="Courier New" w:cs="Courier New"/>
          <w:sz w:val="20"/>
          <w:szCs w:val="20"/>
          <w:lang w:eastAsia="es-ES"/>
        </w:rPr>
      </w:pP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t xml:space="preserve">Los Autos de </w:t>
      </w:r>
      <w:r w:rsidRPr="00AF0EF5">
        <w:rPr>
          <w:rFonts w:ascii="Courier New" w:eastAsia="Courier New" w:hAnsi="Courier New" w:cs="Courier New"/>
          <w:b/>
          <w:sz w:val="20"/>
          <w:szCs w:val="20"/>
          <w:u w:val="single"/>
          <w:lang w:eastAsia="es-ES"/>
        </w:rPr>
        <w:t>declaración/reapertura</w:t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t xml:space="preserve"> del concurso.</w:t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cr/>
      </w:r>
    </w:p>
    <w:p w:rsidR="00AF0EF5" w:rsidRPr="00AF0EF5" w:rsidRDefault="00AF0EF5" w:rsidP="00AF0EF5">
      <w:pPr>
        <w:spacing w:after="0" w:line="240" w:lineRule="auto"/>
        <w:ind w:left="708"/>
        <w:jc w:val="both"/>
        <w:rPr>
          <w:rFonts w:ascii="Courier New" w:eastAsia="Courier New" w:hAnsi="Courier New" w:cs="Courier New"/>
          <w:sz w:val="20"/>
          <w:szCs w:val="20"/>
          <w:lang w:eastAsia="es-ES"/>
        </w:rPr>
      </w:pP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t xml:space="preserve">El Auto de apertura de la fase de </w:t>
      </w:r>
      <w:r w:rsidRPr="00AF0EF5">
        <w:rPr>
          <w:rFonts w:ascii="Courier New" w:eastAsia="Courier New" w:hAnsi="Courier New" w:cs="Courier New"/>
          <w:b/>
          <w:sz w:val="20"/>
          <w:szCs w:val="20"/>
          <w:u w:val="single"/>
          <w:lang w:eastAsia="es-ES"/>
        </w:rPr>
        <w:t>convenio</w:t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t xml:space="preserve"> y la sentencia que lo apruebe, declare su incumplimiento/nulidad.</w:t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cr/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cr/>
        <w:t xml:space="preserve">El Auto de apertura de la fase de </w:t>
      </w:r>
      <w:r w:rsidRPr="00AF0EF5">
        <w:rPr>
          <w:rFonts w:ascii="Courier New" w:eastAsia="Courier New" w:hAnsi="Courier New" w:cs="Courier New"/>
          <w:b/>
          <w:sz w:val="20"/>
          <w:szCs w:val="20"/>
          <w:u w:val="single"/>
          <w:lang w:eastAsia="es-ES"/>
        </w:rPr>
        <w:t>liquidación</w:t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t>; el Auto de aprobación del plan de liquidación</w:t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cr/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cr/>
        <w:t xml:space="preserve">El Auto de </w:t>
      </w:r>
      <w:r w:rsidRPr="00AF0EF5">
        <w:rPr>
          <w:rFonts w:ascii="Courier New" w:eastAsia="Courier New" w:hAnsi="Courier New" w:cs="Courier New"/>
          <w:b/>
          <w:sz w:val="20"/>
          <w:szCs w:val="20"/>
          <w:u w:val="single"/>
          <w:lang w:eastAsia="es-ES"/>
        </w:rPr>
        <w:t>conclusión</w:t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t xml:space="preserve"> del concurso y la sentencia que resuelva su impugnación.</w:t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cr/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cr/>
        <w:t xml:space="preserve">El auto de formación de la sección de </w:t>
      </w:r>
      <w:r w:rsidRPr="00AF0EF5">
        <w:rPr>
          <w:rFonts w:ascii="Courier New" w:eastAsia="Courier New" w:hAnsi="Courier New" w:cs="Courier New"/>
          <w:b/>
          <w:sz w:val="20"/>
          <w:szCs w:val="20"/>
          <w:u w:val="single"/>
          <w:lang w:eastAsia="es-ES"/>
        </w:rPr>
        <w:t>calificación</w:t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t xml:space="preserve"> y la sentencia de calificación del concurso como culpable.</w:t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cr/>
      </w:r>
      <w:r w:rsidRPr="00AF0EF5">
        <w:rPr>
          <w:rFonts w:ascii="Courier New" w:eastAsia="Courier New" w:hAnsi="Courier New" w:cs="Courier New"/>
          <w:sz w:val="20"/>
          <w:szCs w:val="20"/>
          <w:lang w:eastAsia="es-ES"/>
        </w:rPr>
        <w:lastRenderedPageBreak/>
        <w:cr/>
        <w:t>Cuantas resoluciones dicte el juez en materia de suspensión o intervención de las facultades de administración/disposición del concursado.</w:t>
      </w:r>
    </w:p>
    <w:p w:rsidR="00AF0EF5" w:rsidRPr="00AF0EF5" w:rsidRDefault="00AF0EF5" w:rsidP="00AF0EF5">
      <w:pPr>
        <w:shd w:val="clear" w:color="auto" w:fill="FFFFFF"/>
        <w:spacing w:after="158" w:line="240" w:lineRule="auto"/>
        <w:ind w:left="1416"/>
        <w:jc w:val="both"/>
        <w:rPr>
          <w:rFonts w:ascii="Courier New" w:eastAsia="Courier New" w:hAnsi="Courier New" w:cs="Courier New"/>
          <w:i/>
          <w:sz w:val="20"/>
          <w:szCs w:val="20"/>
          <w:lang w:eastAsia="es-ES"/>
        </w:rPr>
      </w:pPr>
    </w:p>
    <w:p w:rsidR="00AF0EF5" w:rsidRPr="00AF0EF5" w:rsidRDefault="00AF0EF5" w:rsidP="00AF0EF5">
      <w:pPr>
        <w:shd w:val="clear" w:color="auto" w:fill="FFFFFF"/>
        <w:spacing w:after="158" w:line="240" w:lineRule="auto"/>
        <w:ind w:left="1416"/>
        <w:jc w:val="both"/>
        <w:rPr>
          <w:rFonts w:ascii="Courier New" w:eastAsia="Courier New" w:hAnsi="Courier New" w:cs="Courier New"/>
          <w:i/>
          <w:sz w:val="20"/>
          <w:szCs w:val="20"/>
          <w:lang w:eastAsia="es-ES"/>
        </w:rPr>
      </w:pPr>
      <w:r w:rsidRPr="00AF0EF5">
        <w:rPr>
          <w:rFonts w:ascii="Courier New" w:eastAsia="Courier New" w:hAnsi="Courier New" w:cs="Courier New"/>
          <w:i/>
          <w:sz w:val="20"/>
          <w:szCs w:val="20"/>
          <w:lang w:eastAsia="es-ES"/>
        </w:rPr>
        <w:t xml:space="preserve">Si los datos relativos a los bienes que obraran en el mandamiento fueran suficientes, los registradores mercantiles </w:t>
      </w:r>
      <w:r w:rsidRPr="00AF0EF5">
        <w:rPr>
          <w:rFonts w:ascii="Courier New" w:eastAsia="Courier New" w:hAnsi="Courier New" w:cs="Courier New"/>
          <w:i/>
          <w:sz w:val="20"/>
          <w:szCs w:val="20"/>
          <w:u w:val="single"/>
          <w:lang w:eastAsia="es-ES"/>
        </w:rPr>
        <w:t>después de practicar el correspondiente asiento remitirán</w:t>
      </w:r>
      <w:r w:rsidRPr="00AF0EF5">
        <w:rPr>
          <w:rFonts w:ascii="Courier New" w:eastAsia="Courier New" w:hAnsi="Courier New" w:cs="Courier New"/>
          <w:i/>
          <w:sz w:val="20"/>
          <w:szCs w:val="20"/>
          <w:lang w:eastAsia="es-ES"/>
        </w:rPr>
        <w:t xml:space="preserve"> una certificación del contenido de la resolución dictada por el juez del concurso </w:t>
      </w:r>
      <w:r w:rsidRPr="00AF0EF5">
        <w:rPr>
          <w:rFonts w:ascii="Courier New" w:eastAsia="Courier New" w:hAnsi="Courier New" w:cs="Courier New"/>
          <w:i/>
          <w:sz w:val="20"/>
          <w:szCs w:val="20"/>
          <w:u w:val="single"/>
          <w:lang w:eastAsia="es-ES"/>
        </w:rPr>
        <w:t>al RP, al RBM o a cualquier otro registro público de bienes</w:t>
      </w:r>
      <w:r w:rsidRPr="00AF0EF5">
        <w:rPr>
          <w:rFonts w:ascii="Courier New" w:eastAsia="Courier New" w:hAnsi="Courier New" w:cs="Courier New"/>
          <w:i/>
          <w:sz w:val="20"/>
          <w:szCs w:val="20"/>
          <w:lang w:eastAsia="es-ES"/>
        </w:rPr>
        <w:t xml:space="preserve"> competente (art 323 RRM)</w:t>
      </w:r>
      <w:r w:rsidRPr="00AF0EF5">
        <w:rPr>
          <w:rFonts w:ascii="Courier New" w:eastAsia="Courier New" w:hAnsi="Courier New" w:cs="Courier New"/>
          <w:i/>
          <w:sz w:val="20"/>
          <w:szCs w:val="20"/>
          <w:lang w:eastAsia="es-ES"/>
        </w:rPr>
        <w:cr/>
      </w:r>
    </w:p>
    <w:p w:rsidR="00AF0EF5" w:rsidRPr="00AF0EF5" w:rsidRDefault="00AF0EF5" w:rsidP="00AF0EF5">
      <w:pPr>
        <w:shd w:val="clear" w:color="auto" w:fill="FFFFFF"/>
        <w:spacing w:after="158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b/>
          <w:bCs/>
          <w:color w:val="222222"/>
          <w:sz w:val="20"/>
          <w:szCs w:val="20"/>
          <w:lang w:eastAsia="es-ES"/>
        </w:rPr>
        <w:t>Deudor PJ</w:t>
      </w:r>
      <w:r w:rsidRPr="00AF0EF5">
        <w:rPr>
          <w:rFonts w:ascii="Courier New" w:eastAsia="Times New Roman" w:hAnsi="Courier New" w:cs="Courier New"/>
          <w:b/>
          <w:color w:val="222222"/>
          <w:sz w:val="20"/>
          <w:szCs w:val="20"/>
          <w:lang w:eastAsia="es-ES"/>
        </w:rPr>
        <w:t xml:space="preserve"> no inscribible en el RM y que conste en otro registro público</w:t>
      </w: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  El LAJ mandará inscribir/anotar en éste las mismas circunstancias señaladas en el apartado anterior.</w:t>
      </w:r>
    </w:p>
    <w:p w:rsidR="00AF0EF5" w:rsidRPr="00AF0EF5" w:rsidRDefault="00AF0EF5" w:rsidP="00AF0EF5">
      <w:pPr>
        <w:shd w:val="clear" w:color="auto" w:fill="FFFFFF"/>
        <w:spacing w:after="158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b/>
          <w:bCs/>
          <w:color w:val="222222"/>
          <w:sz w:val="20"/>
          <w:szCs w:val="20"/>
          <w:lang w:eastAsia="es-ES"/>
        </w:rPr>
        <w:t>D</w:t>
      </w:r>
      <w:r w:rsidRPr="00AF0EF5">
        <w:rPr>
          <w:rFonts w:ascii="Courier New" w:eastAsia="Times New Roman" w:hAnsi="Courier New" w:cs="Courier New"/>
          <w:b/>
          <w:color w:val="222222"/>
          <w:sz w:val="20"/>
          <w:szCs w:val="20"/>
          <w:lang w:eastAsia="es-ES"/>
        </w:rPr>
        <w:t>eudor con bienes o derechos inscritos en registros públicos</w:t>
      </w: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 se inscribirán en el folio correspondiente a cada uno de ellos </w:t>
      </w:r>
      <w:r w:rsidRPr="00AF0EF5">
        <w:rPr>
          <w:rFonts w:ascii="Courier New" w:eastAsia="Times New Roman" w:hAnsi="Courier New" w:cs="Courier New"/>
          <w:i/>
          <w:color w:val="222222"/>
          <w:sz w:val="16"/>
          <w:szCs w:val="16"/>
          <w:lang w:eastAsia="es-ES"/>
        </w:rPr>
        <w:t>(idem a PF)</w:t>
      </w:r>
    </w:p>
    <w:p w:rsidR="00AF0EF5" w:rsidRPr="00AF0EF5" w:rsidRDefault="00AF0EF5" w:rsidP="00AF0EF5">
      <w:pPr>
        <w:spacing w:before="45" w:after="45" w:line="240" w:lineRule="auto"/>
        <w:ind w:left="708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AF0EF5" w:rsidRPr="00AF0EF5" w:rsidRDefault="00AF0EF5" w:rsidP="00AF0EF5">
      <w:pPr>
        <w:spacing w:before="45" w:after="45" w:line="240" w:lineRule="auto"/>
        <w:ind w:left="708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la declaración de concurso (con su fecha)</w:t>
      </w:r>
    </w:p>
    <w:p w:rsidR="00AF0EF5" w:rsidRPr="00AF0EF5" w:rsidRDefault="00AF0EF5" w:rsidP="00AF0EF5">
      <w:pPr>
        <w:spacing w:before="45" w:after="45" w:line="240" w:lineRule="auto"/>
        <w:ind w:left="708"/>
        <w:jc w:val="both"/>
        <w:rPr>
          <w:rFonts w:ascii="Courier New" w:eastAsia="Times New Roman" w:hAnsi="Courier New" w:cs="Courier New"/>
          <w:color w:val="4C6F99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la intervención/suspensión de sus facultades de administración y disposición y el nombramiento de los administradores concursales.</w:t>
      </w:r>
      <w:r w:rsidRPr="00AF0EF5">
        <w:rPr>
          <w:rFonts w:ascii="Courier New" w:eastAsia="Times New Roman" w:hAnsi="Courier New" w:cs="Courier New"/>
          <w:color w:val="4C6F99"/>
          <w:sz w:val="20"/>
          <w:szCs w:val="20"/>
          <w:lang w:eastAsia="es-ES"/>
        </w:rPr>
        <w:t xml:space="preserve"> </w:t>
      </w:r>
    </w:p>
    <w:p w:rsidR="00AF0EF5" w:rsidRPr="00AF0EF5" w:rsidRDefault="00AF0EF5" w:rsidP="00AF0EF5">
      <w:pPr>
        <w:shd w:val="clear" w:color="auto" w:fill="FFFFFF"/>
        <w:spacing w:after="158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AF0EF5" w:rsidRDefault="009B448B" w:rsidP="002F12E6">
      <w:pPr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b/>
          <w:bCs/>
          <w:color w:val="222222"/>
          <w:sz w:val="20"/>
          <w:szCs w:val="20"/>
          <w:lang w:eastAsia="es-ES"/>
        </w:rPr>
        <w:t>TITULO-ASIENTO</w:t>
      </w:r>
      <w:r w:rsidR="00574654">
        <w:rPr>
          <w:rFonts w:ascii="Courier New" w:eastAsia="Times New Roman" w:hAnsi="Courier New" w:cs="Courier New"/>
          <w:b/>
          <w:bCs/>
          <w:color w:val="222222"/>
          <w:sz w:val="20"/>
          <w:szCs w:val="20"/>
          <w:lang w:eastAsia="es-ES"/>
        </w:rPr>
        <w:t>S</w:t>
      </w:r>
      <w:r w:rsidR="00AF0EF5" w:rsidRPr="00AF0EF5">
        <w:rPr>
          <w:rFonts w:ascii="Courier New" w:eastAsia="Times New Roman" w:hAnsi="Courier New" w:cs="Courier New"/>
          <w:b/>
          <w:bCs/>
          <w:color w:val="222222"/>
          <w:sz w:val="20"/>
          <w:szCs w:val="20"/>
          <w:lang w:eastAsia="es-ES"/>
        </w:rPr>
        <w:t xml:space="preserve"> </w:t>
      </w:r>
      <w:r w:rsidR="00AF0EF5"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Los asientos a que se refieren los apartados anteriores se practicarán en virtud de mandamiento librado por el secretario judicial, que expresará si la correspondiente resolución es firme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(inscripción, PAU) </w:t>
      </w:r>
      <w:r w:rsidR="00AF0EF5"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>o no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 (anotación preventiva</w:t>
      </w:r>
      <w:r w:rsidR="002F12E6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, </w:t>
      </w:r>
      <w:r w:rsidR="002F12E6" w:rsidRPr="002F12E6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es-ES"/>
        </w:rPr>
        <w:t>42 y 2.4 LH</w:t>
      </w:r>
      <w:r w:rsidR="002F12E6" w:rsidRPr="00574654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es-ES"/>
        </w:rPr>
        <w:t xml:space="preserve">; y </w:t>
      </w:r>
      <w:r w:rsidR="002F12E6" w:rsidRPr="00574654">
        <w:rPr>
          <w:rFonts w:ascii="Courier New" w:hAnsi="Courier New" w:cs="Courier New"/>
          <w:sz w:val="20"/>
          <w:szCs w:val="20"/>
          <w:highlight w:val="yellow"/>
          <w:lang w:val="es-ES_tradnl"/>
        </w:rPr>
        <w:t>142.5 RH)</w:t>
      </w:r>
      <w:r w:rsidR="00AF0EF5"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 </w:t>
      </w:r>
    </w:p>
    <w:p w:rsidR="002F12E6" w:rsidRPr="00574654" w:rsidRDefault="009B448B" w:rsidP="002F12E6">
      <w:pPr>
        <w:ind w:left="720"/>
        <w:jc w:val="both"/>
        <w:rPr>
          <w:rFonts w:ascii="Courier New" w:hAnsi="Courier New" w:cs="Courier New"/>
          <w:sz w:val="20"/>
          <w:szCs w:val="20"/>
          <w:highlight w:val="yellow"/>
          <w:lang w:val="es-ES_tradnl"/>
        </w:rPr>
      </w:pPr>
      <w:r w:rsidRPr="00574654">
        <w:rPr>
          <w:rFonts w:ascii="Courier New" w:hAnsi="Courier New" w:cs="Courier New"/>
          <w:sz w:val="20"/>
          <w:szCs w:val="20"/>
          <w:highlight w:val="yellow"/>
          <w:lang w:val="es-ES_tradnl"/>
        </w:rPr>
        <w:t>Además del asiento en el folio correspondiente a cada bien o derecho, será necesario practicar un asiento en el “Libro de Incapacitados”</w:t>
      </w:r>
      <w:r w:rsidR="002F12E6" w:rsidRPr="0057465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.</w:t>
      </w:r>
    </w:p>
    <w:p w:rsidR="009B448B" w:rsidRPr="00574654" w:rsidRDefault="009B448B" w:rsidP="009B448B">
      <w:pPr>
        <w:shd w:val="clear" w:color="auto" w:fill="FFFFFF"/>
        <w:spacing w:after="158" w:line="240" w:lineRule="auto"/>
        <w:ind w:left="1416"/>
        <w:jc w:val="both"/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val="es-ES_tradnl" w:eastAsia="es-ES"/>
        </w:rPr>
      </w:pPr>
      <w:r w:rsidRPr="00574654">
        <w:rPr>
          <w:rFonts w:ascii="Courier New" w:hAnsi="Courier New" w:cs="Courier New"/>
          <w:sz w:val="20"/>
          <w:szCs w:val="20"/>
          <w:highlight w:val="yellow"/>
          <w:lang w:val="es-ES_tradnl"/>
        </w:rPr>
        <w:t>Extendida la inscripción/anotación, el Registrador lo comunicará al Juez del concurso</w:t>
      </w:r>
    </w:p>
    <w:p w:rsidR="009B448B" w:rsidRPr="00574654" w:rsidRDefault="00786D21" w:rsidP="009B448B">
      <w:pPr>
        <w:ind w:left="708"/>
        <w:jc w:val="both"/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es-ES"/>
        </w:rPr>
      </w:pPr>
      <w:r w:rsidRPr="00574654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es-ES"/>
        </w:rPr>
        <w:t>La ANOTACIÓN PREVENTIVA (en los registros públicos de personas/bienes) por falta de firmeza de la resolución</w:t>
      </w:r>
      <w:r w:rsidRPr="00574654">
        <w:rPr>
          <w:rFonts w:ascii="Courier New" w:eastAsia="Times New Roman" w:hAnsi="Courier New" w:cs="Courier New"/>
          <w:b/>
          <w:color w:val="222222"/>
          <w:sz w:val="20"/>
          <w:szCs w:val="20"/>
          <w:highlight w:val="yellow"/>
          <w:lang w:eastAsia="es-ES"/>
        </w:rPr>
        <w:t xml:space="preserve"> caduca</w:t>
      </w:r>
      <w:r w:rsidRPr="00574654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es-ES"/>
        </w:rPr>
        <w:t xml:space="preserve"> a los cuatro años desde la fecha de la anotación misma. Cancelación de oficio (o a instancia de cualquier interesado) </w:t>
      </w:r>
      <w:r w:rsidRPr="00574654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u w:val="single"/>
          <w:lang w:eastAsia="es-ES"/>
        </w:rPr>
        <w:t>salvo prórroga</w:t>
      </w:r>
      <w:r w:rsidRPr="00574654">
        <w:rPr>
          <w:rFonts w:ascii="Courier New" w:eastAsia="Times New Roman" w:hAnsi="Courier New" w:cs="Courier New"/>
          <w:color w:val="222222"/>
          <w:sz w:val="20"/>
          <w:szCs w:val="20"/>
          <w:highlight w:val="yellow"/>
          <w:lang w:eastAsia="es-ES"/>
        </w:rPr>
        <w:t xml:space="preserve"> (por cuatro años más).</w:t>
      </w:r>
    </w:p>
    <w:p w:rsidR="00786D21" w:rsidRPr="00574654" w:rsidRDefault="00786D21" w:rsidP="009B448B">
      <w:pPr>
        <w:ind w:left="1416"/>
        <w:jc w:val="both"/>
        <w:rPr>
          <w:rFonts w:ascii="Courier New" w:hAnsi="Courier New" w:cs="Courier New"/>
          <w:sz w:val="20"/>
          <w:szCs w:val="20"/>
          <w:highlight w:val="yellow"/>
          <w:lang w:val="es-ES_tradnl"/>
        </w:rPr>
      </w:pPr>
      <w:r w:rsidRPr="0057465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No es necesario que el mandamiento contenga la descripción de los bienes que ha de comprender la anotación preventiva (puede referirse </w:t>
      </w:r>
      <w:r w:rsidRPr="00574654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>genérica</w:t>
      </w:r>
      <w:r w:rsidRPr="0057465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mente "a todos los bienes de una persona", en cuyo caso se practicara sobre todos los que se hallen inscritos a su favor). Pero si se detallan los bienes, a ellos se limitará la anotación. </w:t>
      </w:r>
    </w:p>
    <w:p w:rsidR="002F12E6" w:rsidRPr="002F12E6" w:rsidRDefault="002F12E6" w:rsidP="002F12E6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574654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>166.4 y 206.5 RH</w:t>
      </w:r>
      <w:r w:rsidRPr="0057465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(circunstancias de la anotación preventiva de concurso y de su cancelación)</w:t>
      </w:r>
    </w:p>
    <w:p w:rsidR="00AF0EF5" w:rsidRPr="00AF0EF5" w:rsidRDefault="00AF0EF5" w:rsidP="00A32CAA">
      <w:pPr>
        <w:jc w:val="both"/>
        <w:rPr>
          <w:rFonts w:ascii="Courier New" w:hAnsi="Courier New" w:cs="Courier New"/>
          <w:sz w:val="20"/>
          <w:szCs w:val="20"/>
        </w:rPr>
      </w:pPr>
    </w:p>
    <w:p w:rsidR="009B448B" w:rsidRPr="00AF0EF5" w:rsidRDefault="009B448B" w:rsidP="009B448B">
      <w:pPr>
        <w:shd w:val="clear" w:color="auto" w:fill="FFFFFF"/>
        <w:spacing w:after="158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  <w:r w:rsidRPr="00AF0EF5">
        <w:rPr>
          <w:rFonts w:ascii="Courier New" w:eastAsia="Times New Roman" w:hAnsi="Courier New" w:cs="Courier New"/>
          <w:b/>
          <w:color w:val="222222"/>
          <w:sz w:val="20"/>
          <w:szCs w:val="20"/>
          <w:lang w:eastAsia="es-ES"/>
        </w:rPr>
        <w:t xml:space="preserve">EFECTOS </w:t>
      </w: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Practicada la anotación preventiva/inscripción, no podrán anotarse respecto de aquellos bienes o derechos más embargos/secuestros </w:t>
      </w:r>
      <w:r w:rsidRPr="00AF0EF5">
        <w:rPr>
          <w:rFonts w:ascii="Courier New" w:eastAsia="Times New Roman" w:hAnsi="Courier New" w:cs="Courier New"/>
          <w:b/>
          <w:color w:val="222222"/>
          <w:sz w:val="20"/>
          <w:szCs w:val="20"/>
          <w:lang w:eastAsia="es-ES"/>
        </w:rPr>
        <w:t>posteriores</w:t>
      </w:r>
      <w:r w:rsidRPr="00AF0EF5"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  <w:t xml:space="preserve"> a la declaración de concurso que los acordados por el juez de éste (salvo lo establecido en el artículo 55.1)</w:t>
      </w:r>
    </w:p>
    <w:p w:rsidR="00E133B0" w:rsidRDefault="00E133B0" w:rsidP="00A32CAA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437901" w:rsidRPr="00E133B0" w:rsidRDefault="00437901" w:rsidP="00E133B0">
      <w:pPr>
        <w:ind w:left="1416"/>
        <w:jc w:val="both"/>
        <w:rPr>
          <w:rFonts w:ascii="Courier New" w:hAnsi="Courier New" w:cs="Courier New"/>
          <w:sz w:val="20"/>
          <w:szCs w:val="20"/>
          <w:highlight w:val="yellow"/>
          <w:lang w:val="es-ES_tradnl"/>
        </w:rPr>
      </w:pP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lastRenderedPageBreak/>
        <w:t>El auto de declaración del concurso, aunque no sea  firme, produce sus efectos casi idénticos a los del asiento que refleja el auto de declaración del concurso ya firme</w:t>
      </w:r>
      <w:r w:rsidR="002F12E6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(salvo que </w:t>
      </w:r>
      <w:r w:rsidR="00702FD6">
        <w:rPr>
          <w:rFonts w:ascii="Courier New" w:hAnsi="Courier New" w:cs="Courier New"/>
          <w:sz w:val="20"/>
          <w:szCs w:val="20"/>
          <w:highlight w:val="yellow"/>
          <w:lang w:val="es-ES_tradnl"/>
        </w:rPr>
        <w:t>el juez del concurso, excepcionalmente, acuerde que e</w:t>
      </w:r>
      <w:r w:rsidR="002F12E6">
        <w:rPr>
          <w:rFonts w:ascii="Courier New" w:hAnsi="Courier New" w:cs="Courier New"/>
          <w:sz w:val="20"/>
          <w:szCs w:val="20"/>
          <w:highlight w:val="yellow"/>
          <w:lang w:val="es-ES_tradnl"/>
        </w:rPr>
        <w:t>l recurso de apelación tenga efectos suspensivos</w:t>
      </w:r>
      <w:r w:rsidR="00702FD6">
        <w:rPr>
          <w:rFonts w:ascii="Courier New" w:hAnsi="Courier New" w:cs="Courier New"/>
          <w:sz w:val="20"/>
          <w:szCs w:val="20"/>
          <w:highlight w:val="yellow"/>
          <w:lang w:val="es-ES_tradnl"/>
        </w:rPr>
        <w:t>, en cuyo caso los efectos de la anotacion preventiva concurso coinciden con los de una anotacion preventiva de demanda</w:t>
      </w:r>
      <w:r w:rsidR="002F12E6">
        <w:rPr>
          <w:rFonts w:ascii="Courier New" w:hAnsi="Courier New" w:cs="Courier New"/>
          <w:sz w:val="20"/>
          <w:szCs w:val="20"/>
          <w:highlight w:val="yellow"/>
          <w:lang w:val="es-ES_tradnl"/>
        </w:rPr>
        <w:t>)</w:t>
      </w: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. </w:t>
      </w:r>
    </w:p>
    <w:p w:rsidR="00437901" w:rsidRPr="00E133B0" w:rsidRDefault="00437901" w:rsidP="00E133B0">
      <w:pPr>
        <w:ind w:left="708"/>
        <w:jc w:val="both"/>
        <w:rPr>
          <w:rFonts w:ascii="Courier New" w:hAnsi="Courier New" w:cs="Courier New"/>
          <w:sz w:val="20"/>
          <w:szCs w:val="20"/>
          <w:highlight w:val="yellow"/>
          <w:lang w:val="es-ES_tradnl"/>
        </w:rPr>
      </w:pPr>
    </w:p>
    <w:p w:rsidR="00437901" w:rsidRPr="00E133B0" w:rsidRDefault="00437901" w:rsidP="00E133B0">
      <w:pPr>
        <w:ind w:left="708"/>
        <w:jc w:val="both"/>
        <w:rPr>
          <w:rFonts w:ascii="Courier New" w:hAnsi="Courier New" w:cs="Courier New"/>
          <w:sz w:val="20"/>
          <w:szCs w:val="20"/>
          <w:highlight w:val="yellow"/>
          <w:lang w:val="es-ES_tradnl"/>
        </w:rPr>
      </w:pP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>Respecto a los actos del concursado:</w:t>
      </w:r>
    </w:p>
    <w:p w:rsidR="00EA4834" w:rsidRPr="00E133B0" w:rsidRDefault="00EA4834" w:rsidP="00E133B0">
      <w:pPr>
        <w:ind w:left="708"/>
        <w:jc w:val="both"/>
        <w:rPr>
          <w:rFonts w:ascii="Courier New" w:hAnsi="Courier New" w:cs="Courier New"/>
          <w:sz w:val="20"/>
          <w:szCs w:val="20"/>
          <w:highlight w:val="yellow"/>
          <w:lang w:val="es-ES_tradnl"/>
        </w:rPr>
      </w:pPr>
    </w:p>
    <w:p w:rsidR="00437901" w:rsidRPr="00E133B0" w:rsidRDefault="00EA4834" w:rsidP="00E133B0">
      <w:pPr>
        <w:ind w:left="141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yellow"/>
        </w:rPr>
      </w:pP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(posteriores) </w:t>
      </w:r>
      <w:r w:rsidR="009B448B" w:rsidRPr="00E133B0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 xml:space="preserve">40.7 </w:t>
      </w:r>
      <w:r w:rsidR="009B448B" w:rsidRPr="00E133B0">
        <w:rPr>
          <w:rFonts w:ascii="Courier New" w:hAnsi="Courier New" w:cs="Courier New"/>
          <w:b/>
          <w:sz w:val="20"/>
          <w:szCs w:val="20"/>
          <w:highlight w:val="yellow"/>
        </w:rPr>
        <w:t>LC</w:t>
      </w:r>
      <w:r w:rsidR="009B448B" w:rsidRPr="00E133B0">
        <w:rPr>
          <w:rFonts w:ascii="Courier New" w:hAnsi="Courier New" w:cs="Courier New"/>
          <w:sz w:val="20"/>
          <w:szCs w:val="20"/>
          <w:highlight w:val="yellow"/>
        </w:rPr>
        <w:t xml:space="preserve">  </w:t>
      </w:r>
      <w:r w:rsidR="00437901" w:rsidRPr="00E133B0"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yellow"/>
        </w:rPr>
        <w:t>Los actos del deudor que infrinjan las limitaciones establecidas, no podrán ser inscritos en registros públicos mientras no sean confirmados</w:t>
      </w:r>
      <w:r w:rsidR="009B448B" w:rsidRPr="00E133B0"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yellow"/>
        </w:rPr>
        <w:t>/</w:t>
      </w:r>
      <w:r w:rsidR="00437901" w:rsidRPr="00E133B0"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yellow"/>
        </w:rPr>
        <w:t xml:space="preserve">convalidados </w:t>
      </w:r>
      <w:r w:rsidR="009B448B" w:rsidRPr="00E133B0"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yellow"/>
        </w:rPr>
        <w:t>(</w:t>
      </w:r>
      <w:r w:rsidR="00437901" w:rsidRPr="00E133B0"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yellow"/>
        </w:rPr>
        <w:t xml:space="preserve">o se acredite la caducidad de la acción de anulación o su desestimación firme </w:t>
      </w:r>
    </w:p>
    <w:p w:rsidR="00437901" w:rsidRPr="00E133B0" w:rsidRDefault="00437901" w:rsidP="00E133B0">
      <w:pPr>
        <w:ind w:left="1416"/>
        <w:jc w:val="both"/>
        <w:rPr>
          <w:rFonts w:ascii="Courier New" w:hAnsi="Courier New" w:cs="Courier New"/>
          <w:sz w:val="20"/>
          <w:szCs w:val="20"/>
          <w:highlight w:val="yellow"/>
          <w:lang w:val="es-ES_tradnl"/>
        </w:rPr>
      </w:pPr>
    </w:p>
    <w:p w:rsidR="00437901" w:rsidRPr="00E133B0" w:rsidRDefault="00EA4834" w:rsidP="00E133B0">
      <w:pPr>
        <w:ind w:left="1416"/>
        <w:jc w:val="both"/>
        <w:rPr>
          <w:rFonts w:ascii="Courier New" w:hAnsi="Courier New" w:cs="Courier New"/>
          <w:sz w:val="20"/>
          <w:szCs w:val="20"/>
          <w:highlight w:val="yellow"/>
          <w:lang w:val="es-ES_tradnl"/>
        </w:rPr>
      </w:pP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>(</w:t>
      </w:r>
      <w:r w:rsidR="00437901"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>anteriores a la declaración de concurso que llegan al Registro después de inscrita la declaración de concurso</w:t>
      </w: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>)</w:t>
      </w:r>
      <w:r w:rsidR="00437901"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</w:t>
      </w:r>
      <w:r w:rsidR="00437901" w:rsidRPr="00E133B0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>71</w:t>
      </w:r>
      <w:r w:rsidRPr="00E133B0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>.1 LC</w:t>
      </w: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</w:t>
      </w:r>
      <w:r w:rsidR="004A4059"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yellow"/>
        </w:rPr>
        <w:t>...</w:t>
      </w:r>
      <w:r w:rsidRPr="00E133B0"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yellow"/>
        </w:rPr>
        <w:t>serán rescindibles los actos perjudiciales para la masa activa realizados por el deudor dentro de los dos años anteriores a la fecha de la declaración, aunque no hubiere existido intención fraudulenta</w:t>
      </w:r>
      <w:r w:rsidRPr="00E133B0">
        <w:rPr>
          <w:rFonts w:ascii="Courier New" w:hAnsi="Courier New" w:cs="Courier New"/>
          <w:color w:val="808080" w:themeColor="background1" w:themeShade="80"/>
          <w:sz w:val="20"/>
          <w:szCs w:val="20"/>
          <w:highlight w:val="yellow"/>
        </w:rPr>
        <w:t xml:space="preserve"> </w:t>
      </w: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>(salvo excepciones)</w:t>
      </w:r>
    </w:p>
    <w:p w:rsidR="00EA4834" w:rsidRPr="00E133B0" w:rsidRDefault="00EA4834" w:rsidP="00E133B0">
      <w:pPr>
        <w:ind w:left="708"/>
        <w:jc w:val="both"/>
        <w:rPr>
          <w:rFonts w:ascii="Courier New" w:hAnsi="Courier New" w:cs="Courier New"/>
          <w:sz w:val="20"/>
          <w:szCs w:val="20"/>
          <w:highlight w:val="yellow"/>
          <w:lang w:val="es-ES_tradnl"/>
        </w:rPr>
      </w:pPr>
    </w:p>
    <w:p w:rsidR="00437901" w:rsidRPr="00EA4834" w:rsidRDefault="00437901" w:rsidP="00E133B0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Respecto a los actos de la administración concursal:  </w:t>
      </w:r>
      <w:r w:rsidR="00EA4834"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>El auto de declaración del concurso determinará sus</w:t>
      </w: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facultades (</w:t>
      </w:r>
      <w:r w:rsidRPr="00E133B0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>21</w:t>
      </w:r>
      <w:r w:rsidR="00EA4834" w:rsidRPr="00E133B0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 xml:space="preserve"> LC</w:t>
      </w: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>) y régimen de actuación. En principio, en tanto no haya recaído aprobación judicial del convenio</w:t>
      </w:r>
      <w:r w:rsidR="006252D1"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>/</w:t>
      </w: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apertura de la liquidación, </w:t>
      </w:r>
      <w:r w:rsidRPr="00E133B0"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yellow"/>
          <w:lang w:val="es-ES_tradnl"/>
        </w:rPr>
        <w:t>no se podrán enajenar o gravar los bienes y derechos que integran la masa activa sin autorización del Juez</w:t>
      </w: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(</w:t>
      </w:r>
      <w:r w:rsidRPr="00E133B0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>43</w:t>
      </w:r>
      <w:r w:rsidR="00EA4834" w:rsidRPr="00E133B0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 xml:space="preserve"> LC</w:t>
      </w:r>
      <w:r w:rsidR="00EA4834"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, </w:t>
      </w:r>
      <w:r w:rsidR="004A4059">
        <w:rPr>
          <w:rFonts w:ascii="Courier New" w:hAnsi="Courier New" w:cs="Courier New"/>
          <w:sz w:val="20"/>
          <w:szCs w:val="20"/>
          <w:highlight w:val="yellow"/>
          <w:lang w:val="es-ES_tradnl"/>
        </w:rPr>
        <w:t>salvo</w:t>
      </w:r>
      <w:r w:rsidR="00EA4834"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excepciones</w:t>
      </w:r>
      <w:r w:rsidRPr="00E133B0">
        <w:rPr>
          <w:rFonts w:ascii="Courier New" w:hAnsi="Courier New" w:cs="Courier New"/>
          <w:sz w:val="20"/>
          <w:szCs w:val="20"/>
          <w:highlight w:val="yellow"/>
          <w:lang w:val="es-ES_tradnl"/>
        </w:rPr>
        <w:t>).</w:t>
      </w:r>
      <w:r w:rsidRPr="00EA4834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</w:p>
    <w:p w:rsidR="00437901" w:rsidRPr="00EA4834" w:rsidRDefault="00437901" w:rsidP="00A32CAA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437901" w:rsidRPr="00E133B0" w:rsidRDefault="00437901" w:rsidP="00A32CAA">
      <w:pPr>
        <w:jc w:val="both"/>
        <w:rPr>
          <w:rFonts w:ascii="Courier New" w:hAnsi="Courier New" w:cs="Courier New"/>
          <w:sz w:val="20"/>
          <w:szCs w:val="20"/>
          <w:bdr w:val="single" w:sz="4" w:space="0" w:color="auto"/>
          <w:lang w:val="es-ES_tradnl"/>
        </w:rPr>
      </w:pPr>
      <w:r w:rsidRPr="00E133B0">
        <w:rPr>
          <w:rFonts w:ascii="Courier New" w:hAnsi="Courier New" w:cs="Courier New"/>
          <w:sz w:val="20"/>
          <w:szCs w:val="20"/>
          <w:bdr w:val="single" w:sz="4" w:space="0" w:color="auto"/>
          <w:lang w:val="es-ES_tradnl"/>
        </w:rPr>
        <w:t xml:space="preserve">DEL CONVENIO </w:t>
      </w:r>
    </w:p>
    <w:p w:rsidR="00437901" w:rsidRPr="00A32CAA" w:rsidRDefault="00437901" w:rsidP="00A32CAA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437901" w:rsidRPr="00A32CAA" w:rsidRDefault="00437901" w:rsidP="00A32CAA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9C7AB1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>132 LC</w:t>
      </w:r>
      <w:r w:rsidRPr="009C7AB1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</w:t>
      </w:r>
      <w:r w:rsidRPr="009C7AB1">
        <w:rPr>
          <w:rFonts w:ascii="Courier New" w:hAnsi="Courier New" w:cs="Courier New"/>
          <w:i/>
          <w:sz w:val="20"/>
          <w:szCs w:val="20"/>
          <w:highlight w:val="yellow"/>
          <w:lang w:val="es-ES_tradnl"/>
        </w:rPr>
        <w:t>Se dará a la sentencia por la que se apruebe el convenio la publicidad prevista en los artículos 23 y 24 de esta Ley</w:t>
      </w:r>
      <w:r w:rsidRPr="009C7AB1">
        <w:rPr>
          <w:rFonts w:ascii="Courier New" w:hAnsi="Courier New" w:cs="Courier New"/>
          <w:sz w:val="20"/>
          <w:szCs w:val="20"/>
          <w:highlight w:val="yellow"/>
          <w:lang w:val="es-ES_tradnl"/>
        </w:rPr>
        <w:t>.</w:t>
      </w:r>
    </w:p>
    <w:p w:rsidR="009C7AB1" w:rsidRDefault="009C7AB1" w:rsidP="00A32CAA">
      <w:pPr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702FD6" w:rsidRPr="00F97474" w:rsidRDefault="00437901" w:rsidP="00A32CAA">
      <w:pPr>
        <w:jc w:val="both"/>
        <w:rPr>
          <w:rFonts w:ascii="Courier New" w:hAnsi="Courier New" w:cs="Courier New"/>
          <w:sz w:val="20"/>
          <w:szCs w:val="20"/>
          <w:highlight w:val="yellow"/>
          <w:lang w:val="es-ES_tradnl"/>
        </w:rPr>
      </w:pPr>
      <w:r w:rsidRPr="00F97474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>T</w:t>
      </w:r>
      <w:r w:rsidR="00EB6453" w:rsidRPr="00F97474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>ÍTULO-</w:t>
      </w:r>
      <w:r w:rsidR="00574654" w:rsidRPr="00F97474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>ASIENTOS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. 133 LC El convenio adqui</w:t>
      </w:r>
      <w:r w:rsidR="00702FD6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ere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eficacia desde la fecha de la sentencia que lo apruebe, salvo que el juez</w:t>
      </w:r>
      <w:r w:rsidR="00702FD6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acuerde</w:t>
      </w:r>
      <w:r w:rsidR="00702FD6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(aun de 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oficio</w:t>
      </w:r>
      <w:r w:rsidR="00702FD6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)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retrasar</w:t>
      </w:r>
      <w:r w:rsidR="00702FD6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la hasta su 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firmeza</w:t>
      </w:r>
      <w:r w:rsidR="00702FD6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,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</w:t>
      </w:r>
      <w:r w:rsidR="00702FD6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total o 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parcial</w:t>
      </w:r>
      <w:r w:rsidR="00702FD6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mente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. </w:t>
      </w:r>
    </w:p>
    <w:p w:rsidR="00437901" w:rsidRPr="00F97474" w:rsidRDefault="00437901" w:rsidP="00702FD6">
      <w:pPr>
        <w:ind w:left="708"/>
        <w:jc w:val="both"/>
        <w:rPr>
          <w:rFonts w:ascii="Courier New" w:hAnsi="Courier New" w:cs="Courier New"/>
          <w:sz w:val="20"/>
          <w:szCs w:val="20"/>
          <w:highlight w:val="yellow"/>
          <w:lang w:val="es-ES_tradnl"/>
        </w:rPr>
      </w:pP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Por tanto, el convenio accede al RP en virtud del testimonio de la sentencia</w:t>
      </w:r>
      <w:r w:rsidR="00574654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: inscripción/anotación según lo visto.</w:t>
      </w:r>
    </w:p>
    <w:p w:rsidR="009C7AB1" w:rsidRPr="00F97474" w:rsidRDefault="00574654" w:rsidP="000F20BD">
      <w:pPr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La inscripción del convenio NO es constitutiva (no rige principio tracto sucesivo, </w:t>
      </w:r>
      <w:r w:rsidR="00437901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R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DGRN</w:t>
      </w:r>
      <w:r w:rsidR="00437901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27 de febrero 2012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:</w:t>
      </w:r>
      <w:r w:rsidR="00437901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no es necesaria la previa inscripción del convenio para inscribir un negocio celebrado durante es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t</w:t>
      </w:r>
      <w:r w:rsidR="00437901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a fase del concurso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)</w:t>
      </w:r>
      <w:r w:rsidR="009C7AB1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. Ahora bien, </w:t>
      </w:r>
      <w:r w:rsidR="000F20BD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137 LC Las</w:t>
      </w:r>
      <w:r w:rsidR="000F20BD" w:rsidRPr="00F97474">
        <w:rPr>
          <w:rFonts w:ascii="Courier New" w:hAnsi="Courier New" w:cs="Courier New"/>
          <w:sz w:val="20"/>
          <w:szCs w:val="20"/>
          <w:highlight w:val="yellow"/>
        </w:rPr>
        <w:t xml:space="preserve"> medidas prohibitivas/limitativas impuestas al deudor</w:t>
      </w:r>
      <w:r w:rsidR="009C7AB1" w:rsidRPr="00F97474">
        <w:rPr>
          <w:rFonts w:ascii="Courier New" w:hAnsi="Courier New" w:cs="Courier New"/>
          <w:sz w:val="20"/>
          <w:szCs w:val="20"/>
          <w:highlight w:val="yellow"/>
        </w:rPr>
        <w:t xml:space="preserve"> son </w:t>
      </w:r>
      <w:r w:rsidR="000F20BD" w:rsidRPr="00F97474">
        <w:rPr>
          <w:rFonts w:ascii="Courier New" w:hAnsi="Courier New" w:cs="Courier New"/>
          <w:sz w:val="20"/>
          <w:szCs w:val="20"/>
          <w:highlight w:val="yellow"/>
        </w:rPr>
        <w:t xml:space="preserve"> inscribibles en los registros públicos correspondientes</w:t>
      </w:r>
      <w:r w:rsidR="009C7AB1" w:rsidRPr="00F97474">
        <w:rPr>
          <w:rFonts w:ascii="Courier New" w:hAnsi="Courier New" w:cs="Courier New"/>
          <w:sz w:val="20"/>
          <w:szCs w:val="20"/>
          <w:highlight w:val="yellow"/>
        </w:rPr>
        <w:t xml:space="preserve"> (</w:t>
      </w:r>
      <w:r w:rsidR="000F20BD" w:rsidRPr="00F97474">
        <w:rPr>
          <w:rFonts w:ascii="Courier New" w:hAnsi="Courier New" w:cs="Courier New"/>
          <w:sz w:val="20"/>
          <w:szCs w:val="20"/>
          <w:highlight w:val="yellow"/>
        </w:rPr>
        <w:t xml:space="preserve">en particular, en </w:t>
      </w:r>
      <w:r w:rsidR="009C7AB1" w:rsidRPr="00F97474">
        <w:rPr>
          <w:rFonts w:ascii="Courier New" w:hAnsi="Courier New" w:cs="Courier New"/>
          <w:sz w:val="20"/>
          <w:szCs w:val="20"/>
          <w:highlight w:val="yellow"/>
        </w:rPr>
        <w:t>e</w:t>
      </w:r>
      <w:r w:rsidR="000F20BD" w:rsidRPr="00F97474">
        <w:rPr>
          <w:rFonts w:ascii="Courier New" w:hAnsi="Courier New" w:cs="Courier New"/>
          <w:sz w:val="20"/>
          <w:szCs w:val="20"/>
          <w:highlight w:val="yellow"/>
        </w:rPr>
        <w:t>l</w:t>
      </w:r>
      <w:r w:rsidR="009C7AB1" w:rsidRPr="00F97474">
        <w:rPr>
          <w:rFonts w:ascii="Courier New" w:hAnsi="Courier New" w:cs="Courier New"/>
          <w:sz w:val="20"/>
          <w:szCs w:val="20"/>
          <w:highlight w:val="yellow"/>
        </w:rPr>
        <w:t xml:space="preserve"> RP). Su</w:t>
      </w:r>
      <w:r w:rsidR="000F20BD" w:rsidRPr="00F97474">
        <w:rPr>
          <w:rFonts w:ascii="Courier New" w:hAnsi="Courier New" w:cs="Courier New"/>
          <w:sz w:val="20"/>
          <w:szCs w:val="20"/>
          <w:highlight w:val="yellow"/>
        </w:rPr>
        <w:t xml:space="preserve"> inscripción </w:t>
      </w:r>
    </w:p>
    <w:p w:rsidR="009C7AB1" w:rsidRPr="00F97474" w:rsidRDefault="000F20BD" w:rsidP="009C7AB1">
      <w:pPr>
        <w:ind w:left="708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F97474">
        <w:rPr>
          <w:rFonts w:ascii="Courier New" w:hAnsi="Courier New" w:cs="Courier New"/>
          <w:sz w:val="20"/>
          <w:szCs w:val="20"/>
          <w:highlight w:val="yellow"/>
        </w:rPr>
        <w:lastRenderedPageBreak/>
        <w:t xml:space="preserve">no impedirá el acceso a </w:t>
      </w:r>
      <w:r w:rsidR="009C7AB1" w:rsidRPr="00F97474">
        <w:rPr>
          <w:rFonts w:ascii="Courier New" w:hAnsi="Courier New" w:cs="Courier New"/>
          <w:sz w:val="20"/>
          <w:szCs w:val="20"/>
          <w:highlight w:val="yellow"/>
        </w:rPr>
        <w:t>dichos</w:t>
      </w:r>
      <w:r w:rsidRPr="00F97474">
        <w:rPr>
          <w:rFonts w:ascii="Courier New" w:hAnsi="Courier New" w:cs="Courier New"/>
          <w:sz w:val="20"/>
          <w:szCs w:val="20"/>
          <w:highlight w:val="yellow"/>
        </w:rPr>
        <w:t xml:space="preserve"> registros públicos de los actos contrarios</w:t>
      </w:r>
      <w:r w:rsidR="009C7AB1" w:rsidRPr="00F97474">
        <w:rPr>
          <w:rFonts w:ascii="Courier New" w:hAnsi="Courier New" w:cs="Courier New"/>
          <w:sz w:val="20"/>
          <w:szCs w:val="20"/>
          <w:highlight w:val="yellow"/>
        </w:rPr>
        <w:t>, pero</w:t>
      </w:r>
    </w:p>
    <w:p w:rsidR="000F20BD" w:rsidRPr="000F20BD" w:rsidRDefault="000F20BD" w:rsidP="009C7AB1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F97474">
        <w:rPr>
          <w:rFonts w:ascii="Courier New" w:hAnsi="Courier New" w:cs="Courier New"/>
          <w:sz w:val="20"/>
          <w:szCs w:val="20"/>
          <w:highlight w:val="yellow"/>
        </w:rPr>
        <w:t>perjudicará a cualquier titular registral</w:t>
      </w:r>
      <w:r w:rsidR="009C7AB1" w:rsidRPr="00F97474">
        <w:rPr>
          <w:rFonts w:ascii="Courier New" w:hAnsi="Courier New" w:cs="Courier New"/>
          <w:sz w:val="20"/>
          <w:szCs w:val="20"/>
          <w:highlight w:val="yellow"/>
        </w:rPr>
        <w:t xml:space="preserve"> (vg subadquirente posterior)</w:t>
      </w:r>
      <w:r w:rsidRPr="00F97474">
        <w:rPr>
          <w:rFonts w:ascii="Courier New" w:hAnsi="Courier New" w:cs="Courier New"/>
          <w:sz w:val="20"/>
          <w:szCs w:val="20"/>
          <w:highlight w:val="yellow"/>
        </w:rPr>
        <w:t xml:space="preserve"> la acción de reintegración de la masa que en su caso se ejercite</w:t>
      </w:r>
      <w:r w:rsidR="009C7AB1" w:rsidRPr="00F97474">
        <w:rPr>
          <w:rFonts w:ascii="Courier New" w:hAnsi="Courier New" w:cs="Courier New"/>
          <w:sz w:val="20"/>
          <w:szCs w:val="20"/>
          <w:highlight w:val="yellow"/>
        </w:rPr>
        <w:t xml:space="preserve"> (por incumplimiento de convenio)</w:t>
      </w:r>
      <w:r w:rsidRPr="00F97474">
        <w:rPr>
          <w:rFonts w:ascii="Courier New" w:hAnsi="Courier New" w:cs="Courier New"/>
          <w:sz w:val="20"/>
          <w:szCs w:val="20"/>
          <w:highlight w:val="yellow"/>
        </w:rPr>
        <w:t>.</w:t>
      </w:r>
    </w:p>
    <w:p w:rsidR="000F20BD" w:rsidRDefault="000F20BD" w:rsidP="000F20BD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437901" w:rsidRPr="009C7AB1" w:rsidRDefault="00574654" w:rsidP="00A32CAA">
      <w:pPr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  <w:r w:rsidRPr="009C7AB1">
        <w:rPr>
          <w:rFonts w:ascii="Courier New" w:hAnsi="Courier New" w:cs="Courier New"/>
          <w:b/>
          <w:sz w:val="20"/>
          <w:szCs w:val="20"/>
          <w:lang w:val="es-ES_tradnl"/>
        </w:rPr>
        <w:t>EFECTOS</w:t>
      </w:r>
    </w:p>
    <w:p w:rsidR="009F04A5" w:rsidRPr="009F04A5" w:rsidRDefault="00437901" w:rsidP="009F04A5">
      <w:pPr>
        <w:spacing w:before="196" w:after="0" w:line="240" w:lineRule="auto"/>
        <w:jc w:val="both"/>
        <w:rPr>
          <w:rFonts w:ascii="Courier New" w:eastAsia="Courier New" w:hAnsi="Courier New" w:cs="Times New Roman"/>
          <w:sz w:val="20"/>
          <w:szCs w:val="20"/>
          <w:lang w:eastAsia="es-ES"/>
        </w:rPr>
      </w:pPr>
      <w:r w:rsidRPr="00574654">
        <w:rPr>
          <w:rFonts w:ascii="Courier New" w:hAnsi="Courier New" w:cs="Courier New"/>
          <w:sz w:val="20"/>
          <w:szCs w:val="20"/>
          <w:lang w:val="es-ES_tradnl"/>
        </w:rPr>
        <w:t xml:space="preserve">Respecto a los actos del deudor y de los administradores: art. 133.2 LC. </w:t>
      </w:r>
      <w:r w:rsidR="009F04A5" w:rsidRPr="009F04A5">
        <w:rPr>
          <w:rFonts w:ascii="Courier New" w:eastAsia="Courier New" w:hAnsi="Courier New" w:cs="Times New Roman"/>
          <w:sz w:val="20"/>
          <w:szCs w:val="20"/>
          <w:lang w:eastAsia="es-ES"/>
        </w:rPr>
        <w:t>Una vez firme la sentencia judicial que lo apruebe:</w:t>
      </w:r>
    </w:p>
    <w:p w:rsidR="009F04A5" w:rsidRPr="009F04A5" w:rsidRDefault="009F04A5" w:rsidP="009F04A5">
      <w:pPr>
        <w:spacing w:before="196" w:after="0" w:line="240" w:lineRule="auto"/>
        <w:ind w:left="708" w:firstLine="12"/>
        <w:jc w:val="both"/>
        <w:rPr>
          <w:rFonts w:ascii="Courier New" w:eastAsia="Courier New" w:hAnsi="Courier New" w:cs="Times New Roman"/>
          <w:sz w:val="20"/>
          <w:szCs w:val="20"/>
          <w:lang w:eastAsia="es-ES"/>
        </w:rPr>
      </w:pPr>
      <w:r w:rsidRPr="009F04A5">
        <w:rPr>
          <w:rFonts w:ascii="Courier New" w:eastAsia="Courier New" w:hAnsi="Courier New" w:cs="Times New Roman"/>
          <w:sz w:val="20"/>
          <w:szCs w:val="20"/>
          <w:lang w:eastAsia="es-ES"/>
        </w:rPr>
        <w:t xml:space="preserve">Los efectos de la declaración de concurso son sustituidos por los establecidos en el convenio, sin perjuicio de los deberes generales de colaboración e información del deudor. </w:t>
      </w:r>
    </w:p>
    <w:p w:rsidR="009F04A5" w:rsidRPr="009F04A5" w:rsidRDefault="009F04A5" w:rsidP="009F04A5">
      <w:pPr>
        <w:spacing w:before="196" w:after="0" w:line="240" w:lineRule="auto"/>
        <w:ind w:left="1416" w:firstLine="12"/>
        <w:jc w:val="both"/>
        <w:rPr>
          <w:rFonts w:ascii="Courier New" w:eastAsia="Courier New" w:hAnsi="Courier New" w:cs="Times New Roman"/>
          <w:sz w:val="20"/>
          <w:szCs w:val="20"/>
          <w:lang w:eastAsia="es-ES"/>
        </w:rPr>
      </w:pPr>
      <w:r w:rsidRPr="009F04A5">
        <w:rPr>
          <w:rFonts w:ascii="Courier New" w:eastAsia="Courier New" w:hAnsi="Courier New" w:cs="Times New Roman"/>
          <w:sz w:val="20"/>
          <w:szCs w:val="20"/>
          <w:lang w:eastAsia="es-ES"/>
        </w:rPr>
        <w:cr/>
        <w:t xml:space="preserve">Cesan los administradores concursales, sin perjuicio de las funciones que </w:t>
      </w:r>
      <w:r w:rsidR="00574654">
        <w:rPr>
          <w:rFonts w:ascii="Courier New" w:eastAsia="Courier New" w:hAnsi="Courier New" w:cs="Times New Roman"/>
          <w:sz w:val="20"/>
          <w:szCs w:val="20"/>
          <w:lang w:eastAsia="es-ES"/>
        </w:rPr>
        <w:t xml:space="preserve">la ley (finalización de los incidentes en curso) o </w:t>
      </w:r>
      <w:r w:rsidRPr="009F04A5">
        <w:rPr>
          <w:rFonts w:ascii="Courier New" w:eastAsia="Courier New" w:hAnsi="Courier New" w:cs="Times New Roman"/>
          <w:sz w:val="20"/>
          <w:szCs w:val="20"/>
          <w:lang w:eastAsia="es-ES"/>
        </w:rPr>
        <w:t>el convenio les pudiese encomendar.</w:t>
      </w:r>
      <w:r w:rsidRPr="009F04A5">
        <w:rPr>
          <w:rFonts w:ascii="Courier New" w:eastAsia="Courier New" w:hAnsi="Courier New" w:cs="Times New Roman"/>
          <w:sz w:val="20"/>
          <w:szCs w:val="20"/>
          <w:lang w:eastAsia="es-ES"/>
        </w:rPr>
        <w:cr/>
      </w:r>
    </w:p>
    <w:p w:rsidR="009F04A5" w:rsidRPr="009F04A5" w:rsidRDefault="009F04A5" w:rsidP="009F04A5">
      <w:pPr>
        <w:spacing w:before="196" w:after="0" w:line="240" w:lineRule="auto"/>
        <w:ind w:left="708" w:firstLine="12"/>
        <w:jc w:val="both"/>
        <w:rPr>
          <w:rFonts w:ascii="Courier New" w:eastAsia="Courier New" w:hAnsi="Courier New" w:cs="Times New Roman"/>
          <w:sz w:val="20"/>
          <w:szCs w:val="20"/>
          <w:lang w:val="en-US" w:eastAsia="es-ES"/>
        </w:rPr>
      </w:pPr>
      <w:r w:rsidRPr="009F04A5">
        <w:rPr>
          <w:rFonts w:ascii="Courier New" w:eastAsia="Courier New" w:hAnsi="Courier New" w:cs="Times New Roman"/>
          <w:sz w:val="20"/>
          <w:szCs w:val="20"/>
          <w:lang w:val="en-US" w:eastAsia="es-ES"/>
        </w:rPr>
        <w:t xml:space="preserve">134 El convenio vincula al deudor y a los acreedores ordinarios/subordinados </w:t>
      </w:r>
      <w:r w:rsidRPr="009F04A5">
        <w:rPr>
          <w:rFonts w:ascii="Courier New" w:eastAsia="Courier New" w:hAnsi="Courier New" w:cs="Times New Roman"/>
          <w:b/>
          <w:sz w:val="20"/>
          <w:szCs w:val="20"/>
          <w:lang w:val="en-US" w:eastAsia="es-ES"/>
        </w:rPr>
        <w:t>ANTERIORES</w:t>
      </w:r>
      <w:r w:rsidRPr="009F04A5">
        <w:rPr>
          <w:rFonts w:ascii="Courier New" w:eastAsia="Courier New" w:hAnsi="Courier New" w:cs="Times New Roman"/>
          <w:i/>
          <w:sz w:val="20"/>
          <w:szCs w:val="20"/>
          <w:lang w:val="en-US" w:eastAsia="es-ES"/>
        </w:rPr>
        <w:t xml:space="preserve"> </w:t>
      </w:r>
      <w:r w:rsidRPr="009F04A5">
        <w:rPr>
          <w:rFonts w:ascii="Courier New" w:eastAsia="Courier New" w:hAnsi="Courier New" w:cs="Times New Roman"/>
          <w:i/>
          <w:sz w:val="18"/>
          <w:szCs w:val="18"/>
          <w:lang w:val="en-US" w:eastAsia="es-ES"/>
        </w:rPr>
        <w:t>(no a los posteriores, pues no son concursales)</w:t>
      </w:r>
      <w:r w:rsidRPr="009F04A5">
        <w:rPr>
          <w:rFonts w:ascii="Courier New" w:eastAsia="Courier New" w:hAnsi="Courier New" w:cs="Times New Roman"/>
          <w:sz w:val="18"/>
          <w:szCs w:val="18"/>
          <w:lang w:val="en-US" w:eastAsia="es-ES"/>
        </w:rPr>
        <w:t xml:space="preserve"> </w:t>
      </w:r>
      <w:r w:rsidRPr="009F04A5">
        <w:rPr>
          <w:rFonts w:ascii="Courier New" w:eastAsia="Courier New" w:hAnsi="Courier New" w:cs="Times New Roman"/>
          <w:sz w:val="20"/>
          <w:szCs w:val="20"/>
          <w:lang w:val="en-US" w:eastAsia="es-ES"/>
        </w:rPr>
        <w:t xml:space="preserve">a la declaración de concurso. Por tanto, NO a los acreedores privilegiados, salvo que </w:t>
      </w:r>
    </w:p>
    <w:p w:rsidR="009F04A5" w:rsidRPr="009F04A5" w:rsidRDefault="009F04A5" w:rsidP="009F04A5">
      <w:pPr>
        <w:spacing w:before="196" w:after="0" w:line="240" w:lineRule="auto"/>
        <w:ind w:left="1416" w:firstLine="12"/>
        <w:jc w:val="both"/>
        <w:rPr>
          <w:rFonts w:ascii="Courier New" w:eastAsia="Courier New" w:hAnsi="Courier New" w:cs="Times New Roman"/>
          <w:sz w:val="20"/>
          <w:szCs w:val="20"/>
          <w:lang w:eastAsia="es-ES"/>
        </w:rPr>
      </w:pPr>
      <w:r w:rsidRPr="009F04A5">
        <w:rPr>
          <w:rFonts w:ascii="Courier New" w:eastAsia="Courier New" w:hAnsi="Courier New" w:cs="Times New Roman"/>
          <w:sz w:val="20"/>
          <w:szCs w:val="20"/>
          <w:lang w:val="en-US" w:eastAsia="es-ES"/>
        </w:rPr>
        <w:t xml:space="preserve">voten a favor/se </w:t>
      </w:r>
      <w:r w:rsidRPr="009F04A5">
        <w:rPr>
          <w:rFonts w:ascii="Courier New" w:eastAsia="Courier New" w:hAnsi="Courier New" w:cs="Times New Roman"/>
          <w:sz w:val="20"/>
          <w:szCs w:val="20"/>
          <w:lang w:eastAsia="es-ES"/>
        </w:rPr>
        <w:t>adhieran</w:t>
      </w:r>
    </w:p>
    <w:p w:rsidR="009F04A5" w:rsidRPr="009F04A5" w:rsidRDefault="009F04A5" w:rsidP="009F04A5">
      <w:pPr>
        <w:spacing w:before="196" w:after="0" w:line="240" w:lineRule="auto"/>
        <w:ind w:left="1416" w:firstLine="12"/>
        <w:jc w:val="both"/>
        <w:rPr>
          <w:rFonts w:ascii="Courier New" w:eastAsia="Courier New" w:hAnsi="Courier New" w:cs="Times New Roman"/>
          <w:sz w:val="20"/>
          <w:szCs w:val="20"/>
          <w:lang w:eastAsia="es-ES"/>
        </w:rPr>
      </w:pPr>
      <w:r w:rsidRPr="009F04A5">
        <w:rPr>
          <w:rFonts w:ascii="Courier New" w:eastAsia="Courier New" w:hAnsi="Courier New" w:cs="Times New Roman"/>
          <w:sz w:val="20"/>
          <w:szCs w:val="20"/>
          <w:lang w:eastAsia="es-ES"/>
        </w:rPr>
        <w:t>concurra  mayorías 60/75% (según qué medida) de acreedores de su misma clase</w:t>
      </w:r>
    </w:p>
    <w:p w:rsidR="009F04A5" w:rsidRPr="009F04A5" w:rsidRDefault="009F04A5" w:rsidP="009F04A5">
      <w:pPr>
        <w:spacing w:before="196" w:after="0" w:line="240" w:lineRule="auto"/>
        <w:ind w:left="708" w:firstLine="12"/>
        <w:jc w:val="both"/>
        <w:rPr>
          <w:rFonts w:ascii="Courier New" w:eastAsia="Courier New" w:hAnsi="Courier New" w:cs="Times New Roman"/>
          <w:sz w:val="20"/>
          <w:szCs w:val="20"/>
          <w:lang w:eastAsia="es-ES"/>
        </w:rPr>
      </w:pPr>
      <w:r w:rsidRPr="009F04A5">
        <w:rPr>
          <w:rFonts w:ascii="Courier New" w:eastAsia="Courier New" w:hAnsi="Courier New" w:cs="Times New Roman"/>
          <w:sz w:val="20"/>
          <w:szCs w:val="20"/>
          <w:lang w:eastAsia="es-ES"/>
        </w:rPr>
        <w:t xml:space="preserve">Produce eficacia novatoria (según la medida pactada). </w:t>
      </w:r>
    </w:p>
    <w:p w:rsidR="009F04A5" w:rsidRPr="00574654" w:rsidRDefault="009F04A5" w:rsidP="00A32CAA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EB6453" w:rsidRDefault="00EB6453" w:rsidP="00EB6453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786D21">
        <w:rPr>
          <w:rFonts w:ascii="Courier New" w:hAnsi="Courier New" w:cs="Courier New"/>
          <w:sz w:val="20"/>
          <w:szCs w:val="20"/>
          <w:bdr w:val="single" w:sz="4" w:space="0" w:color="auto"/>
          <w:lang w:val="es-ES_tradnl"/>
        </w:rPr>
        <w:t>DE</w:t>
      </w:r>
      <w:r>
        <w:rPr>
          <w:rFonts w:ascii="Courier New" w:hAnsi="Courier New" w:cs="Courier New"/>
          <w:sz w:val="20"/>
          <w:szCs w:val="20"/>
          <w:bdr w:val="single" w:sz="4" w:space="0" w:color="auto"/>
          <w:lang w:val="es-ES_tradnl"/>
        </w:rPr>
        <w:t xml:space="preserve"> </w:t>
      </w:r>
      <w:r w:rsidRPr="00786D21">
        <w:rPr>
          <w:rFonts w:ascii="Courier New" w:hAnsi="Courier New" w:cs="Courier New"/>
          <w:sz w:val="20"/>
          <w:szCs w:val="20"/>
          <w:bdr w:val="single" w:sz="4" w:space="0" w:color="auto"/>
          <w:lang w:val="es-ES_tradnl"/>
        </w:rPr>
        <w:t>L</w:t>
      </w:r>
      <w:r>
        <w:rPr>
          <w:rFonts w:ascii="Courier New" w:hAnsi="Courier New" w:cs="Courier New"/>
          <w:sz w:val="20"/>
          <w:szCs w:val="20"/>
          <w:bdr w:val="single" w:sz="4" w:space="0" w:color="auto"/>
          <w:lang w:val="es-ES_tradnl"/>
        </w:rPr>
        <w:t>A LIQUIDACIÓN</w:t>
      </w:r>
      <w:r w:rsidRPr="00786D21">
        <w:rPr>
          <w:rFonts w:ascii="Courier New" w:hAnsi="Courier New" w:cs="Courier New"/>
          <w:sz w:val="20"/>
          <w:szCs w:val="20"/>
          <w:bdr w:val="single" w:sz="4" w:space="0" w:color="auto"/>
          <w:lang w:val="es-ES_tradnl"/>
        </w:rPr>
        <w:t xml:space="preserve"> </w:t>
      </w:r>
    </w:p>
    <w:p w:rsidR="00437901" w:rsidRPr="00574654" w:rsidRDefault="00437901" w:rsidP="00A32CAA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437901" w:rsidRPr="00F97474" w:rsidRDefault="00437901" w:rsidP="00A32CAA">
      <w:pPr>
        <w:jc w:val="both"/>
        <w:rPr>
          <w:rFonts w:ascii="Courier New" w:hAnsi="Courier New" w:cs="Courier New"/>
          <w:sz w:val="20"/>
          <w:szCs w:val="20"/>
          <w:highlight w:val="yellow"/>
          <w:lang w:val="es-ES_tradnl"/>
        </w:rPr>
      </w:pPr>
      <w:r w:rsidRPr="00F97474">
        <w:rPr>
          <w:rFonts w:ascii="Courier New" w:hAnsi="Courier New" w:cs="Courier New"/>
          <w:b/>
          <w:sz w:val="20"/>
          <w:szCs w:val="20"/>
          <w:highlight w:val="yellow"/>
          <w:lang w:val="es-ES_tradnl"/>
        </w:rPr>
        <w:t>144 LC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</w:t>
      </w:r>
      <w:r w:rsidRPr="00F97474">
        <w:rPr>
          <w:rFonts w:ascii="Courier New" w:hAnsi="Courier New" w:cs="Courier New"/>
          <w:i/>
          <w:sz w:val="20"/>
          <w:szCs w:val="20"/>
          <w:highlight w:val="yellow"/>
          <w:lang w:val="es-ES_tradnl"/>
        </w:rPr>
        <w:t>A la resolución judicial que declare la apertura de la fase de liquidación, se dará la publicidad prevista en los artículos 23 y 24</w:t>
      </w: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.</w:t>
      </w:r>
    </w:p>
    <w:p w:rsidR="00EB6453" w:rsidRPr="00F97474" w:rsidRDefault="00EB6453" w:rsidP="00A32CAA">
      <w:pPr>
        <w:jc w:val="both"/>
        <w:rPr>
          <w:rFonts w:ascii="Courier New" w:hAnsi="Courier New" w:cs="Courier New"/>
          <w:sz w:val="20"/>
          <w:szCs w:val="20"/>
          <w:highlight w:val="yellow"/>
          <w:lang w:val="es-ES_tradnl"/>
        </w:rPr>
      </w:pPr>
    </w:p>
    <w:p w:rsidR="00DF4F62" w:rsidRPr="00F97474" w:rsidRDefault="00EB6453" w:rsidP="00DF4F62">
      <w:pPr>
        <w:jc w:val="both"/>
        <w:rPr>
          <w:rFonts w:ascii="Courier New" w:hAnsi="Courier New" w:cs="Courier New"/>
          <w:sz w:val="20"/>
          <w:szCs w:val="20"/>
          <w:highlight w:val="yellow"/>
          <w:lang w:val="pt-PT"/>
        </w:rPr>
      </w:pP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TITULO-ASIENTOS</w:t>
      </w:r>
      <w:r w:rsidR="00DF4F62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Ex 320 RRM serán inscribibles </w:t>
      </w:r>
      <w:r w:rsidR="00DF4F62" w:rsidRPr="00F97474">
        <w:rPr>
          <w:rFonts w:ascii="Courier New" w:hAnsi="Courier New" w:cs="Courier New"/>
          <w:i/>
          <w:sz w:val="20"/>
          <w:szCs w:val="20"/>
          <w:highlight w:val="yellow"/>
          <w:lang w:val="es-ES_tradnl"/>
        </w:rPr>
        <w:t xml:space="preserve">el Auto de </w:t>
      </w:r>
      <w:r w:rsidR="00DF4F62" w:rsidRPr="00F97474">
        <w:rPr>
          <w:rFonts w:ascii="Courier New" w:hAnsi="Courier New" w:cs="Courier New"/>
          <w:i/>
          <w:sz w:val="20"/>
          <w:szCs w:val="20"/>
          <w:highlight w:val="yellow"/>
          <w:u w:val="single"/>
          <w:lang w:val="es-ES_tradnl"/>
        </w:rPr>
        <w:t>apertura</w:t>
      </w:r>
      <w:r w:rsidR="00DF4F62" w:rsidRPr="00F97474">
        <w:rPr>
          <w:rFonts w:ascii="Courier New" w:hAnsi="Courier New" w:cs="Courier New"/>
          <w:i/>
          <w:sz w:val="20"/>
          <w:szCs w:val="20"/>
          <w:highlight w:val="yellow"/>
          <w:lang w:val="es-ES_tradnl"/>
        </w:rPr>
        <w:t xml:space="preserve"> de la fase de liquidación y el Auto de </w:t>
      </w:r>
      <w:r w:rsidR="00DF4F62" w:rsidRPr="00F97474">
        <w:rPr>
          <w:rFonts w:ascii="Courier New" w:hAnsi="Courier New" w:cs="Courier New"/>
          <w:i/>
          <w:sz w:val="20"/>
          <w:szCs w:val="20"/>
          <w:highlight w:val="yellow"/>
          <w:u w:val="single"/>
          <w:lang w:val="es-ES_tradnl"/>
        </w:rPr>
        <w:t>aprobación del plan</w:t>
      </w:r>
      <w:r w:rsidR="00DF4F62" w:rsidRPr="00F97474">
        <w:rPr>
          <w:rFonts w:ascii="Courier New" w:hAnsi="Courier New" w:cs="Courier New"/>
          <w:i/>
          <w:sz w:val="20"/>
          <w:szCs w:val="20"/>
          <w:highlight w:val="yellow"/>
          <w:lang w:val="es-ES_tradnl"/>
        </w:rPr>
        <w:t xml:space="preserve"> de liquidación</w:t>
      </w:r>
      <w:r w:rsidR="00CC037C" w:rsidRPr="00F97474">
        <w:rPr>
          <w:rFonts w:ascii="Courier New" w:hAnsi="Courier New" w:cs="Courier New"/>
          <w:i/>
          <w:sz w:val="20"/>
          <w:szCs w:val="20"/>
          <w:highlight w:val="yellow"/>
          <w:lang w:val="es-ES_tradnl"/>
        </w:rPr>
        <w:t xml:space="preserve"> (si existe)</w:t>
      </w:r>
    </w:p>
    <w:p w:rsidR="00DF4F62" w:rsidRPr="00F97474" w:rsidRDefault="00DF4F62" w:rsidP="00DF4F62">
      <w:pPr>
        <w:ind w:left="708"/>
        <w:jc w:val="both"/>
        <w:rPr>
          <w:rFonts w:ascii="Courier New" w:hAnsi="Courier New" w:cs="Courier New"/>
          <w:sz w:val="20"/>
          <w:szCs w:val="20"/>
          <w:highlight w:val="yellow"/>
          <w:lang w:val="pt-PT"/>
        </w:rPr>
      </w:pP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El asiento será de anotación o de inscripción, según sea/no firme.</w:t>
      </w:r>
    </w:p>
    <w:p w:rsidR="00437901" w:rsidRPr="00A32CAA" w:rsidRDefault="00CC037C" w:rsidP="00CC037C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También</w:t>
      </w:r>
      <w:r w:rsidR="00DF4F62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son inscribibles las </w:t>
      </w:r>
      <w:r w:rsidR="00437901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reglas sobre la enajenación de bienes</w:t>
      </w:r>
      <w:r w:rsidR="00DF4F62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contenidas en el plan de liquidación (</w:t>
      </w:r>
      <w:r w:rsidR="00437901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R</w:t>
      </w:r>
      <w:r w:rsidR="00DF4F62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DGRN</w:t>
      </w:r>
      <w:r w:rsidR="00437901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5 de septiembre 2014</w:t>
      </w:r>
      <w:r w:rsidR="00DF4F62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)</w:t>
      </w:r>
      <w:r w:rsidR="00437901" w:rsidRPr="00F97474">
        <w:rPr>
          <w:rFonts w:ascii="Courier New" w:hAnsi="Courier New" w:cs="Courier New"/>
          <w:sz w:val="20"/>
          <w:szCs w:val="20"/>
          <w:highlight w:val="yellow"/>
          <w:lang w:val="es-ES_tradnl"/>
        </w:rPr>
        <w:t>.</w:t>
      </w:r>
    </w:p>
    <w:p w:rsidR="00CC037C" w:rsidRDefault="00CC037C" w:rsidP="00CC037C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 xml:space="preserve">EFECTOS  </w:t>
      </w:r>
      <w:r w:rsidRPr="00CC037C">
        <w:rPr>
          <w:rFonts w:ascii="Courier New" w:eastAsia="Times New Roman" w:hAnsi="Courier New" w:cs="Courier New"/>
          <w:b/>
          <w:sz w:val="20"/>
          <w:szCs w:val="17"/>
          <w:lang w:eastAsia="es-ES"/>
        </w:rPr>
        <w:t>147</w:t>
      </w:r>
      <w:r w:rsidRPr="00CC037C">
        <w:rPr>
          <w:rFonts w:ascii="Courier New" w:eastAsia="Times New Roman" w:hAnsi="Courier New" w:cs="Courier New"/>
          <w:sz w:val="20"/>
          <w:szCs w:val="17"/>
          <w:lang w:eastAsia="es-ES"/>
        </w:rPr>
        <w:t xml:space="preserve"> declara aplicables en esta fase, mientras no se opongan a las normas específicas de la liquidación, las normas relativas a los EFECTOS de la declaración de concurso.</w:t>
      </w:r>
      <w:r>
        <w:rPr>
          <w:rFonts w:ascii="Courier New" w:eastAsia="Times New Roman" w:hAnsi="Courier New" w:cs="Courier New"/>
          <w:sz w:val="20"/>
          <w:szCs w:val="17"/>
          <w:lang w:eastAsia="es-ES"/>
        </w:rPr>
        <w:t xml:space="preserve"> Por tanto, </w:t>
      </w:r>
      <w:r w:rsidRPr="00CC037C">
        <w:rPr>
          <w:rFonts w:ascii="Courier New" w:eastAsia="Times New Roman" w:hAnsi="Courier New" w:cs="Courier New"/>
          <w:b/>
          <w:sz w:val="20"/>
          <w:szCs w:val="17"/>
          <w:lang w:eastAsia="es-ES"/>
        </w:rPr>
        <w:t>r</w:t>
      </w:r>
      <w:r w:rsidRPr="00CC037C">
        <w:rPr>
          <w:rFonts w:ascii="Courier New" w:hAnsi="Courier New" w:cs="Courier New"/>
          <w:b/>
          <w:sz w:val="20"/>
          <w:szCs w:val="20"/>
          <w:lang w:val="es-ES_tradnl"/>
        </w:rPr>
        <w:t>ige 40.7 LC</w:t>
      </w:r>
    </w:p>
    <w:p w:rsidR="00CC037C" w:rsidRPr="00CC037C" w:rsidRDefault="00CC037C" w:rsidP="00CC037C">
      <w:pPr>
        <w:spacing w:before="268" w:after="0" w:line="240" w:lineRule="auto"/>
        <w:ind w:left="708"/>
        <w:jc w:val="both"/>
        <w:rPr>
          <w:rFonts w:ascii="Courier New" w:eastAsia="Courier New" w:hAnsi="Courier New" w:cs="Times New Roman"/>
          <w:sz w:val="20"/>
          <w:szCs w:val="20"/>
          <w:lang w:eastAsia="es-ES"/>
        </w:rPr>
      </w:pPr>
      <w:r w:rsidRPr="00CC037C">
        <w:rPr>
          <w:rFonts w:ascii="Courier New" w:eastAsia="Courier New" w:hAnsi="Courier New" w:cs="Times New Roman"/>
          <w:b/>
          <w:sz w:val="20"/>
          <w:szCs w:val="20"/>
          <w:lang w:eastAsia="es-ES"/>
        </w:rPr>
        <w:t>145</w:t>
      </w:r>
      <w:r w:rsidRPr="00CC037C">
        <w:rPr>
          <w:rFonts w:ascii="Courier New" w:eastAsia="Courier New" w:hAnsi="Courier New" w:cs="Times New Roman"/>
          <w:sz w:val="20"/>
          <w:szCs w:val="20"/>
          <w:lang w:eastAsia="es-ES"/>
        </w:rPr>
        <w:t xml:space="preserve"> La situación del concursado durante la fase de liquidación será necesariamente la de suspensión en el ejercicio de facultades de administración/disposición. </w:t>
      </w:r>
    </w:p>
    <w:p w:rsidR="00CC037C" w:rsidRPr="00CC037C" w:rsidRDefault="00CC037C" w:rsidP="00CC037C">
      <w:pPr>
        <w:spacing w:before="100" w:beforeAutospacing="1" w:after="100" w:afterAutospacing="1" w:line="240" w:lineRule="auto"/>
        <w:ind w:left="708"/>
        <w:jc w:val="both"/>
        <w:rPr>
          <w:rFonts w:ascii="Courier New" w:eastAsia="Times New Roman" w:hAnsi="Courier New" w:cs="Courier New"/>
          <w:sz w:val="20"/>
          <w:szCs w:val="17"/>
          <w:lang w:eastAsia="es-ES"/>
        </w:rPr>
      </w:pPr>
      <w:r w:rsidRPr="00CC037C">
        <w:rPr>
          <w:rFonts w:ascii="Courier New" w:eastAsia="Times New Roman" w:hAnsi="Courier New" w:cs="Courier New"/>
          <w:b/>
          <w:sz w:val="20"/>
          <w:szCs w:val="17"/>
          <w:lang w:eastAsia="es-ES"/>
        </w:rPr>
        <w:lastRenderedPageBreak/>
        <w:t>146</w:t>
      </w:r>
      <w:r w:rsidRPr="00CC037C">
        <w:rPr>
          <w:rFonts w:ascii="Courier New" w:eastAsia="Times New Roman" w:hAnsi="Courier New" w:cs="Courier New"/>
          <w:sz w:val="20"/>
          <w:szCs w:val="17"/>
          <w:lang w:eastAsia="es-ES"/>
        </w:rPr>
        <w:t xml:space="preserve"> L</w:t>
      </w:r>
      <w:r w:rsidRPr="00CC037C">
        <w:rPr>
          <w:rFonts w:ascii="Courier New" w:eastAsia="Times New Roman" w:hAnsi="Courier New" w:cs="Courier New"/>
          <w:sz w:val="20"/>
          <w:szCs w:val="17"/>
          <w:lang w:val="en-US" w:eastAsia="es-ES"/>
        </w:rPr>
        <w:t>a apertura de la liquidación produce el vencimiento anticipado de los créditos concursales aplazados y la conversión en dinero de aquellos que consistan en otras prestaciones</w:t>
      </w:r>
    </w:p>
    <w:p w:rsidR="00437901" w:rsidRPr="00A32CAA" w:rsidRDefault="00437901" w:rsidP="00A32CAA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437901" w:rsidRPr="00F97474" w:rsidRDefault="00F97474" w:rsidP="00A32CAA">
      <w:pPr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F97474">
        <w:rPr>
          <w:rFonts w:ascii="Courier New" w:hAnsi="Courier New" w:cs="Courier New"/>
          <w:b/>
          <w:bCs/>
          <w:sz w:val="20"/>
          <w:szCs w:val="20"/>
          <w:highlight w:val="yellow"/>
        </w:rPr>
        <w:t>TERMINACIÓN DEL CONCURSO Y SU REAPERTURA</w:t>
      </w:r>
    </w:p>
    <w:p w:rsidR="00F97474" w:rsidRPr="00F97474" w:rsidRDefault="00F97474" w:rsidP="00A32CAA">
      <w:pPr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FD0B75" w:rsidRPr="00F97474" w:rsidRDefault="006D2DAC" w:rsidP="00A32CAA">
      <w:pPr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F97474">
        <w:rPr>
          <w:rFonts w:ascii="Courier New" w:hAnsi="Courier New" w:cs="Courier New"/>
          <w:sz w:val="20"/>
          <w:szCs w:val="20"/>
          <w:highlight w:val="yellow"/>
        </w:rPr>
        <w:t xml:space="preserve">Tras </w:t>
      </w:r>
      <w:r w:rsidR="00437901" w:rsidRPr="00F97474">
        <w:rPr>
          <w:rFonts w:ascii="Courier New" w:hAnsi="Courier New" w:cs="Courier New"/>
          <w:sz w:val="20"/>
          <w:szCs w:val="20"/>
          <w:highlight w:val="yellow"/>
        </w:rPr>
        <w:t>fase de convenio</w:t>
      </w:r>
      <w:r w:rsidRPr="00F97474">
        <w:rPr>
          <w:rFonts w:ascii="Courier New" w:hAnsi="Courier New" w:cs="Courier New"/>
          <w:sz w:val="20"/>
          <w:szCs w:val="20"/>
          <w:highlight w:val="yellow"/>
        </w:rPr>
        <w:t>/</w:t>
      </w:r>
      <w:r w:rsidR="00437901" w:rsidRPr="00F97474">
        <w:rPr>
          <w:rFonts w:ascii="Courier New" w:hAnsi="Courier New" w:cs="Courier New"/>
          <w:sz w:val="20"/>
          <w:szCs w:val="20"/>
          <w:highlight w:val="yellow"/>
        </w:rPr>
        <w:t xml:space="preserve">liquidación el procedimiento concursal </w:t>
      </w:r>
      <w:r w:rsidRPr="00F97474">
        <w:rPr>
          <w:rFonts w:ascii="Courier New" w:hAnsi="Courier New" w:cs="Courier New"/>
          <w:sz w:val="20"/>
          <w:szCs w:val="20"/>
          <w:highlight w:val="yellow"/>
        </w:rPr>
        <w:t>finaliza</w:t>
      </w:r>
      <w:r w:rsidR="00437901" w:rsidRPr="00F97474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F97474">
        <w:rPr>
          <w:rFonts w:ascii="Courier New" w:hAnsi="Courier New" w:cs="Courier New"/>
          <w:sz w:val="20"/>
          <w:szCs w:val="20"/>
          <w:highlight w:val="yellow"/>
        </w:rPr>
        <w:t>mediante</w:t>
      </w:r>
      <w:r w:rsidR="00437901" w:rsidRPr="00F97474">
        <w:rPr>
          <w:rFonts w:ascii="Courier New" w:hAnsi="Courier New" w:cs="Courier New"/>
          <w:sz w:val="20"/>
          <w:szCs w:val="20"/>
          <w:highlight w:val="yellow"/>
        </w:rPr>
        <w:t xml:space="preserve"> auto de conclusión del concurso</w:t>
      </w:r>
      <w:r w:rsidRPr="00F97474">
        <w:rPr>
          <w:rFonts w:ascii="Courier New" w:hAnsi="Courier New" w:cs="Courier New"/>
          <w:sz w:val="20"/>
          <w:szCs w:val="20"/>
          <w:highlight w:val="yellow"/>
        </w:rPr>
        <w:t xml:space="preserve">, que </w:t>
      </w:r>
      <w:r w:rsidR="00FD0B75" w:rsidRPr="00F97474">
        <w:rPr>
          <w:rFonts w:ascii="Courier New" w:hAnsi="Courier New" w:cs="Courier New"/>
          <w:sz w:val="20"/>
          <w:szCs w:val="20"/>
          <w:highlight w:val="yellow"/>
        </w:rPr>
        <w:t xml:space="preserve">una vez firme </w:t>
      </w:r>
      <w:r w:rsidRPr="00F97474">
        <w:rPr>
          <w:rFonts w:ascii="Courier New" w:hAnsi="Courier New" w:cs="Courier New"/>
          <w:sz w:val="20"/>
          <w:szCs w:val="20"/>
          <w:highlight w:val="yellow"/>
        </w:rPr>
        <w:t>causa</w:t>
      </w:r>
      <w:r w:rsidR="00437901" w:rsidRPr="00F97474">
        <w:rPr>
          <w:rFonts w:ascii="Courier New" w:hAnsi="Courier New" w:cs="Courier New"/>
          <w:sz w:val="20"/>
          <w:szCs w:val="20"/>
          <w:highlight w:val="yellow"/>
        </w:rPr>
        <w:t xml:space="preserve"> asiento de cancelación. </w:t>
      </w:r>
    </w:p>
    <w:p w:rsidR="00FD0B75" w:rsidRPr="00F97474" w:rsidRDefault="00FD0B75" w:rsidP="00A32CAA">
      <w:pPr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6D2DAC" w:rsidRPr="00F97474" w:rsidRDefault="00437901" w:rsidP="00FD0B75">
      <w:pPr>
        <w:ind w:left="708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F97474">
        <w:rPr>
          <w:rFonts w:ascii="Courier New" w:hAnsi="Courier New" w:cs="Courier New"/>
          <w:sz w:val="20"/>
          <w:szCs w:val="20"/>
          <w:highlight w:val="yellow"/>
        </w:rPr>
        <w:t>No cabe en ningún caso que el Registrador realice de oficio la cancelación de la inscripción del concurso</w:t>
      </w:r>
      <w:r w:rsidR="006D2DAC" w:rsidRPr="00F97474">
        <w:rPr>
          <w:rFonts w:ascii="Courier New" w:hAnsi="Courier New" w:cs="Courier New"/>
          <w:sz w:val="20"/>
          <w:szCs w:val="20"/>
          <w:highlight w:val="yellow"/>
        </w:rPr>
        <w:t xml:space="preserve"> (a diferencia de las anotaciones preventivas ya referidas, por caducidad)</w:t>
      </w:r>
      <w:r w:rsidRPr="00F97474">
        <w:rPr>
          <w:rFonts w:ascii="Courier New" w:hAnsi="Courier New" w:cs="Courier New"/>
          <w:sz w:val="20"/>
          <w:szCs w:val="20"/>
          <w:highlight w:val="yellow"/>
        </w:rPr>
        <w:t xml:space="preserve">. </w:t>
      </w:r>
    </w:p>
    <w:p w:rsidR="00F97474" w:rsidRPr="00F97474" w:rsidRDefault="00F97474" w:rsidP="00FD0B75">
      <w:pPr>
        <w:ind w:left="708"/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6D2DAC" w:rsidRPr="00F97474" w:rsidRDefault="00F97474" w:rsidP="00FD0B75">
      <w:pPr>
        <w:ind w:left="708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F97474">
        <w:rPr>
          <w:rFonts w:ascii="Courier New" w:hAnsi="Courier New" w:cs="Courier New"/>
          <w:sz w:val="20"/>
          <w:szCs w:val="20"/>
          <w:highlight w:val="yellow"/>
        </w:rPr>
        <w:t>Todos los asientos relativos al concurso, salvo los referentes a la sentencia de calificación, serán cancelados mediante mandamiento/testimonio del auto de conclusión del concurso.</w:t>
      </w:r>
    </w:p>
    <w:p w:rsidR="00F97474" w:rsidRPr="00F97474" w:rsidRDefault="00F97474" w:rsidP="00FD0B75">
      <w:pPr>
        <w:ind w:left="708"/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437901" w:rsidRDefault="00437901" w:rsidP="00A32CAA">
      <w:pPr>
        <w:jc w:val="both"/>
        <w:rPr>
          <w:rFonts w:ascii="Courier New" w:hAnsi="Courier New" w:cs="Courier New"/>
          <w:sz w:val="20"/>
          <w:szCs w:val="20"/>
        </w:rPr>
      </w:pPr>
      <w:r w:rsidRPr="00F97474">
        <w:rPr>
          <w:rFonts w:ascii="Courier New" w:hAnsi="Courier New" w:cs="Courier New"/>
          <w:sz w:val="20"/>
          <w:szCs w:val="20"/>
          <w:highlight w:val="yellow"/>
        </w:rPr>
        <w:t>Cabe la posibilidad de reapertura del concurso, que dará lugar a la correspondiente inscripción registral.</w:t>
      </w:r>
      <w:r w:rsidRPr="00A32CAA">
        <w:rPr>
          <w:rFonts w:ascii="Courier New" w:hAnsi="Courier New" w:cs="Courier New"/>
          <w:sz w:val="20"/>
          <w:szCs w:val="20"/>
        </w:rPr>
        <w:t xml:space="preserve"> </w:t>
      </w:r>
    </w:p>
    <w:p w:rsidR="006D2DAC" w:rsidRPr="006D2DAC" w:rsidRDefault="006D2DAC" w:rsidP="006D2DAC">
      <w:pPr>
        <w:jc w:val="both"/>
        <w:rPr>
          <w:rFonts w:ascii="Courier New" w:hAnsi="Courier New" w:cs="Courier New"/>
          <w:b/>
          <w:bCs/>
          <w:sz w:val="20"/>
          <w:szCs w:val="20"/>
          <w:lang w:val="es-ES_tradnl"/>
        </w:rPr>
      </w:pPr>
    </w:p>
    <w:p w:rsidR="00A32CAA" w:rsidRPr="00A32CAA" w:rsidRDefault="00437901" w:rsidP="00A32CAA">
      <w:pPr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A32CAA">
        <w:rPr>
          <w:rFonts w:ascii="Courier New" w:hAnsi="Courier New" w:cs="Courier New"/>
          <w:b/>
          <w:sz w:val="20"/>
          <w:szCs w:val="20"/>
          <w:u w:val="single"/>
          <w:bdr w:val="single" w:sz="4" w:space="0" w:color="auto"/>
        </w:rPr>
        <w:t>BREVE REFERENCIA A LAS SITUACIONES PRECONCURSALES Y SUS EFECTOS</w:t>
      </w:r>
    </w:p>
    <w:p w:rsidR="00A32CAA" w:rsidRPr="00A32CAA" w:rsidRDefault="00A32CAA" w:rsidP="00A32CAA">
      <w:pPr>
        <w:jc w:val="both"/>
        <w:rPr>
          <w:rFonts w:ascii="Courier New" w:hAnsi="Courier New" w:cs="Courier New"/>
          <w:sz w:val="20"/>
          <w:szCs w:val="20"/>
        </w:rPr>
      </w:pPr>
    </w:p>
    <w:p w:rsidR="00C353B1" w:rsidRPr="00C353B1" w:rsidRDefault="00C353B1" w:rsidP="00C353B1">
      <w:pPr>
        <w:spacing w:before="269"/>
        <w:jc w:val="both"/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</w:t>
      </w:r>
      <w:r w:rsidRPr="00A32CAA">
        <w:rPr>
          <w:rFonts w:ascii="Courier New" w:hAnsi="Courier New" w:cs="Courier New"/>
          <w:sz w:val="20"/>
          <w:szCs w:val="20"/>
        </w:rPr>
        <w:t xml:space="preserve"> LC ha </w:t>
      </w:r>
      <w:r w:rsidRPr="00C353B1">
        <w:rPr>
          <w:rFonts w:ascii="Courier New" w:hAnsi="Courier New" w:cs="Courier New"/>
          <w:sz w:val="20"/>
          <w:szCs w:val="20"/>
        </w:rPr>
        <w:t xml:space="preserve">ido dando entrada en sucesivas acometidas a la regulación de determinados </w:t>
      </w:r>
      <w:r w:rsidRPr="00C353B1"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  <w:t>acuerdos colectivos preventivos del concurso:</w:t>
      </w:r>
    </w:p>
    <w:p w:rsidR="00C353B1" w:rsidRPr="00C353B1" w:rsidRDefault="00642B92" w:rsidP="00C353B1">
      <w:pPr>
        <w:spacing w:before="269"/>
        <w:ind w:left="708"/>
        <w:jc w:val="both"/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  <w:t>los</w:t>
      </w:r>
      <w:r w:rsidR="00C353B1" w:rsidRPr="00C353B1"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  <w:t xml:space="preserve"> acuerdo</w:t>
      </w:r>
      <w:r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  <w:t>s</w:t>
      </w:r>
      <w:r w:rsidR="00C353B1" w:rsidRPr="00C353B1"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  <w:t xml:space="preserve"> de refinanciación </w:t>
      </w:r>
      <w:r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  <w:t xml:space="preserve">simple y </w:t>
      </w:r>
      <w:r w:rsidR="00C353B1" w:rsidRPr="00C353B1"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  <w:t>homologa</w:t>
      </w:r>
      <w:r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  <w:t>do</w:t>
      </w:r>
      <w:r w:rsidR="00C353B1" w:rsidRPr="00C353B1"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  <w:t xml:space="preserve"> (art. 71 bis y D Adic 4ª), ambos contemplados en la comunicación de negociaciones del art 5 bis LC</w:t>
      </w:r>
    </w:p>
    <w:p w:rsidR="00C353B1" w:rsidRPr="00540126" w:rsidRDefault="00C353B1" w:rsidP="00C353B1">
      <w:pPr>
        <w:spacing w:before="269"/>
        <w:ind w:left="708"/>
        <w:jc w:val="both"/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</w:pPr>
      <w:r w:rsidRPr="00C353B1"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  <w:t>el llamado acuerdo extrajudicial de pagos, también preconcursal (Título X, arts. 231 y ss)</w:t>
      </w:r>
    </w:p>
    <w:p w:rsidR="00C353B1" w:rsidRDefault="00C353B1" w:rsidP="00A32CAA">
      <w:pPr>
        <w:jc w:val="both"/>
        <w:rPr>
          <w:rFonts w:ascii="Courier New" w:hAnsi="Courier New" w:cs="Courier New"/>
          <w:sz w:val="20"/>
          <w:szCs w:val="20"/>
        </w:rPr>
      </w:pPr>
    </w:p>
    <w:p w:rsidR="00B64575" w:rsidRDefault="00437901" w:rsidP="00A32CAA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A32CAA">
        <w:rPr>
          <w:rFonts w:ascii="Courier New" w:hAnsi="Courier New" w:cs="Courier New"/>
          <w:b/>
          <w:sz w:val="20"/>
          <w:szCs w:val="20"/>
        </w:rPr>
        <w:t>Acuerdos de refinanciación</w:t>
      </w:r>
    </w:p>
    <w:p w:rsidR="00B64575" w:rsidRDefault="00B64575" w:rsidP="00A32CAA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9563B0" w:rsidRDefault="009563B0" w:rsidP="00A32CAA">
      <w:pPr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5 bis LC </w:t>
      </w:r>
      <w:r w:rsidRPr="009563B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El deudor podrá poner en conocimiento del juzgado competente para la declaración de su concurso que ha iniciado negociaciones para alcanzar un acuerdo de refinanciación del art 71 bis.1 y en la Disposición adicional cuarta</w:t>
      </w:r>
      <w:r w:rsidR="00514F3F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...</w:t>
      </w:r>
    </w:p>
    <w:p w:rsidR="00E327CA" w:rsidRPr="009563B0" w:rsidRDefault="00E327CA" w:rsidP="00A32CAA">
      <w:pPr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</w:p>
    <w:p w:rsidR="00514F3F" w:rsidRDefault="00514F3F" w:rsidP="00514F3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TITULO-ASIENTOS</w:t>
      </w:r>
      <w:r w:rsidR="00437901" w:rsidRPr="00A32CAA">
        <w:rPr>
          <w:rFonts w:ascii="Courier New" w:hAnsi="Courier New" w:cs="Courier New"/>
          <w:sz w:val="20"/>
          <w:szCs w:val="20"/>
        </w:rPr>
        <w:t xml:space="preserve"> </w:t>
      </w:r>
    </w:p>
    <w:p w:rsidR="00514F3F" w:rsidRDefault="00514F3F" w:rsidP="00514F3F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514F3F" w:rsidRPr="00E327CA" w:rsidRDefault="00514F3F" w:rsidP="00514F3F">
      <w:pPr>
        <w:ind w:left="708"/>
        <w:jc w:val="both"/>
        <w:rPr>
          <w:rFonts w:ascii="Courier New" w:hAnsi="Courier New" w:cs="Courier New"/>
          <w:b/>
          <w:sz w:val="20"/>
          <w:szCs w:val="20"/>
          <w:highlight w:val="yellow"/>
        </w:rPr>
      </w:pPr>
      <w:r w:rsidRPr="00E327CA">
        <w:rPr>
          <w:rFonts w:ascii="Courier New" w:hAnsi="Courier New" w:cs="Courier New"/>
          <w:sz w:val="20"/>
          <w:szCs w:val="20"/>
          <w:highlight w:val="yellow"/>
        </w:rPr>
        <w:lastRenderedPageBreak/>
        <w:t xml:space="preserve">Ambos (71 bis y DAdic 4ª) requieren necesariamente su </w:t>
      </w:r>
      <w:r w:rsidRPr="00E327CA">
        <w:rPr>
          <w:rFonts w:ascii="Courier New" w:hAnsi="Courier New" w:cs="Courier New"/>
          <w:b/>
          <w:sz w:val="20"/>
          <w:szCs w:val="20"/>
          <w:highlight w:val="yellow"/>
        </w:rPr>
        <w:t>formalización en EP</w:t>
      </w:r>
      <w:r w:rsidR="00E327CA" w:rsidRPr="00E327CA">
        <w:rPr>
          <w:rFonts w:ascii="Courier New" w:hAnsi="Courier New" w:cs="Courier New"/>
          <w:b/>
          <w:sz w:val="20"/>
          <w:szCs w:val="20"/>
          <w:highlight w:val="yellow"/>
        </w:rPr>
        <w:t xml:space="preserve"> para no ser rescindibles</w:t>
      </w:r>
      <w:r w:rsidR="00E327CA" w:rsidRPr="00E327CA">
        <w:rPr>
          <w:rFonts w:ascii="Courier New" w:hAnsi="Courier New" w:cs="Courier New"/>
          <w:sz w:val="20"/>
          <w:szCs w:val="20"/>
          <w:highlight w:val="yellow"/>
        </w:rPr>
        <w:t xml:space="preserve"> (</w:t>
      </w:r>
      <w:r w:rsidR="00E65BF1">
        <w:rPr>
          <w:rFonts w:ascii="Courier New" w:hAnsi="Courier New" w:cs="Courier New"/>
          <w:sz w:val="20"/>
          <w:szCs w:val="20"/>
          <w:highlight w:val="yellow"/>
        </w:rPr>
        <w:t>excepto</w:t>
      </w:r>
      <w:r w:rsidR="00E327CA" w:rsidRPr="00E327CA">
        <w:rPr>
          <w:rFonts w:ascii="Courier New" w:hAnsi="Courier New" w:cs="Courier New"/>
          <w:sz w:val="20"/>
          <w:szCs w:val="20"/>
          <w:highlight w:val="yellow"/>
        </w:rPr>
        <w:t xml:space="preserve"> por la administración concursal </w:t>
      </w:r>
      <w:r w:rsidR="00E65BF1">
        <w:rPr>
          <w:rFonts w:ascii="Courier New" w:hAnsi="Courier New" w:cs="Courier New"/>
          <w:sz w:val="20"/>
          <w:szCs w:val="20"/>
          <w:highlight w:val="yellow"/>
        </w:rPr>
        <w:t>-</w:t>
      </w:r>
      <w:r w:rsidR="00E327CA" w:rsidRPr="00E327CA">
        <w:rPr>
          <w:rFonts w:ascii="Courier New" w:hAnsi="Courier New" w:cs="Courier New"/>
          <w:sz w:val="20"/>
          <w:szCs w:val="20"/>
          <w:highlight w:val="yellow"/>
        </w:rPr>
        <w:t>por incumplimiento de sus condiciones legalmente previstas</w:t>
      </w:r>
      <w:r w:rsidR="00E65BF1">
        <w:rPr>
          <w:rFonts w:ascii="Courier New" w:hAnsi="Courier New" w:cs="Courier New"/>
          <w:sz w:val="20"/>
          <w:szCs w:val="20"/>
          <w:highlight w:val="yellow"/>
        </w:rPr>
        <w:t>-</w:t>
      </w:r>
      <w:r w:rsidR="00E327CA" w:rsidRPr="00E327CA">
        <w:rPr>
          <w:rFonts w:ascii="Courier New" w:hAnsi="Courier New" w:cs="Courier New"/>
          <w:sz w:val="20"/>
          <w:szCs w:val="20"/>
          <w:highlight w:val="yellow"/>
        </w:rPr>
        <w:t xml:space="preserve"> los </w:t>
      </w:r>
      <w:r w:rsidR="00E65BF1">
        <w:rPr>
          <w:rFonts w:ascii="Courier New" w:hAnsi="Courier New" w:cs="Courier New"/>
          <w:sz w:val="20"/>
          <w:szCs w:val="20"/>
          <w:highlight w:val="yellow"/>
        </w:rPr>
        <w:t>del 71 bis</w:t>
      </w:r>
      <w:r w:rsidR="00E327CA" w:rsidRPr="00E327CA">
        <w:rPr>
          <w:rFonts w:ascii="Courier New" w:hAnsi="Courier New" w:cs="Courier New"/>
          <w:sz w:val="20"/>
          <w:szCs w:val="20"/>
          <w:highlight w:val="yellow"/>
        </w:rPr>
        <w:t xml:space="preserve">; en ningún caso los </w:t>
      </w:r>
      <w:r w:rsidR="00E65BF1">
        <w:rPr>
          <w:rFonts w:ascii="Courier New" w:hAnsi="Courier New" w:cs="Courier New"/>
          <w:sz w:val="20"/>
          <w:szCs w:val="20"/>
          <w:highlight w:val="yellow"/>
        </w:rPr>
        <w:t>de la DAdic 4ª</w:t>
      </w:r>
      <w:r w:rsidR="00E327CA" w:rsidRPr="00E327CA">
        <w:rPr>
          <w:rFonts w:ascii="Courier New" w:hAnsi="Courier New" w:cs="Courier New"/>
          <w:sz w:val="20"/>
          <w:szCs w:val="20"/>
          <w:highlight w:val="yellow"/>
        </w:rPr>
        <w:t>)</w:t>
      </w:r>
      <w:r w:rsidRPr="00E327CA">
        <w:rPr>
          <w:rFonts w:ascii="Courier New" w:hAnsi="Courier New" w:cs="Courier New"/>
          <w:sz w:val="20"/>
          <w:szCs w:val="20"/>
          <w:highlight w:val="yellow"/>
        </w:rPr>
        <w:t>. Los de la DAdic 4ª (referentes a acreedores de pasivos financieros)</w:t>
      </w:r>
      <w:r w:rsidR="00E327CA" w:rsidRPr="00E327CA">
        <w:rPr>
          <w:rFonts w:ascii="Courier New" w:hAnsi="Courier New" w:cs="Courier New"/>
          <w:sz w:val="20"/>
          <w:szCs w:val="20"/>
          <w:highlight w:val="yellow"/>
        </w:rPr>
        <w:t>, requieren ade</w:t>
      </w:r>
      <w:r w:rsidRPr="00E327CA">
        <w:rPr>
          <w:rFonts w:ascii="Courier New" w:hAnsi="Courier New" w:cs="Courier New"/>
          <w:sz w:val="20"/>
          <w:szCs w:val="20"/>
          <w:highlight w:val="yellow"/>
        </w:rPr>
        <w:t xml:space="preserve">más homologación judicial. </w:t>
      </w:r>
    </w:p>
    <w:p w:rsidR="001234C1" w:rsidRPr="00E327CA" w:rsidRDefault="00514F3F" w:rsidP="00514F3F">
      <w:pPr>
        <w:ind w:left="708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E327CA">
        <w:rPr>
          <w:rFonts w:ascii="Courier New" w:hAnsi="Courier New" w:cs="Courier New"/>
          <w:sz w:val="20"/>
          <w:szCs w:val="20"/>
          <w:highlight w:val="yellow"/>
        </w:rPr>
        <w:t xml:space="preserve">PAU </w:t>
      </w:r>
      <w:r w:rsidR="00437901" w:rsidRPr="00E327CA">
        <w:rPr>
          <w:rFonts w:ascii="Courier New" w:hAnsi="Courier New" w:cs="Courier New"/>
          <w:sz w:val="20"/>
          <w:szCs w:val="20"/>
          <w:highlight w:val="yellow"/>
        </w:rPr>
        <w:t>distingue entre acuerdos de refinanciación</w:t>
      </w:r>
      <w:r w:rsidRPr="00E327CA">
        <w:rPr>
          <w:rFonts w:ascii="Courier New" w:hAnsi="Courier New" w:cs="Courier New"/>
          <w:sz w:val="20"/>
          <w:szCs w:val="20"/>
          <w:highlight w:val="yellow"/>
        </w:rPr>
        <w:t>:</w:t>
      </w:r>
      <w:r w:rsidR="00437901" w:rsidRPr="00E327CA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</w:p>
    <w:p w:rsidR="001234C1" w:rsidRPr="00E327CA" w:rsidRDefault="00514F3F" w:rsidP="00514F3F">
      <w:pPr>
        <w:ind w:left="1416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E327CA">
        <w:rPr>
          <w:rFonts w:ascii="Courier New" w:hAnsi="Courier New" w:cs="Courier New"/>
          <w:sz w:val="20"/>
          <w:szCs w:val="20"/>
          <w:highlight w:val="yellow"/>
        </w:rPr>
        <w:t>S</w:t>
      </w:r>
      <w:r w:rsidR="00437901" w:rsidRPr="00E327CA">
        <w:rPr>
          <w:rFonts w:ascii="Courier New" w:hAnsi="Courier New" w:cs="Courier New"/>
          <w:sz w:val="20"/>
          <w:szCs w:val="20"/>
          <w:highlight w:val="yellow"/>
        </w:rPr>
        <w:t>imples</w:t>
      </w:r>
      <w:r w:rsidR="001234C1" w:rsidRPr="00E327CA">
        <w:rPr>
          <w:rFonts w:ascii="Courier New" w:hAnsi="Courier New" w:cs="Courier New"/>
          <w:sz w:val="20"/>
          <w:szCs w:val="20"/>
          <w:highlight w:val="yellow"/>
        </w:rPr>
        <w:t xml:space="preserve"> (</w:t>
      </w:r>
      <w:r w:rsidR="00437901" w:rsidRPr="00E327CA">
        <w:rPr>
          <w:rFonts w:ascii="Courier New" w:hAnsi="Courier New" w:cs="Courier New"/>
          <w:sz w:val="20"/>
          <w:szCs w:val="20"/>
          <w:highlight w:val="yellow"/>
        </w:rPr>
        <w:t>no homologados judicialmente</w:t>
      </w:r>
      <w:r w:rsidR="001234C1" w:rsidRPr="00E327CA">
        <w:rPr>
          <w:rFonts w:ascii="Courier New" w:hAnsi="Courier New" w:cs="Courier New"/>
          <w:sz w:val="20"/>
          <w:szCs w:val="20"/>
          <w:highlight w:val="yellow"/>
        </w:rPr>
        <w:t>) La LC no impone publicidad registral (posible, según su trascendencia real)</w:t>
      </w:r>
    </w:p>
    <w:p w:rsidR="00514F3F" w:rsidRPr="00E327CA" w:rsidRDefault="00514F3F" w:rsidP="00514F3F">
      <w:pPr>
        <w:ind w:left="1416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E327CA">
        <w:rPr>
          <w:rFonts w:ascii="Courier New" w:hAnsi="Courier New" w:cs="Courier New"/>
          <w:sz w:val="20"/>
          <w:szCs w:val="20"/>
          <w:highlight w:val="yellow"/>
        </w:rPr>
        <w:t>H</w:t>
      </w:r>
      <w:r w:rsidR="001234C1" w:rsidRPr="00E327CA">
        <w:rPr>
          <w:rFonts w:ascii="Courier New" w:hAnsi="Courier New" w:cs="Courier New"/>
          <w:sz w:val="20"/>
          <w:szCs w:val="20"/>
          <w:highlight w:val="yellow"/>
        </w:rPr>
        <w:t>omologados (DAdic 4ª) La LC</w:t>
      </w:r>
      <w:r w:rsidR="00437901" w:rsidRPr="00E327CA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="001234C1" w:rsidRPr="00E327CA">
        <w:rPr>
          <w:rFonts w:ascii="Courier New" w:hAnsi="Courier New" w:cs="Courier New"/>
          <w:sz w:val="20"/>
          <w:szCs w:val="20"/>
          <w:highlight w:val="yellow"/>
        </w:rPr>
        <w:t xml:space="preserve">impone solo </w:t>
      </w:r>
      <w:r w:rsidR="00437901" w:rsidRPr="00E327CA">
        <w:rPr>
          <w:rFonts w:ascii="Courier New" w:hAnsi="Courier New" w:cs="Courier New"/>
          <w:sz w:val="20"/>
          <w:szCs w:val="20"/>
          <w:highlight w:val="yellow"/>
        </w:rPr>
        <w:t>publicidad en el Registro Público Concursal, RM y BOE</w:t>
      </w:r>
      <w:r w:rsidRPr="00E327CA">
        <w:rPr>
          <w:rFonts w:ascii="Courier New" w:hAnsi="Courier New" w:cs="Courier New"/>
          <w:sz w:val="20"/>
          <w:szCs w:val="20"/>
          <w:highlight w:val="yellow"/>
        </w:rPr>
        <w:t>,</w:t>
      </w:r>
      <w:r w:rsidR="001234C1" w:rsidRPr="00E327CA">
        <w:rPr>
          <w:rFonts w:ascii="Courier New" w:hAnsi="Courier New" w:cs="Courier New"/>
          <w:sz w:val="20"/>
          <w:szCs w:val="20"/>
          <w:highlight w:val="yellow"/>
        </w:rPr>
        <w:t xml:space="preserve"> pero NO EN </w:t>
      </w:r>
      <w:r w:rsidR="00437901" w:rsidRPr="00E327CA">
        <w:rPr>
          <w:rFonts w:ascii="Courier New" w:hAnsi="Courier New" w:cs="Courier New"/>
          <w:sz w:val="20"/>
          <w:szCs w:val="20"/>
          <w:highlight w:val="yellow"/>
        </w:rPr>
        <w:t xml:space="preserve">RP. </w:t>
      </w:r>
      <w:r w:rsidR="001234C1" w:rsidRPr="00E327CA">
        <w:rPr>
          <w:rFonts w:ascii="Courier New" w:hAnsi="Courier New" w:cs="Courier New"/>
          <w:sz w:val="20"/>
          <w:szCs w:val="20"/>
          <w:highlight w:val="yellow"/>
        </w:rPr>
        <w:t xml:space="preserve">No obstante PAU considera </w:t>
      </w:r>
      <w:r w:rsidR="00437901" w:rsidRPr="00E327CA">
        <w:rPr>
          <w:rFonts w:ascii="Courier New" w:hAnsi="Courier New" w:cs="Courier New"/>
          <w:sz w:val="20"/>
          <w:szCs w:val="20"/>
          <w:highlight w:val="yellow"/>
        </w:rPr>
        <w:t>inscribible:   </w:t>
      </w:r>
    </w:p>
    <w:p w:rsidR="00514F3F" w:rsidRPr="00E327CA" w:rsidRDefault="00437901" w:rsidP="00514F3F">
      <w:pPr>
        <w:ind w:left="2124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E327CA">
        <w:rPr>
          <w:rFonts w:ascii="Courier New" w:hAnsi="Courier New" w:cs="Courier New"/>
          <w:sz w:val="20"/>
          <w:szCs w:val="20"/>
          <w:highlight w:val="yellow"/>
        </w:rPr>
        <w:t xml:space="preserve">La providencia </w:t>
      </w:r>
      <w:r w:rsidR="001234C1" w:rsidRPr="00E327CA">
        <w:rPr>
          <w:rFonts w:ascii="Courier New" w:hAnsi="Courier New" w:cs="Courier New"/>
          <w:sz w:val="20"/>
          <w:szCs w:val="20"/>
          <w:highlight w:val="yellow"/>
        </w:rPr>
        <w:t xml:space="preserve">judicial </w:t>
      </w:r>
      <w:r w:rsidRPr="00E327CA">
        <w:rPr>
          <w:rFonts w:ascii="Courier New" w:hAnsi="Courier New" w:cs="Courier New"/>
          <w:sz w:val="20"/>
          <w:szCs w:val="20"/>
          <w:highlight w:val="yellow"/>
        </w:rPr>
        <w:t>admit</w:t>
      </w:r>
      <w:r w:rsidR="001234C1" w:rsidRPr="00E327CA">
        <w:rPr>
          <w:rFonts w:ascii="Courier New" w:hAnsi="Courier New" w:cs="Courier New"/>
          <w:sz w:val="20"/>
          <w:szCs w:val="20"/>
          <w:highlight w:val="yellow"/>
        </w:rPr>
        <w:t>iendo</w:t>
      </w:r>
      <w:r w:rsidRPr="00E327CA">
        <w:rPr>
          <w:rFonts w:ascii="Courier New" w:hAnsi="Courier New" w:cs="Courier New"/>
          <w:sz w:val="20"/>
          <w:szCs w:val="20"/>
          <w:highlight w:val="yellow"/>
        </w:rPr>
        <w:t xml:space="preserve"> a trámite la solicitud de homologación del acuerdo de refinanciación</w:t>
      </w:r>
      <w:r w:rsidR="001234C1" w:rsidRPr="00E327CA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</w:p>
    <w:p w:rsidR="00514F3F" w:rsidRPr="00E327CA" w:rsidRDefault="00514F3F" w:rsidP="00514F3F">
      <w:pPr>
        <w:ind w:left="2124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E327CA">
        <w:rPr>
          <w:rFonts w:ascii="Courier New" w:hAnsi="Courier New" w:cs="Courier New"/>
          <w:sz w:val="20"/>
          <w:szCs w:val="20"/>
          <w:highlight w:val="yellow"/>
        </w:rPr>
        <w:t>L</w:t>
      </w:r>
      <w:r w:rsidR="00437901" w:rsidRPr="00E327CA">
        <w:rPr>
          <w:rFonts w:ascii="Courier New" w:hAnsi="Courier New" w:cs="Courier New"/>
          <w:sz w:val="20"/>
          <w:szCs w:val="20"/>
          <w:highlight w:val="yellow"/>
        </w:rPr>
        <w:t xml:space="preserve">a sentencia </w:t>
      </w:r>
      <w:r w:rsidR="001234C1" w:rsidRPr="00E327CA">
        <w:rPr>
          <w:rFonts w:ascii="Courier New" w:hAnsi="Courier New" w:cs="Courier New"/>
          <w:sz w:val="20"/>
          <w:szCs w:val="20"/>
          <w:highlight w:val="yellow"/>
        </w:rPr>
        <w:t xml:space="preserve">que </w:t>
      </w:r>
      <w:r w:rsidR="00437901" w:rsidRPr="00E327CA">
        <w:rPr>
          <w:rFonts w:ascii="Courier New" w:hAnsi="Courier New" w:cs="Courier New"/>
          <w:sz w:val="20"/>
          <w:szCs w:val="20"/>
          <w:highlight w:val="yellow"/>
        </w:rPr>
        <w:t>otorg</w:t>
      </w:r>
      <w:r w:rsidR="001234C1" w:rsidRPr="00E327CA">
        <w:rPr>
          <w:rFonts w:ascii="Courier New" w:hAnsi="Courier New" w:cs="Courier New"/>
          <w:sz w:val="20"/>
          <w:szCs w:val="20"/>
          <w:highlight w:val="yellow"/>
        </w:rPr>
        <w:t>a</w:t>
      </w:r>
      <w:r w:rsidR="00437901" w:rsidRPr="00E327CA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="001234C1" w:rsidRPr="00E327CA">
        <w:rPr>
          <w:rFonts w:ascii="Courier New" w:hAnsi="Courier New" w:cs="Courier New"/>
          <w:sz w:val="20"/>
          <w:szCs w:val="20"/>
          <w:highlight w:val="yellow"/>
        </w:rPr>
        <w:t>dicha</w:t>
      </w:r>
      <w:r w:rsidR="00437901" w:rsidRPr="00E327CA">
        <w:rPr>
          <w:rFonts w:ascii="Courier New" w:hAnsi="Courier New" w:cs="Courier New"/>
          <w:sz w:val="20"/>
          <w:szCs w:val="20"/>
          <w:highlight w:val="yellow"/>
        </w:rPr>
        <w:t xml:space="preserve"> homologación </w:t>
      </w:r>
    </w:p>
    <w:p w:rsidR="00437901" w:rsidRPr="00A32CAA" w:rsidRDefault="00437901" w:rsidP="00E327CA">
      <w:pPr>
        <w:ind w:left="2124"/>
        <w:jc w:val="both"/>
        <w:rPr>
          <w:rFonts w:ascii="Courier New" w:hAnsi="Courier New" w:cs="Courier New"/>
          <w:sz w:val="20"/>
          <w:szCs w:val="20"/>
        </w:rPr>
      </w:pPr>
      <w:r w:rsidRPr="00E327CA">
        <w:rPr>
          <w:rFonts w:ascii="Courier New" w:hAnsi="Courier New" w:cs="Courier New"/>
          <w:sz w:val="20"/>
          <w:szCs w:val="20"/>
          <w:highlight w:val="yellow"/>
        </w:rPr>
        <w:t xml:space="preserve">El auto de declaración de incumplimiento del </w:t>
      </w:r>
      <w:r w:rsidR="00514F3F" w:rsidRPr="00E327CA">
        <w:rPr>
          <w:rFonts w:ascii="Courier New" w:hAnsi="Courier New" w:cs="Courier New"/>
          <w:sz w:val="20"/>
          <w:szCs w:val="20"/>
          <w:highlight w:val="yellow"/>
        </w:rPr>
        <w:t>acuerdo</w:t>
      </w:r>
      <w:r w:rsidRPr="00E327CA">
        <w:rPr>
          <w:rFonts w:ascii="Courier New" w:hAnsi="Courier New" w:cs="Courier New"/>
          <w:sz w:val="20"/>
          <w:szCs w:val="20"/>
          <w:highlight w:val="yellow"/>
        </w:rPr>
        <w:t xml:space="preserve"> homologado.</w:t>
      </w:r>
      <w:r w:rsidRPr="00A32CAA">
        <w:rPr>
          <w:rFonts w:ascii="Courier New" w:hAnsi="Courier New" w:cs="Courier New"/>
          <w:sz w:val="20"/>
          <w:szCs w:val="20"/>
        </w:rPr>
        <w:t xml:space="preserve"> </w:t>
      </w:r>
    </w:p>
    <w:p w:rsidR="00514F3F" w:rsidRDefault="00437901" w:rsidP="00A32CAA">
      <w:pPr>
        <w:jc w:val="both"/>
        <w:rPr>
          <w:rFonts w:ascii="Courier New" w:hAnsi="Courier New" w:cs="Courier New"/>
          <w:sz w:val="20"/>
          <w:szCs w:val="20"/>
        </w:rPr>
      </w:pPr>
      <w:r w:rsidRPr="00A32CAA">
        <w:rPr>
          <w:rFonts w:ascii="Courier New" w:hAnsi="Courier New" w:cs="Courier New"/>
          <w:sz w:val="20"/>
          <w:szCs w:val="20"/>
        </w:rPr>
        <w:t>E</w:t>
      </w:r>
      <w:r w:rsidR="00514F3F">
        <w:rPr>
          <w:rFonts w:ascii="Courier New" w:hAnsi="Courier New" w:cs="Courier New"/>
          <w:sz w:val="20"/>
          <w:szCs w:val="20"/>
        </w:rPr>
        <w:t>FECTOS</w:t>
      </w:r>
      <w:r w:rsidRPr="00A32CAA">
        <w:rPr>
          <w:rFonts w:ascii="Courier New" w:hAnsi="Courier New" w:cs="Courier New"/>
          <w:sz w:val="20"/>
          <w:szCs w:val="20"/>
        </w:rPr>
        <w:t xml:space="preserve"> </w:t>
      </w:r>
    </w:p>
    <w:p w:rsidR="00514F3F" w:rsidRDefault="00514F3F" w:rsidP="00514F3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Además de vincular </w:t>
      </w:r>
      <w:r w:rsidR="00437901" w:rsidRPr="00A32CAA">
        <w:rPr>
          <w:rFonts w:ascii="Courier New" w:hAnsi="Courier New" w:cs="Courier New"/>
          <w:sz w:val="20"/>
          <w:szCs w:val="20"/>
        </w:rPr>
        <w:t xml:space="preserve">al deudor y acreedores </w:t>
      </w:r>
      <w:r>
        <w:rPr>
          <w:rFonts w:ascii="Courier New" w:hAnsi="Courier New" w:cs="Courier New"/>
          <w:sz w:val="20"/>
          <w:szCs w:val="20"/>
        </w:rPr>
        <w:t>afectados y la paralización generalizada de ejecuciones</w:t>
      </w:r>
      <w:r w:rsidR="00437901" w:rsidRPr="00A32CAA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 xml:space="preserve">elude </w:t>
      </w:r>
      <w:r w:rsidR="00E327CA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 xml:space="preserve">l deudor durante tres meses </w:t>
      </w:r>
      <w:r w:rsidR="00437901" w:rsidRPr="00A32CAA">
        <w:rPr>
          <w:rFonts w:ascii="Courier New" w:hAnsi="Courier New" w:cs="Courier New"/>
          <w:sz w:val="20"/>
          <w:szCs w:val="20"/>
        </w:rPr>
        <w:t>el deber de solicitar la declaración de concurso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37901" w:rsidRPr="00A32CAA" w:rsidRDefault="00437901" w:rsidP="00E327CA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A32CAA">
        <w:rPr>
          <w:rFonts w:ascii="Courier New" w:hAnsi="Courier New" w:cs="Courier New"/>
          <w:sz w:val="20"/>
          <w:szCs w:val="20"/>
        </w:rPr>
        <w:t>Si se cumplen los requisitos legales no serán rescindibles los acuerdos.</w:t>
      </w:r>
    </w:p>
    <w:p w:rsidR="00E327CA" w:rsidRDefault="00E327CA" w:rsidP="00B64575">
      <w:pPr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B64575" w:rsidRPr="00316F3C" w:rsidRDefault="00437901" w:rsidP="00B64575">
      <w:pPr>
        <w:jc w:val="both"/>
        <w:rPr>
          <w:rFonts w:ascii="Courier New" w:hAnsi="Courier New" w:cs="Courier New"/>
          <w:b/>
          <w:u w:val="single"/>
        </w:rPr>
      </w:pPr>
      <w:r w:rsidRPr="00A32CAA">
        <w:rPr>
          <w:rFonts w:ascii="Courier New" w:hAnsi="Courier New" w:cs="Courier New"/>
          <w:b/>
          <w:sz w:val="20"/>
          <w:szCs w:val="20"/>
          <w:lang w:val="es-ES_tradnl"/>
        </w:rPr>
        <w:t xml:space="preserve">Acuerdo </w:t>
      </w:r>
      <w:r w:rsidR="009563B0">
        <w:rPr>
          <w:rFonts w:ascii="Courier New" w:hAnsi="Courier New" w:cs="Courier New"/>
          <w:b/>
          <w:sz w:val="20"/>
          <w:szCs w:val="20"/>
          <w:lang w:val="es-ES_tradnl"/>
        </w:rPr>
        <w:t>E</w:t>
      </w:r>
      <w:r w:rsidRPr="00A32CAA">
        <w:rPr>
          <w:rFonts w:ascii="Courier New" w:hAnsi="Courier New" w:cs="Courier New"/>
          <w:b/>
          <w:sz w:val="20"/>
          <w:szCs w:val="20"/>
          <w:lang w:val="es-ES_tradnl"/>
        </w:rPr>
        <w:t>xtrajudicial</w:t>
      </w:r>
      <w:r w:rsidR="00B64575">
        <w:rPr>
          <w:rFonts w:ascii="Courier New" w:hAnsi="Courier New" w:cs="Courier New"/>
          <w:b/>
          <w:sz w:val="20"/>
          <w:szCs w:val="20"/>
          <w:lang w:val="es-ES_tradnl"/>
        </w:rPr>
        <w:t xml:space="preserve"> </w:t>
      </w:r>
      <w:r w:rsidR="009563B0">
        <w:rPr>
          <w:rFonts w:ascii="Courier New" w:hAnsi="Courier New" w:cs="Courier New"/>
          <w:b/>
          <w:sz w:val="20"/>
          <w:szCs w:val="20"/>
          <w:lang w:val="es-ES_tradnl"/>
        </w:rPr>
        <w:t>Pagos</w:t>
      </w:r>
      <w:r w:rsidR="00B64575">
        <w:rPr>
          <w:rFonts w:ascii="Courier New" w:hAnsi="Courier New" w:cs="Courier New"/>
          <w:b/>
          <w:sz w:val="20"/>
          <w:szCs w:val="20"/>
          <w:lang w:val="es-ES_tradnl"/>
        </w:rPr>
        <w:t xml:space="preserve"> </w:t>
      </w:r>
      <w:r w:rsidR="00B64575" w:rsidRPr="00B6377E">
        <w:rPr>
          <w:rFonts w:ascii="Courier New" w:hAnsi="Courier New" w:cs="Courier New"/>
          <w:sz w:val="18"/>
        </w:rPr>
        <w:t xml:space="preserve"> </w:t>
      </w:r>
      <w:r w:rsidR="00B64575">
        <w:rPr>
          <w:rFonts w:ascii="Courier New" w:hAnsi="Courier New" w:cs="Courier New"/>
          <w:sz w:val="18"/>
        </w:rPr>
        <w:t xml:space="preserve">X / </w:t>
      </w:r>
      <w:r w:rsidR="00B64575" w:rsidRPr="00B6377E">
        <w:rPr>
          <w:rFonts w:ascii="Courier New" w:hAnsi="Courier New" w:cs="Courier New"/>
          <w:sz w:val="18"/>
        </w:rPr>
        <w:t>231 y ss</w:t>
      </w:r>
    </w:p>
    <w:p w:rsidR="00B64575" w:rsidRPr="003A1089" w:rsidRDefault="00B64575" w:rsidP="00B64575">
      <w:pPr>
        <w:pStyle w:val="Textoindependiente2"/>
        <w:spacing w:before="45" w:beforeAutospacing="0" w:after="45" w:afterAutospacing="0"/>
        <w:jc w:val="center"/>
        <w:rPr>
          <w:rFonts w:ascii="Courier New" w:hAnsi="Courier New" w:cs="Courier New"/>
        </w:rPr>
      </w:pPr>
    </w:p>
    <w:p w:rsidR="00B64575" w:rsidRDefault="00B64575" w:rsidP="00B64575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 xml:space="preserve">Es un instituto preconcursal, incompatible con un acuerdo de refinanciación en curso o una solicitud de concurso admitida a trámite. </w:t>
      </w:r>
    </w:p>
    <w:p w:rsidR="007045AD" w:rsidRDefault="007045AD" w:rsidP="007045AD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64575" w:rsidRPr="00993D67" w:rsidRDefault="00B64575" w:rsidP="007045AD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>OBJETO</w:t>
      </w:r>
      <w:r w:rsidR="007045AD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Este expediente </w:t>
      </w:r>
      <w:r w:rsidRPr="00993D67">
        <w:rPr>
          <w:rFonts w:ascii="Courier New" w:eastAsia="Courier New" w:hAnsi="Courier New" w:cs="Courier New"/>
          <w:sz w:val="20"/>
          <w:szCs w:val="20"/>
          <w:u w:val="single"/>
        </w:rPr>
        <w:t>sirve a evitar la declaración del concurso del deudor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, mediante acuerdo </w:t>
      </w:r>
      <w:r>
        <w:rPr>
          <w:rFonts w:ascii="Courier New" w:eastAsia="Courier New" w:hAnsi="Courier New" w:cs="Courier New"/>
          <w:sz w:val="20"/>
          <w:szCs w:val="20"/>
        </w:rPr>
        <w:t xml:space="preserve">con los 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acreedores afectados (adoptado por mayorías legales) </w:t>
      </w:r>
      <w:r>
        <w:rPr>
          <w:rFonts w:ascii="Courier New" w:eastAsia="Courier New" w:hAnsi="Courier New" w:cs="Courier New"/>
          <w:sz w:val="20"/>
          <w:szCs w:val="20"/>
        </w:rPr>
        <w:t>e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intervención de un mediador concursal </w:t>
      </w:r>
      <w:r>
        <w:rPr>
          <w:rFonts w:ascii="Courier New" w:eastAsia="Courier New" w:hAnsi="Courier New" w:cs="Courier New"/>
          <w:sz w:val="20"/>
          <w:szCs w:val="20"/>
        </w:rPr>
        <w:t>(de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designación y actuación reglad</w:t>
      </w:r>
      <w:r>
        <w:rPr>
          <w:rFonts w:ascii="Courier New" w:eastAsia="Courier New" w:hAnsi="Courier New" w:cs="Courier New"/>
          <w:sz w:val="20"/>
          <w:szCs w:val="20"/>
        </w:rPr>
        <w:t>a)</w:t>
      </w:r>
      <w:r w:rsidRPr="00993D67">
        <w:rPr>
          <w:rFonts w:ascii="Courier New" w:eastAsia="Courier New" w:hAnsi="Courier New" w:cs="Courier New"/>
          <w:sz w:val="20"/>
          <w:szCs w:val="20"/>
        </w:rPr>
        <w:t>.</w:t>
      </w:r>
    </w:p>
    <w:p w:rsidR="00B64575" w:rsidRDefault="00B64575" w:rsidP="007045AD">
      <w:pPr>
        <w:spacing w:line="276" w:lineRule="auto"/>
        <w:ind w:left="708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>SUJETOS</w:t>
      </w:r>
      <w:r w:rsidR="007045AD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Se admite solo a </w:t>
      </w:r>
      <w:r w:rsidRPr="00993D67">
        <w:rPr>
          <w:rFonts w:ascii="Courier New" w:eastAsia="Courier New" w:hAnsi="Courier New" w:cs="Courier New"/>
          <w:b/>
          <w:sz w:val="20"/>
          <w:szCs w:val="20"/>
        </w:rPr>
        <w:t>deudores con pasivos de pequeña dimensión</w:t>
      </w:r>
    </w:p>
    <w:p w:rsidR="00B64575" w:rsidRDefault="00B64575" w:rsidP="00B64575">
      <w:pPr>
        <w:spacing w:after="0" w:line="276" w:lineRule="auto"/>
        <w:jc w:val="center"/>
        <w:rPr>
          <w:rFonts w:ascii="Courier New" w:eastAsia="Courier New" w:hAnsi="Courier New" w:cs="Courier New"/>
          <w:b/>
          <w:sz w:val="20"/>
          <w:szCs w:val="20"/>
          <w:lang w:eastAsia="es-ES"/>
        </w:rPr>
      </w:pPr>
    </w:p>
    <w:p w:rsidR="00B64575" w:rsidRPr="00B64575" w:rsidRDefault="00B64575" w:rsidP="007045AD">
      <w:pPr>
        <w:spacing w:after="0"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  <w:lang w:eastAsia="es-ES"/>
        </w:rPr>
      </w:pPr>
      <w:r w:rsidRPr="00B64575">
        <w:rPr>
          <w:rFonts w:ascii="Courier New" w:eastAsia="Courier New" w:hAnsi="Courier New" w:cs="Courier New"/>
          <w:sz w:val="20"/>
          <w:szCs w:val="20"/>
          <w:lang w:eastAsia="es-ES"/>
        </w:rPr>
        <w:t>PROCEDIMIENTO</w:t>
      </w:r>
    </w:p>
    <w:p w:rsidR="00B64575" w:rsidRPr="00B64575" w:rsidRDefault="00B64575" w:rsidP="007045AD">
      <w:pPr>
        <w:spacing w:after="0" w:line="276" w:lineRule="auto"/>
        <w:ind w:left="708"/>
        <w:jc w:val="both"/>
        <w:rPr>
          <w:rFonts w:ascii="Courier New" w:eastAsia="Courier New" w:hAnsi="Courier New" w:cs="Courier New"/>
          <w:b/>
          <w:sz w:val="20"/>
          <w:szCs w:val="20"/>
          <w:lang w:eastAsia="es-ES"/>
        </w:rPr>
      </w:pPr>
    </w:p>
    <w:p w:rsidR="00B64575" w:rsidRPr="00B64575" w:rsidRDefault="00B64575" w:rsidP="007045AD">
      <w:pPr>
        <w:spacing w:after="0" w:line="276" w:lineRule="auto"/>
        <w:ind w:left="1416"/>
        <w:jc w:val="both"/>
        <w:rPr>
          <w:rFonts w:ascii="Courier New" w:eastAsia="Courier New" w:hAnsi="Courier New" w:cs="Courier New"/>
          <w:sz w:val="20"/>
          <w:szCs w:val="20"/>
          <w:lang w:eastAsia="es-ES"/>
        </w:rPr>
      </w:pPr>
      <w:r w:rsidRPr="00B64575">
        <w:rPr>
          <w:rFonts w:ascii="Courier New" w:eastAsia="Courier New" w:hAnsi="Courier New" w:cs="Courier New"/>
          <w:b/>
          <w:sz w:val="20"/>
          <w:szCs w:val="20"/>
          <w:lang w:eastAsia="es-ES"/>
        </w:rPr>
        <w:t xml:space="preserve">Fase de iniciación. </w:t>
      </w:r>
      <w:r w:rsidRPr="00B64575">
        <w:rPr>
          <w:rFonts w:ascii="Courier New" w:eastAsia="Courier New" w:hAnsi="Courier New" w:cs="Courier New"/>
          <w:sz w:val="20"/>
          <w:szCs w:val="20"/>
          <w:lang w:eastAsia="es-ES"/>
        </w:rPr>
        <w:t xml:space="preserve">Se solicita el nombramiento de mediador concursal de la autoridad competente que es el RM (emprendedor o entidades inscribibles) o el notario (en los demás casos). También puede solicitarse a las cámaras de comercio (en caso de empresarios). </w:t>
      </w:r>
    </w:p>
    <w:p w:rsidR="00B64575" w:rsidRPr="00B64575" w:rsidRDefault="00B64575" w:rsidP="007045AD">
      <w:pPr>
        <w:spacing w:after="0" w:line="276" w:lineRule="auto"/>
        <w:ind w:left="1416"/>
        <w:jc w:val="both"/>
        <w:rPr>
          <w:rFonts w:ascii="Courier New" w:eastAsia="Courier New" w:hAnsi="Courier New" w:cs="Courier New"/>
          <w:sz w:val="20"/>
          <w:szCs w:val="20"/>
          <w:lang w:eastAsia="es-ES"/>
        </w:rPr>
      </w:pPr>
    </w:p>
    <w:p w:rsidR="00B64575" w:rsidRDefault="00B64575" w:rsidP="007045AD">
      <w:pPr>
        <w:spacing w:after="0" w:line="276" w:lineRule="auto"/>
        <w:ind w:left="1416"/>
        <w:jc w:val="both"/>
        <w:rPr>
          <w:rFonts w:ascii="Courier New" w:eastAsia="Courier New" w:hAnsi="Courier New" w:cs="Courier New"/>
          <w:sz w:val="20"/>
          <w:szCs w:val="20"/>
          <w:lang w:eastAsia="es-ES"/>
        </w:rPr>
      </w:pPr>
      <w:r w:rsidRPr="00B64575">
        <w:rPr>
          <w:rFonts w:ascii="Courier New" w:eastAsia="Courier New" w:hAnsi="Courier New" w:cs="Courier New"/>
          <w:sz w:val="20"/>
          <w:szCs w:val="20"/>
          <w:lang w:eastAsia="es-ES"/>
        </w:rPr>
        <w:lastRenderedPageBreak/>
        <w:t xml:space="preserve">La </w:t>
      </w:r>
      <w:r w:rsidR="007045AD">
        <w:rPr>
          <w:rFonts w:ascii="Courier New" w:eastAsia="Courier New" w:hAnsi="Courier New" w:cs="Courier New"/>
          <w:sz w:val="20"/>
          <w:szCs w:val="20"/>
          <w:lang w:eastAsia="es-ES"/>
        </w:rPr>
        <w:t xml:space="preserve">apertura del procedimiento </w:t>
      </w:r>
      <w:r w:rsidRPr="00B64575">
        <w:rPr>
          <w:rFonts w:ascii="Courier New" w:eastAsia="Courier New" w:hAnsi="Courier New" w:cs="Courier New"/>
          <w:i/>
          <w:sz w:val="20"/>
          <w:szCs w:val="20"/>
          <w:lang w:eastAsia="es-ES"/>
        </w:rPr>
        <w:t>(</w:t>
      </w:r>
      <w:r w:rsidR="007045AD">
        <w:rPr>
          <w:rFonts w:ascii="Courier New" w:eastAsia="Courier New" w:hAnsi="Courier New" w:cs="Courier New"/>
          <w:i/>
          <w:sz w:val="20"/>
          <w:szCs w:val="20"/>
          <w:lang w:eastAsia="es-ES"/>
        </w:rPr>
        <w:t>tras la</w:t>
      </w:r>
      <w:r w:rsidR="00A97154">
        <w:rPr>
          <w:rFonts w:ascii="Courier New" w:eastAsia="Courier New" w:hAnsi="Courier New" w:cs="Courier New"/>
          <w:i/>
          <w:sz w:val="20"/>
          <w:szCs w:val="20"/>
          <w:lang w:eastAsia="es-ES"/>
        </w:rPr>
        <w:t xml:space="preserve"> </w:t>
      </w:r>
      <w:r w:rsidRPr="00B64575">
        <w:rPr>
          <w:rFonts w:ascii="Courier New" w:eastAsia="Courier New" w:hAnsi="Courier New" w:cs="Courier New"/>
          <w:i/>
          <w:sz w:val="20"/>
          <w:szCs w:val="20"/>
          <w:lang w:eastAsia="es-ES"/>
        </w:rPr>
        <w:t xml:space="preserve">aceptación del mediador) </w:t>
      </w:r>
      <w:r w:rsidRPr="00B64575">
        <w:rPr>
          <w:rFonts w:ascii="Courier New" w:eastAsia="Courier New" w:hAnsi="Courier New" w:cs="Courier New"/>
          <w:sz w:val="20"/>
          <w:szCs w:val="20"/>
          <w:lang w:eastAsia="es-ES"/>
        </w:rPr>
        <w:t xml:space="preserve">está sujeta a profunda </w:t>
      </w:r>
      <w:r w:rsidRPr="00B64575">
        <w:rPr>
          <w:rFonts w:ascii="Courier New" w:eastAsia="Courier New" w:hAnsi="Courier New" w:cs="Courier New"/>
          <w:b/>
          <w:sz w:val="20"/>
          <w:szCs w:val="20"/>
          <w:lang w:eastAsia="es-ES"/>
        </w:rPr>
        <w:t>publicidad</w:t>
      </w:r>
      <w:r w:rsidRPr="00B64575">
        <w:rPr>
          <w:rFonts w:ascii="Courier New" w:eastAsia="Courier New" w:hAnsi="Courier New" w:cs="Courier New"/>
          <w:sz w:val="20"/>
          <w:szCs w:val="20"/>
          <w:lang w:eastAsia="es-ES"/>
        </w:rPr>
        <w:t xml:space="preserve"> y produce importantes </w:t>
      </w:r>
      <w:r w:rsidRPr="00B64575">
        <w:rPr>
          <w:rFonts w:ascii="Courier New" w:eastAsia="Courier New" w:hAnsi="Courier New" w:cs="Courier New"/>
          <w:b/>
          <w:sz w:val="20"/>
          <w:szCs w:val="20"/>
          <w:lang w:eastAsia="es-ES"/>
        </w:rPr>
        <w:t>efectos</w:t>
      </w:r>
      <w:r w:rsidR="00F411A5">
        <w:rPr>
          <w:rFonts w:ascii="Courier New" w:eastAsia="Courier New" w:hAnsi="Courier New" w:cs="Courier New"/>
          <w:sz w:val="20"/>
          <w:szCs w:val="20"/>
          <w:lang w:eastAsia="es-ES"/>
        </w:rPr>
        <w:t>.</w:t>
      </w:r>
    </w:p>
    <w:p w:rsidR="00F411A5" w:rsidRDefault="00F411A5" w:rsidP="007045AD">
      <w:pPr>
        <w:spacing w:after="0" w:line="276" w:lineRule="auto"/>
        <w:ind w:left="1416"/>
        <w:jc w:val="both"/>
        <w:rPr>
          <w:rFonts w:ascii="Courier New" w:eastAsia="Courier New" w:hAnsi="Courier New" w:cs="Courier New"/>
          <w:sz w:val="20"/>
          <w:szCs w:val="20"/>
          <w:lang w:eastAsia="es-ES"/>
        </w:rPr>
      </w:pPr>
    </w:p>
    <w:p w:rsidR="00A97154" w:rsidRPr="007045AD" w:rsidRDefault="00F411A5" w:rsidP="007045AD">
      <w:pPr>
        <w:ind w:left="2124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7045AD">
        <w:rPr>
          <w:rFonts w:ascii="Courier New" w:hAnsi="Courier New" w:cs="Courier New"/>
          <w:sz w:val="20"/>
          <w:szCs w:val="20"/>
          <w:highlight w:val="yellow"/>
        </w:rPr>
        <w:t>Una vez que el mediador concursal acepte el cargo, el registrador mercantil/notario/Cámara Oficial de Comercio</w:t>
      </w:r>
      <w:r w:rsidR="00A97154" w:rsidRPr="007045AD">
        <w:rPr>
          <w:rFonts w:ascii="Courier New" w:hAnsi="Courier New" w:cs="Courier New"/>
          <w:sz w:val="20"/>
          <w:szCs w:val="20"/>
          <w:highlight w:val="yellow"/>
        </w:rPr>
        <w:t>-</w:t>
      </w:r>
      <w:r w:rsidRPr="007045AD">
        <w:rPr>
          <w:rFonts w:ascii="Courier New" w:hAnsi="Courier New" w:cs="Courier New"/>
          <w:sz w:val="20"/>
          <w:szCs w:val="20"/>
          <w:highlight w:val="yellow"/>
        </w:rPr>
        <w:t>Industria</w:t>
      </w:r>
      <w:r w:rsidR="00A97154" w:rsidRPr="007045AD">
        <w:rPr>
          <w:rFonts w:ascii="Courier New" w:hAnsi="Courier New" w:cs="Courier New"/>
          <w:sz w:val="20"/>
          <w:szCs w:val="20"/>
          <w:highlight w:val="yellow"/>
        </w:rPr>
        <w:t>-</w:t>
      </w:r>
      <w:r w:rsidRPr="007045AD">
        <w:rPr>
          <w:rFonts w:ascii="Courier New" w:hAnsi="Courier New" w:cs="Courier New"/>
          <w:sz w:val="20"/>
          <w:szCs w:val="20"/>
          <w:highlight w:val="yellow"/>
        </w:rPr>
        <w:t xml:space="preserve">Servicios y Navegación </w:t>
      </w:r>
    </w:p>
    <w:p w:rsidR="00A97154" w:rsidRPr="007045AD" w:rsidRDefault="00F411A5" w:rsidP="007045AD">
      <w:pPr>
        <w:ind w:left="2832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7045AD">
        <w:rPr>
          <w:rFonts w:ascii="Courier New" w:hAnsi="Courier New" w:cs="Courier New"/>
          <w:sz w:val="20"/>
          <w:szCs w:val="20"/>
          <w:highlight w:val="yellow"/>
        </w:rPr>
        <w:t xml:space="preserve">dará cuenta del hecho a </w:t>
      </w:r>
    </w:p>
    <w:p w:rsidR="00A97154" w:rsidRPr="007045AD" w:rsidRDefault="00F411A5" w:rsidP="007045AD">
      <w:pPr>
        <w:ind w:left="3540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7045AD">
        <w:rPr>
          <w:rFonts w:ascii="Courier New" w:hAnsi="Courier New" w:cs="Courier New"/>
          <w:sz w:val="20"/>
          <w:szCs w:val="20"/>
          <w:highlight w:val="yellow"/>
        </w:rPr>
        <w:t xml:space="preserve">los registros públicos de bienes competentes para su constancia por anotación preventiva en la correspondiente hoja registral, </w:t>
      </w:r>
    </w:p>
    <w:p w:rsidR="00A97154" w:rsidRPr="007045AD" w:rsidRDefault="00F411A5" w:rsidP="007045AD">
      <w:pPr>
        <w:ind w:left="3540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7045AD">
        <w:rPr>
          <w:rFonts w:ascii="Courier New" w:hAnsi="Courier New" w:cs="Courier New"/>
          <w:sz w:val="20"/>
          <w:szCs w:val="20"/>
          <w:highlight w:val="yellow"/>
        </w:rPr>
        <w:t>Registro Civil y a los demás registros públicos que corresponda</w:t>
      </w:r>
    </w:p>
    <w:p w:rsidR="007045AD" w:rsidRPr="007045AD" w:rsidRDefault="00F411A5" w:rsidP="007045AD">
      <w:pPr>
        <w:ind w:left="2832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7045AD">
        <w:rPr>
          <w:rFonts w:ascii="Courier New" w:hAnsi="Courier New" w:cs="Courier New"/>
          <w:sz w:val="20"/>
          <w:szCs w:val="20"/>
          <w:highlight w:val="yellow"/>
        </w:rPr>
        <w:t>comunicará de oficio la apertura de negociaciones al juez competente para la declaración de concurso</w:t>
      </w:r>
    </w:p>
    <w:p w:rsidR="00F411A5" w:rsidRPr="007045AD" w:rsidRDefault="00F411A5" w:rsidP="007045AD">
      <w:pPr>
        <w:ind w:left="2832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7045AD">
        <w:rPr>
          <w:rFonts w:ascii="Courier New" w:hAnsi="Courier New" w:cs="Courier New"/>
          <w:sz w:val="20"/>
          <w:szCs w:val="20"/>
          <w:highlight w:val="yellow"/>
        </w:rPr>
        <w:t>ordenará su publicación en el Registro Público Concursal.</w:t>
      </w:r>
    </w:p>
    <w:p w:rsidR="00F411A5" w:rsidRDefault="00F411A5" w:rsidP="007045AD">
      <w:pPr>
        <w:ind w:left="2124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7045AD">
        <w:rPr>
          <w:rFonts w:ascii="Courier New" w:hAnsi="Courier New" w:cs="Courier New"/>
          <w:sz w:val="20"/>
          <w:szCs w:val="20"/>
          <w:highlight w:val="yellow"/>
          <w:lang w:val="es-ES_tradnl"/>
        </w:rPr>
        <w:t>Practicada anotación de la apertura del procedimiento en el R</w:t>
      </w:r>
      <w:r w:rsidR="007045AD" w:rsidRPr="007045AD">
        <w:rPr>
          <w:rFonts w:ascii="Courier New" w:hAnsi="Courier New" w:cs="Courier New"/>
          <w:sz w:val="20"/>
          <w:szCs w:val="20"/>
          <w:highlight w:val="yellow"/>
          <w:lang w:val="es-ES_tradnl"/>
        </w:rPr>
        <w:t>/RBM</w:t>
      </w:r>
      <w:r w:rsidRPr="007045AD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no podrán anotarse embargos</w:t>
      </w:r>
      <w:r w:rsidR="007045AD" w:rsidRPr="007045AD">
        <w:rPr>
          <w:rFonts w:ascii="Courier New" w:hAnsi="Courier New" w:cs="Courier New"/>
          <w:sz w:val="20"/>
          <w:szCs w:val="20"/>
          <w:highlight w:val="yellow"/>
          <w:lang w:val="es-ES_tradnl"/>
        </w:rPr>
        <w:t>/</w:t>
      </w:r>
      <w:r w:rsidRPr="007045AD">
        <w:rPr>
          <w:rFonts w:ascii="Courier New" w:hAnsi="Courier New" w:cs="Courier New"/>
          <w:sz w:val="20"/>
          <w:szCs w:val="20"/>
          <w:highlight w:val="yellow"/>
          <w:lang w:val="es-ES_tradnl"/>
        </w:rPr>
        <w:t>secuestros posteriores a la presentación de la solicitud del nombramiento de mediador concursal</w:t>
      </w:r>
      <w:r w:rsidR="007045AD" w:rsidRPr="007045AD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(</w:t>
      </w:r>
      <w:r w:rsidRPr="007045AD">
        <w:rPr>
          <w:rFonts w:ascii="Courier New" w:hAnsi="Courier New" w:cs="Courier New"/>
          <w:sz w:val="20"/>
          <w:szCs w:val="20"/>
          <w:highlight w:val="yellow"/>
          <w:lang w:val="es-ES_tradnl"/>
        </w:rPr>
        <w:t>salvo acreedores de derecho público</w:t>
      </w:r>
      <w:r w:rsidR="007045AD" w:rsidRPr="007045AD">
        <w:rPr>
          <w:rFonts w:ascii="Courier New" w:hAnsi="Courier New" w:cs="Courier New"/>
          <w:sz w:val="20"/>
          <w:szCs w:val="20"/>
          <w:highlight w:val="yellow"/>
          <w:lang w:val="es-ES_tradnl"/>
        </w:rPr>
        <w:t xml:space="preserve"> (</w:t>
      </w:r>
      <w:r w:rsidRPr="007045AD">
        <w:rPr>
          <w:rFonts w:ascii="Courier New" w:hAnsi="Courier New" w:cs="Courier New"/>
          <w:sz w:val="20"/>
          <w:szCs w:val="20"/>
          <w:highlight w:val="yellow"/>
          <w:lang w:val="es-ES_tradnl"/>
        </w:rPr>
        <w:t>235 LC)</w:t>
      </w:r>
    </w:p>
    <w:p w:rsidR="00B64575" w:rsidRPr="00B64575" w:rsidRDefault="00B64575" w:rsidP="007045AD">
      <w:pPr>
        <w:spacing w:after="0" w:line="276" w:lineRule="auto"/>
        <w:ind w:left="1416"/>
        <w:jc w:val="both"/>
        <w:rPr>
          <w:rFonts w:ascii="Courier New" w:eastAsia="Courier New" w:hAnsi="Courier New" w:cs="Courier New"/>
          <w:sz w:val="20"/>
          <w:szCs w:val="20"/>
          <w:lang w:eastAsia="es-ES"/>
        </w:rPr>
      </w:pPr>
    </w:p>
    <w:p w:rsidR="00B64575" w:rsidRPr="00B64575" w:rsidRDefault="00B64575" w:rsidP="007045AD">
      <w:pPr>
        <w:spacing w:after="0" w:line="276" w:lineRule="auto"/>
        <w:ind w:left="1416"/>
        <w:jc w:val="both"/>
        <w:rPr>
          <w:rFonts w:ascii="Courier New" w:eastAsia="Courier New" w:hAnsi="Courier New" w:cs="Courier New"/>
          <w:sz w:val="20"/>
          <w:szCs w:val="20"/>
          <w:lang w:eastAsia="es-ES"/>
        </w:rPr>
      </w:pPr>
      <w:r w:rsidRPr="00B64575">
        <w:rPr>
          <w:rFonts w:ascii="Courier New" w:eastAsia="Courier New" w:hAnsi="Courier New" w:cs="Courier New"/>
          <w:b/>
          <w:sz w:val="20"/>
          <w:szCs w:val="20"/>
          <w:lang w:eastAsia="es-ES"/>
        </w:rPr>
        <w:t xml:space="preserve">Fase de negociación. </w:t>
      </w:r>
      <w:r w:rsidRPr="00B64575">
        <w:rPr>
          <w:rFonts w:ascii="Courier New" w:eastAsia="Courier New" w:hAnsi="Courier New" w:cs="Courier New"/>
          <w:sz w:val="20"/>
          <w:szCs w:val="20"/>
          <w:lang w:eastAsia="es-ES"/>
        </w:rPr>
        <w:t xml:space="preserve">El mediador convoca a los acreedores a una reunión y somete a su consideración la aprobación de la propuesta de un acuerdo por las mayorías legales. </w:t>
      </w:r>
    </w:p>
    <w:p w:rsidR="00B64575" w:rsidRPr="00B64575" w:rsidRDefault="00B64575" w:rsidP="007045AD">
      <w:pPr>
        <w:spacing w:after="0" w:line="276" w:lineRule="auto"/>
        <w:ind w:left="1416"/>
        <w:jc w:val="both"/>
        <w:rPr>
          <w:rFonts w:ascii="Courier New" w:eastAsia="Courier New" w:hAnsi="Courier New" w:cs="Courier New"/>
          <w:sz w:val="20"/>
          <w:szCs w:val="20"/>
          <w:lang w:eastAsia="es-ES"/>
        </w:rPr>
      </w:pPr>
    </w:p>
    <w:p w:rsidR="00B64575" w:rsidRPr="00B64575" w:rsidRDefault="00B64575" w:rsidP="007045AD">
      <w:pPr>
        <w:ind w:left="1416"/>
        <w:jc w:val="both"/>
        <w:rPr>
          <w:rFonts w:ascii="Courier New" w:eastAsia="Courier New" w:hAnsi="Courier New" w:cs="Courier New"/>
          <w:sz w:val="20"/>
          <w:szCs w:val="20"/>
          <w:lang w:eastAsia="es-ES"/>
        </w:rPr>
      </w:pPr>
      <w:r w:rsidRPr="00B64575">
        <w:rPr>
          <w:rFonts w:ascii="Courier New" w:eastAsia="Courier New" w:hAnsi="Courier New" w:cs="Courier New"/>
          <w:b/>
          <w:sz w:val="20"/>
          <w:szCs w:val="20"/>
          <w:lang w:eastAsia="es-ES"/>
        </w:rPr>
        <w:t xml:space="preserve">Fase de conclusión. </w:t>
      </w:r>
      <w:r w:rsidRPr="00B64575">
        <w:rPr>
          <w:rFonts w:ascii="Courier New" w:eastAsia="Courier New" w:hAnsi="Courier New" w:cs="Courier New"/>
          <w:sz w:val="20"/>
          <w:szCs w:val="20"/>
          <w:lang w:eastAsia="es-ES"/>
        </w:rPr>
        <w:t>En caso de acuerdo, sin necesidad de homologación judicial y sin perjuicio de su impugnación, el acuerdo se eleva inmediatamente a escritura pública</w:t>
      </w:r>
      <w:r w:rsidR="007045AD">
        <w:rPr>
          <w:rFonts w:ascii="Courier New" w:eastAsia="Courier New" w:hAnsi="Courier New" w:cs="Courier New"/>
          <w:sz w:val="20"/>
          <w:szCs w:val="20"/>
          <w:lang w:eastAsia="es-ES"/>
        </w:rPr>
        <w:t xml:space="preserve"> </w:t>
      </w:r>
      <w:r w:rsidR="007045AD" w:rsidRPr="007045AD">
        <w:rPr>
          <w:rFonts w:ascii="Courier New" w:eastAsia="Courier New" w:hAnsi="Courier New" w:cs="Courier New"/>
          <w:sz w:val="20"/>
          <w:szCs w:val="20"/>
          <w:highlight w:val="yellow"/>
          <w:lang w:eastAsia="es-ES"/>
        </w:rPr>
        <w:t>(</w:t>
      </w:r>
      <w:r w:rsidR="007045AD" w:rsidRPr="007045AD">
        <w:rPr>
          <w:rFonts w:ascii="Courier New" w:hAnsi="Courier New" w:cs="Courier New"/>
          <w:sz w:val="20"/>
          <w:szCs w:val="20"/>
          <w:highlight w:val="yellow"/>
          <w:lang w:val="es-ES_tradnl"/>
        </w:rPr>
        <w:t>el Registrador Mercantil/Notario comunicarán el hecho al RP, para la cancelación de las anotaciones practicadas)</w:t>
      </w:r>
      <w:r w:rsidRPr="00B64575">
        <w:rPr>
          <w:rFonts w:ascii="Courier New" w:eastAsia="Courier New" w:hAnsi="Courier New" w:cs="Courier New"/>
          <w:sz w:val="20"/>
          <w:szCs w:val="20"/>
          <w:lang w:eastAsia="es-ES"/>
        </w:rPr>
        <w:t>. Obliga a los acreedores afectados y en caso de fracaso, se abre concurso consecutivo.</w:t>
      </w:r>
    </w:p>
    <w:p w:rsidR="00B64575" w:rsidRPr="00B64575" w:rsidRDefault="00B64575" w:rsidP="007045AD">
      <w:pPr>
        <w:ind w:left="708"/>
        <w:jc w:val="both"/>
        <w:rPr>
          <w:rFonts w:ascii="Courier New" w:hAnsi="Courier New" w:cs="Courier New"/>
          <w:b/>
          <w:sz w:val="20"/>
          <w:szCs w:val="20"/>
        </w:rPr>
      </w:pPr>
    </w:p>
    <w:p w:rsidR="00B64575" w:rsidRDefault="00B64575" w:rsidP="007045AD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E74CEC" w:rsidRPr="00E74CEC" w:rsidRDefault="00E74CEC" w:rsidP="00E74CEC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bookmarkStart w:id="0" w:name="_GoBack"/>
      <w:bookmarkEnd w:id="0"/>
    </w:p>
    <w:p w:rsidR="00E74CEC" w:rsidRDefault="00E74CEC" w:rsidP="00A32CAA">
      <w:pPr>
        <w:jc w:val="both"/>
        <w:rPr>
          <w:rFonts w:ascii="Courier New" w:hAnsi="Courier New" w:cs="Courier New"/>
          <w:sz w:val="20"/>
          <w:szCs w:val="20"/>
        </w:rPr>
      </w:pPr>
    </w:p>
    <w:p w:rsidR="00E74CEC" w:rsidRDefault="00E74CEC" w:rsidP="00A32CAA">
      <w:pPr>
        <w:jc w:val="both"/>
        <w:rPr>
          <w:rFonts w:ascii="Courier New" w:hAnsi="Courier New" w:cs="Courier New"/>
          <w:sz w:val="20"/>
          <w:szCs w:val="20"/>
        </w:rPr>
      </w:pPr>
    </w:p>
    <w:sectPr w:rsidR="00E74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D2" w:rsidRDefault="000B65D2" w:rsidP="00AF0EF5">
      <w:pPr>
        <w:spacing w:after="0" w:line="240" w:lineRule="auto"/>
      </w:pPr>
      <w:r>
        <w:separator/>
      </w:r>
    </w:p>
  </w:endnote>
  <w:endnote w:type="continuationSeparator" w:id="0">
    <w:p w:rsidR="000B65D2" w:rsidRDefault="000B65D2" w:rsidP="00AF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D2" w:rsidRDefault="000B65D2" w:rsidP="00AF0EF5">
      <w:pPr>
        <w:spacing w:after="0" w:line="240" w:lineRule="auto"/>
      </w:pPr>
      <w:r>
        <w:separator/>
      </w:r>
    </w:p>
  </w:footnote>
  <w:footnote w:type="continuationSeparator" w:id="0">
    <w:p w:rsidR="000B65D2" w:rsidRDefault="000B65D2" w:rsidP="00AF0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894EE877"/>
    <w:lvl w:ilvl="0" w:tplc="98C44266">
      <w:numFmt w:val="decimal"/>
      <w:lvlText w:val=""/>
      <w:lvlJc w:val="left"/>
    </w:lvl>
    <w:lvl w:ilvl="1" w:tplc="90ACBEF6">
      <w:numFmt w:val="decimal"/>
      <w:lvlText w:val=""/>
      <w:lvlJc w:val="left"/>
    </w:lvl>
    <w:lvl w:ilvl="2" w:tplc="8FEA73CA">
      <w:numFmt w:val="decimal"/>
      <w:lvlText w:val=""/>
      <w:lvlJc w:val="left"/>
    </w:lvl>
    <w:lvl w:ilvl="3" w:tplc="8F38D940">
      <w:numFmt w:val="decimal"/>
      <w:lvlText w:val=""/>
      <w:lvlJc w:val="left"/>
    </w:lvl>
    <w:lvl w:ilvl="4" w:tplc="102CD29E">
      <w:numFmt w:val="decimal"/>
      <w:lvlText w:val=""/>
      <w:lvlJc w:val="left"/>
    </w:lvl>
    <w:lvl w:ilvl="5" w:tplc="830E13E4">
      <w:numFmt w:val="decimal"/>
      <w:lvlText w:val=""/>
      <w:lvlJc w:val="left"/>
    </w:lvl>
    <w:lvl w:ilvl="6" w:tplc="61A0CA36">
      <w:numFmt w:val="decimal"/>
      <w:lvlText w:val=""/>
      <w:lvlJc w:val="left"/>
    </w:lvl>
    <w:lvl w:ilvl="7" w:tplc="2A44FA1A">
      <w:numFmt w:val="decimal"/>
      <w:lvlText w:val=""/>
      <w:lvlJc w:val="left"/>
    </w:lvl>
    <w:lvl w:ilvl="8" w:tplc="5C827646">
      <w:numFmt w:val="decimal"/>
      <w:lvlText w:val=""/>
      <w:lvlJc w:val="left"/>
    </w:lvl>
  </w:abstractNum>
  <w:abstractNum w:abstractNumId="1" w15:restartNumberingAfterBreak="0">
    <w:nsid w:val="00000005"/>
    <w:multiLevelType w:val="hybridMultilevel"/>
    <w:tmpl w:val="894EE877"/>
    <w:lvl w:ilvl="0" w:tplc="A64C282E">
      <w:numFmt w:val="decimal"/>
      <w:lvlText w:val=""/>
      <w:lvlJc w:val="left"/>
    </w:lvl>
    <w:lvl w:ilvl="1" w:tplc="D88881E4">
      <w:numFmt w:val="decimal"/>
      <w:lvlText w:val=""/>
      <w:lvlJc w:val="left"/>
    </w:lvl>
    <w:lvl w:ilvl="2" w:tplc="753CF3EC">
      <w:numFmt w:val="decimal"/>
      <w:lvlText w:val=""/>
      <w:lvlJc w:val="left"/>
    </w:lvl>
    <w:lvl w:ilvl="3" w:tplc="31144AC0">
      <w:numFmt w:val="decimal"/>
      <w:lvlText w:val=""/>
      <w:lvlJc w:val="left"/>
    </w:lvl>
    <w:lvl w:ilvl="4" w:tplc="1548C918">
      <w:numFmt w:val="decimal"/>
      <w:lvlText w:val=""/>
      <w:lvlJc w:val="left"/>
    </w:lvl>
    <w:lvl w:ilvl="5" w:tplc="193EB838">
      <w:numFmt w:val="decimal"/>
      <w:lvlText w:val=""/>
      <w:lvlJc w:val="left"/>
    </w:lvl>
    <w:lvl w:ilvl="6" w:tplc="E6AE3A56">
      <w:numFmt w:val="decimal"/>
      <w:lvlText w:val=""/>
      <w:lvlJc w:val="left"/>
    </w:lvl>
    <w:lvl w:ilvl="7" w:tplc="5D5ADB7E">
      <w:numFmt w:val="decimal"/>
      <w:lvlText w:val=""/>
      <w:lvlJc w:val="left"/>
    </w:lvl>
    <w:lvl w:ilvl="8" w:tplc="22B28864">
      <w:numFmt w:val="decimal"/>
      <w:lvlText w:val=""/>
      <w:lvlJc w:val="left"/>
    </w:lvl>
  </w:abstractNum>
  <w:abstractNum w:abstractNumId="2" w15:restartNumberingAfterBreak="0">
    <w:nsid w:val="64B12BE4"/>
    <w:multiLevelType w:val="multilevel"/>
    <w:tmpl w:val="1A7A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1"/>
    <w:rsid w:val="00092037"/>
    <w:rsid w:val="000B65D2"/>
    <w:rsid w:val="000F20BD"/>
    <w:rsid w:val="001234C1"/>
    <w:rsid w:val="002F12E6"/>
    <w:rsid w:val="00437901"/>
    <w:rsid w:val="004A4059"/>
    <w:rsid w:val="00514F3F"/>
    <w:rsid w:val="00574654"/>
    <w:rsid w:val="006252D1"/>
    <w:rsid w:val="00642B92"/>
    <w:rsid w:val="006D2DAC"/>
    <w:rsid w:val="00702FD6"/>
    <w:rsid w:val="007045AD"/>
    <w:rsid w:val="00786D21"/>
    <w:rsid w:val="007E415B"/>
    <w:rsid w:val="008B1610"/>
    <w:rsid w:val="009563B0"/>
    <w:rsid w:val="009B448B"/>
    <w:rsid w:val="009C7AB1"/>
    <w:rsid w:val="009F04A5"/>
    <w:rsid w:val="00A32CAA"/>
    <w:rsid w:val="00A74DBE"/>
    <w:rsid w:val="00A97154"/>
    <w:rsid w:val="00AF0EF5"/>
    <w:rsid w:val="00B64575"/>
    <w:rsid w:val="00B70AAA"/>
    <w:rsid w:val="00C353B1"/>
    <w:rsid w:val="00CC037C"/>
    <w:rsid w:val="00CD2779"/>
    <w:rsid w:val="00D131B0"/>
    <w:rsid w:val="00DF4F62"/>
    <w:rsid w:val="00E133B0"/>
    <w:rsid w:val="00E327CA"/>
    <w:rsid w:val="00E65BF1"/>
    <w:rsid w:val="00E74CEC"/>
    <w:rsid w:val="00EA4834"/>
    <w:rsid w:val="00EB6453"/>
    <w:rsid w:val="00F411A5"/>
    <w:rsid w:val="00F97474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5ED6-90CF-429E-96F4-004B2458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77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0EF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0EF5"/>
    <w:rPr>
      <w:vertAlign w:val="superscript"/>
    </w:rPr>
  </w:style>
  <w:style w:type="numbering" w:customStyle="1" w:styleId="Estiloimportado3">
    <w:name w:val="Estilo importado 3"/>
    <w:rsid w:val="002F12E6"/>
  </w:style>
  <w:style w:type="paragraph" w:styleId="Textoindependiente2">
    <w:name w:val="Body Text 2"/>
    <w:basedOn w:val="Normal"/>
    <w:link w:val="Textoindependiente2Car"/>
    <w:rsid w:val="00B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645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Privado/l38-2011.html#I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2072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Matritense</dc:creator>
  <cp:keywords/>
  <dc:description/>
  <cp:lastModifiedBy>Daniel Andreu</cp:lastModifiedBy>
  <cp:revision>2</cp:revision>
  <cp:lastPrinted>2017-04-17T10:06:00Z</cp:lastPrinted>
  <dcterms:created xsi:type="dcterms:W3CDTF">2019-05-29T10:18:00Z</dcterms:created>
  <dcterms:modified xsi:type="dcterms:W3CDTF">2019-05-29T10:18:00Z</dcterms:modified>
</cp:coreProperties>
</file>