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D5" w:rsidRPr="005A5951" w:rsidRDefault="00DB73D5" w:rsidP="005A5951">
      <w:pPr>
        <w:jc w:val="center"/>
        <w:rPr>
          <w:rFonts w:ascii="Courier New" w:hAnsi="Courier New" w:cs="Courier New"/>
          <w:b/>
        </w:rPr>
      </w:pPr>
      <w:bookmarkStart w:id="0" w:name="_GoBack"/>
      <w:bookmarkEnd w:id="0"/>
      <w:r w:rsidRPr="005A5951">
        <w:rPr>
          <w:rFonts w:ascii="Courier New" w:hAnsi="Courier New" w:cs="Courier New"/>
          <w:b/>
        </w:rPr>
        <w:t>Tema 45 HIPOTECARIO</w:t>
      </w:r>
    </w:p>
    <w:p w:rsidR="005A5951" w:rsidRDefault="005A5951" w:rsidP="005A5951">
      <w:pPr>
        <w:ind w:left="360"/>
        <w:jc w:val="both"/>
        <w:rPr>
          <w:rFonts w:ascii="Courier New" w:hAnsi="Courier New" w:cs="Courier New"/>
          <w:b/>
        </w:rPr>
      </w:pPr>
    </w:p>
    <w:p w:rsidR="005A5951" w:rsidRDefault="005A5951" w:rsidP="005A5951">
      <w:pPr>
        <w:ind w:left="360"/>
        <w:jc w:val="both"/>
        <w:rPr>
          <w:rFonts w:ascii="Courier New" w:hAnsi="Courier New" w:cs="Courier New"/>
          <w:b/>
        </w:rPr>
      </w:pPr>
    </w:p>
    <w:p w:rsidR="005A5951" w:rsidRPr="005A5951" w:rsidRDefault="000E5AE5" w:rsidP="005A5951">
      <w:pPr>
        <w:jc w:val="both"/>
        <w:rPr>
          <w:rFonts w:ascii="Courier New" w:hAnsi="Courier New" w:cs="Courier New"/>
          <w:b/>
        </w:rPr>
      </w:pPr>
      <w:r w:rsidRPr="005A5951">
        <w:rPr>
          <w:rFonts w:ascii="Courier New" w:hAnsi="Courier New" w:cs="Courier New"/>
          <w:b/>
          <w:bdr w:val="single" w:sz="4" w:space="0" w:color="auto"/>
        </w:rPr>
        <w:t>ANOTACIÓN PREVENTIVA DEL DERECHO HEREDITARIO</w:t>
      </w:r>
    </w:p>
    <w:p w:rsidR="005A5951" w:rsidRPr="005A5951" w:rsidRDefault="005A5951" w:rsidP="005A5951">
      <w:pPr>
        <w:jc w:val="both"/>
        <w:rPr>
          <w:rFonts w:ascii="Courier New" w:hAnsi="Courier New" w:cs="Courier New"/>
        </w:rPr>
      </w:pPr>
    </w:p>
    <w:p w:rsidR="00DB73D5" w:rsidRPr="005A5951" w:rsidRDefault="00DB73D5" w:rsidP="005A5951">
      <w:pPr>
        <w:jc w:val="both"/>
        <w:rPr>
          <w:rFonts w:ascii="Courier New" w:hAnsi="Courier New" w:cs="Courier New"/>
        </w:rPr>
      </w:pPr>
      <w:r w:rsidRPr="005A5951">
        <w:rPr>
          <w:rFonts w:ascii="Courier New" w:hAnsi="Courier New" w:cs="Courier New"/>
        </w:rPr>
        <w:t>Por derecho hereditario “en abstracto” se entiende el que corresponde a los herederos en la comunidad hereditaria</w:t>
      </w:r>
      <w:r w:rsidR="001D185F">
        <w:rPr>
          <w:rFonts w:ascii="Courier New" w:hAnsi="Courier New" w:cs="Courier New"/>
        </w:rPr>
        <w:t xml:space="preserve"> antes de su partición, una situación por tanto que </w:t>
      </w:r>
      <w:r w:rsidRPr="005A5951">
        <w:rPr>
          <w:rFonts w:ascii="Courier New" w:hAnsi="Courier New" w:cs="Courier New"/>
        </w:rPr>
        <w:t>no puede darse cuando existe heredero único</w:t>
      </w:r>
      <w:r w:rsidR="001D185F">
        <w:rPr>
          <w:rFonts w:ascii="Courier New" w:hAnsi="Courier New" w:cs="Courier New"/>
        </w:rPr>
        <w:t xml:space="preserve"> en la que </w:t>
      </w:r>
      <w:r w:rsidRPr="005A5951">
        <w:rPr>
          <w:rFonts w:ascii="Courier New" w:hAnsi="Courier New" w:cs="Courier New"/>
        </w:rPr>
        <w:t xml:space="preserve">los herederos </w:t>
      </w:r>
      <w:r w:rsidR="001D185F">
        <w:rPr>
          <w:rFonts w:ascii="Courier New" w:hAnsi="Courier New" w:cs="Courier New"/>
        </w:rPr>
        <w:t xml:space="preserve">carecen de </w:t>
      </w:r>
      <w:r w:rsidRPr="005A5951">
        <w:rPr>
          <w:rFonts w:ascii="Courier New" w:hAnsi="Courier New" w:cs="Courier New"/>
        </w:rPr>
        <w:t>derecho concreto sobre cada bien hereditario</w:t>
      </w:r>
      <w:r w:rsidR="001D185F">
        <w:rPr>
          <w:rFonts w:ascii="Courier New" w:hAnsi="Courier New" w:cs="Courier New"/>
        </w:rPr>
        <w:t xml:space="preserve"> en particular</w:t>
      </w:r>
      <w:r w:rsidRPr="005A5951">
        <w:rPr>
          <w:rFonts w:ascii="Courier New" w:hAnsi="Courier New" w:cs="Courier New"/>
        </w:rPr>
        <w:t>.</w:t>
      </w:r>
    </w:p>
    <w:p w:rsidR="00DB73D5" w:rsidRPr="005A5951" w:rsidRDefault="00DB73D5" w:rsidP="005A5951">
      <w:pPr>
        <w:jc w:val="both"/>
        <w:rPr>
          <w:rFonts w:ascii="Courier New" w:hAnsi="Courier New" w:cs="Courier New"/>
        </w:rPr>
      </w:pPr>
    </w:p>
    <w:p w:rsidR="001D185F" w:rsidRDefault="001D185F" w:rsidP="005A5951">
      <w:pPr>
        <w:jc w:val="both"/>
        <w:rPr>
          <w:rFonts w:ascii="Courier New" w:hAnsi="Courier New" w:cs="Courier New"/>
        </w:rPr>
      </w:pPr>
      <w:r w:rsidRPr="005A5951">
        <w:rPr>
          <w:rFonts w:ascii="Courier New" w:hAnsi="Courier New" w:cs="Courier New"/>
          <w:b/>
        </w:rPr>
        <w:t>42.6 LH</w:t>
      </w:r>
      <w:r w:rsidRPr="005A5951">
        <w:rPr>
          <w:rFonts w:ascii="Courier New" w:hAnsi="Courier New" w:cs="Courier New"/>
        </w:rPr>
        <w:t xml:space="preserve">: </w:t>
      </w:r>
      <w:r w:rsidRPr="005A5951">
        <w:rPr>
          <w:rFonts w:ascii="Courier New" w:hAnsi="Courier New" w:cs="Courier New"/>
          <w:b/>
          <w:i/>
        </w:rPr>
        <w:t>Podrán pedir anotación preventiva de sus respectivos derechos en el Registro correspondiente....</w:t>
      </w:r>
      <w:r>
        <w:rPr>
          <w:rFonts w:ascii="Courier New" w:hAnsi="Courier New" w:cs="Courier New"/>
          <w:b/>
          <w:i/>
        </w:rPr>
        <w:t xml:space="preserve"> </w:t>
      </w:r>
      <w:r w:rsidRPr="005A5951">
        <w:rPr>
          <w:rFonts w:ascii="Courier New" w:hAnsi="Courier New" w:cs="Courier New"/>
          <w:b/>
          <w:i/>
        </w:rPr>
        <w:t>6º) Los herederos respecto de su derecho hereditario, cuando no se haga especial adjudicación entre ellos de bienes concretos, cuotas o partes indivisas de los mismos</w:t>
      </w:r>
      <w:r w:rsidRPr="005A5951">
        <w:rPr>
          <w:rFonts w:ascii="Courier New" w:hAnsi="Courier New" w:cs="Courier New"/>
        </w:rPr>
        <w:t>.</w:t>
      </w:r>
    </w:p>
    <w:p w:rsidR="001D185F" w:rsidRDefault="001D185F" w:rsidP="005A5951">
      <w:pPr>
        <w:jc w:val="both"/>
        <w:rPr>
          <w:rFonts w:ascii="Courier New" w:hAnsi="Courier New" w:cs="Courier New"/>
        </w:rPr>
      </w:pPr>
    </w:p>
    <w:p w:rsidR="001D185F" w:rsidRPr="005A5951" w:rsidRDefault="001D185F" w:rsidP="001D185F">
      <w:pPr>
        <w:ind w:left="708"/>
        <w:jc w:val="both"/>
        <w:rPr>
          <w:rFonts w:ascii="Courier New" w:hAnsi="Courier New" w:cs="Courier New"/>
        </w:rPr>
      </w:pPr>
      <w:r w:rsidRPr="005A5951">
        <w:rPr>
          <w:rFonts w:ascii="Courier New" w:hAnsi="Courier New" w:cs="Courier New"/>
          <w:b/>
        </w:rPr>
        <w:t>46.1 LH</w:t>
      </w:r>
      <w:r>
        <w:rPr>
          <w:rFonts w:ascii="Courier New" w:hAnsi="Courier New" w:cs="Courier New"/>
          <w:b/>
        </w:rPr>
        <w:t xml:space="preserve"> E</w:t>
      </w:r>
      <w:r w:rsidRPr="005A5951">
        <w:rPr>
          <w:rFonts w:ascii="Courier New" w:hAnsi="Courier New" w:cs="Courier New"/>
          <w:b/>
          <w:i/>
        </w:rPr>
        <w:t>l derecho hereditario, cuando no se haga especial adjudicación a los herederos de bienes concretos, cuotas o partes indivisas de los mismos, sólo podrá ser objeto de anotación preventiva</w:t>
      </w:r>
      <w:r w:rsidRPr="005A5951">
        <w:rPr>
          <w:rFonts w:ascii="Courier New" w:hAnsi="Courier New" w:cs="Courier New"/>
        </w:rPr>
        <w:t>.</w:t>
      </w:r>
    </w:p>
    <w:p w:rsidR="001D185F" w:rsidRDefault="001D185F" w:rsidP="005A5951">
      <w:pPr>
        <w:jc w:val="both"/>
        <w:rPr>
          <w:rFonts w:ascii="Courier New" w:hAnsi="Courier New" w:cs="Courier New"/>
        </w:rPr>
      </w:pPr>
    </w:p>
    <w:p w:rsidR="001D185F" w:rsidRDefault="001D185F" w:rsidP="005A5951">
      <w:pPr>
        <w:jc w:val="both"/>
        <w:rPr>
          <w:rFonts w:ascii="Courier New" w:hAnsi="Courier New" w:cs="Courier New"/>
        </w:rPr>
      </w:pPr>
    </w:p>
    <w:p w:rsidR="001D185F" w:rsidRDefault="00DB73D5" w:rsidP="001D185F">
      <w:pPr>
        <w:ind w:left="708"/>
        <w:jc w:val="both"/>
        <w:rPr>
          <w:rFonts w:ascii="Courier New" w:hAnsi="Courier New" w:cs="Courier New"/>
        </w:rPr>
      </w:pPr>
      <w:r w:rsidRPr="005A5951">
        <w:rPr>
          <w:rFonts w:ascii="Courier New" w:hAnsi="Courier New" w:cs="Courier New"/>
        </w:rPr>
        <w:t>La L</w:t>
      </w:r>
      <w:r w:rsidR="001D185F">
        <w:rPr>
          <w:rFonts w:ascii="Courier New" w:hAnsi="Courier New" w:cs="Courier New"/>
        </w:rPr>
        <w:t>H</w:t>
      </w:r>
      <w:r w:rsidRPr="005A5951">
        <w:rPr>
          <w:rFonts w:ascii="Courier New" w:hAnsi="Courier New" w:cs="Courier New"/>
        </w:rPr>
        <w:t xml:space="preserve"> 1909 y </w:t>
      </w:r>
      <w:r w:rsidR="001D185F">
        <w:rPr>
          <w:rFonts w:ascii="Courier New" w:hAnsi="Courier New" w:cs="Courier New"/>
        </w:rPr>
        <w:t>su</w:t>
      </w:r>
      <w:r w:rsidRPr="005A5951">
        <w:rPr>
          <w:rFonts w:ascii="Courier New" w:hAnsi="Courier New" w:cs="Courier New"/>
        </w:rPr>
        <w:t xml:space="preserve"> Reglamento de 1915 admitían la constatación registral de</w:t>
      </w:r>
      <w:r w:rsidR="001D185F">
        <w:rPr>
          <w:rFonts w:ascii="Courier New" w:hAnsi="Courier New" w:cs="Courier New"/>
        </w:rPr>
        <w:t xml:space="preserve"> ta</w:t>
      </w:r>
      <w:r w:rsidRPr="005A5951">
        <w:rPr>
          <w:rFonts w:ascii="Courier New" w:hAnsi="Courier New" w:cs="Courier New"/>
        </w:rPr>
        <w:t>l derecho hereditario mediante un asiento de inscripción.</w:t>
      </w:r>
      <w:r w:rsidR="001D185F">
        <w:rPr>
          <w:rFonts w:ascii="Courier New" w:hAnsi="Courier New" w:cs="Courier New"/>
        </w:rPr>
        <w:t xml:space="preserve"> Pero </w:t>
      </w:r>
      <w:r w:rsidRPr="005A5951">
        <w:rPr>
          <w:rFonts w:ascii="Courier New" w:hAnsi="Courier New" w:cs="Courier New"/>
        </w:rPr>
        <w:t xml:space="preserve">la Ley de Reforma Hipotecaria de 1944 modificó el criterio </w:t>
      </w:r>
      <w:r w:rsidR="001D185F">
        <w:rPr>
          <w:rFonts w:ascii="Courier New" w:hAnsi="Courier New" w:cs="Courier New"/>
        </w:rPr>
        <w:t>(solo anotación)</w:t>
      </w:r>
    </w:p>
    <w:p w:rsidR="00DB73D5" w:rsidRPr="005A5951" w:rsidRDefault="00DB73D5" w:rsidP="005A5951">
      <w:pPr>
        <w:jc w:val="both"/>
        <w:rPr>
          <w:rFonts w:ascii="Courier New" w:hAnsi="Courier New" w:cs="Courier New"/>
        </w:rPr>
      </w:pPr>
      <w:r w:rsidRPr="005A5951">
        <w:rPr>
          <w:rFonts w:ascii="Courier New" w:hAnsi="Courier New" w:cs="Courier New"/>
        </w:rPr>
        <w:t xml:space="preserve"> </w:t>
      </w:r>
    </w:p>
    <w:p w:rsidR="00DB73D5" w:rsidRPr="005A5951" w:rsidRDefault="00DB73D5" w:rsidP="005A5951">
      <w:pPr>
        <w:jc w:val="both"/>
        <w:rPr>
          <w:rFonts w:ascii="Courier New" w:hAnsi="Courier New" w:cs="Courier New"/>
        </w:rPr>
      </w:pPr>
      <w:r w:rsidRPr="005A5951">
        <w:rPr>
          <w:rFonts w:ascii="Courier New" w:hAnsi="Courier New" w:cs="Courier New"/>
        </w:rPr>
        <w:t>Se trata de una anotación preventiva de simple publicidad</w:t>
      </w:r>
      <w:r w:rsidR="00E0606A">
        <w:rPr>
          <w:rFonts w:ascii="Courier New" w:hAnsi="Courier New" w:cs="Courier New"/>
        </w:rPr>
        <w:t xml:space="preserve">, de muy </w:t>
      </w:r>
      <w:r w:rsidRPr="005A5951">
        <w:rPr>
          <w:rFonts w:ascii="Courier New" w:hAnsi="Courier New" w:cs="Courier New"/>
        </w:rPr>
        <w:t xml:space="preserve">limitados efectos </w:t>
      </w:r>
      <w:r w:rsidR="00E0606A">
        <w:rPr>
          <w:rFonts w:ascii="Courier New" w:hAnsi="Courier New" w:cs="Courier New"/>
        </w:rPr>
        <w:t xml:space="preserve">lo que hace que sea </w:t>
      </w:r>
      <w:r w:rsidRPr="005A5951">
        <w:rPr>
          <w:rFonts w:ascii="Courier New" w:hAnsi="Courier New" w:cs="Courier New"/>
        </w:rPr>
        <w:t>muy poco usad</w:t>
      </w:r>
      <w:r w:rsidR="00E0606A">
        <w:rPr>
          <w:rFonts w:ascii="Courier New" w:hAnsi="Courier New" w:cs="Courier New"/>
        </w:rPr>
        <w:t>a</w:t>
      </w:r>
      <w:r w:rsidRPr="005A5951">
        <w:rPr>
          <w:rFonts w:ascii="Courier New" w:hAnsi="Courier New" w:cs="Courier New"/>
        </w:rPr>
        <w:t xml:space="preserve"> en la práctica.</w:t>
      </w:r>
    </w:p>
    <w:p w:rsidR="00DB73D5" w:rsidRPr="005A5951" w:rsidRDefault="00DB73D5" w:rsidP="005A5951">
      <w:pPr>
        <w:jc w:val="both"/>
        <w:rPr>
          <w:rFonts w:ascii="Courier New" w:hAnsi="Courier New" w:cs="Courier New"/>
        </w:rPr>
      </w:pPr>
    </w:p>
    <w:p w:rsidR="00DB73D5" w:rsidRPr="005A5951" w:rsidRDefault="00DB73D5" w:rsidP="005A5951">
      <w:pPr>
        <w:jc w:val="both"/>
        <w:rPr>
          <w:rFonts w:ascii="Courier New" w:hAnsi="Courier New" w:cs="Courier New"/>
        </w:rPr>
      </w:pPr>
    </w:p>
    <w:p w:rsidR="00386686" w:rsidRPr="005A5951" w:rsidRDefault="000E5AE5" w:rsidP="00386686">
      <w:pPr>
        <w:jc w:val="both"/>
        <w:rPr>
          <w:rFonts w:ascii="Courier New" w:hAnsi="Courier New" w:cs="Courier New"/>
          <w:b/>
          <w:bdr w:val="single" w:sz="4" w:space="0" w:color="auto"/>
        </w:rPr>
      </w:pPr>
      <w:r w:rsidRPr="005A5951">
        <w:rPr>
          <w:rFonts w:ascii="Courier New" w:hAnsi="Courier New" w:cs="Courier New"/>
          <w:b/>
          <w:bdr w:val="single" w:sz="4" w:space="0" w:color="auto"/>
        </w:rPr>
        <w:t xml:space="preserve">QUIÉNES PUEDEN SOLICITARLA </w:t>
      </w:r>
      <w:r w:rsidR="00386686" w:rsidRPr="005A5951">
        <w:rPr>
          <w:rFonts w:ascii="Courier New" w:hAnsi="Courier New" w:cs="Courier New"/>
          <w:b/>
          <w:bdr w:val="single" w:sz="4" w:space="0" w:color="auto"/>
        </w:rPr>
        <w:t xml:space="preserve">Y EN VIRTUD DE QUÉ TÍTULOS </w:t>
      </w:r>
    </w:p>
    <w:p w:rsidR="00DB73D5" w:rsidRDefault="00DB73D5" w:rsidP="005A5951">
      <w:pPr>
        <w:jc w:val="both"/>
        <w:rPr>
          <w:rFonts w:ascii="Courier New" w:hAnsi="Courier New" w:cs="Courier New"/>
          <w:b/>
          <w:bdr w:val="single" w:sz="4" w:space="0" w:color="auto"/>
        </w:rPr>
      </w:pPr>
    </w:p>
    <w:p w:rsidR="00E0606A" w:rsidRDefault="00E0606A" w:rsidP="005A5951">
      <w:pPr>
        <w:jc w:val="both"/>
        <w:rPr>
          <w:rFonts w:ascii="Courier New" w:hAnsi="Courier New" w:cs="Courier New"/>
          <w:b/>
        </w:rPr>
      </w:pPr>
    </w:p>
    <w:p w:rsidR="00DB73D5" w:rsidRDefault="00DB73D5" w:rsidP="005A5951">
      <w:pPr>
        <w:jc w:val="both"/>
        <w:rPr>
          <w:rFonts w:ascii="Courier New" w:hAnsi="Courier New" w:cs="Courier New"/>
          <w:color w:val="808080" w:themeColor="background1" w:themeShade="80"/>
        </w:rPr>
      </w:pPr>
      <w:r w:rsidRPr="005A5951">
        <w:rPr>
          <w:rFonts w:ascii="Courier New" w:hAnsi="Courier New" w:cs="Courier New"/>
          <w:b/>
        </w:rPr>
        <w:t>46 LH</w:t>
      </w:r>
      <w:r w:rsidR="00543B1E">
        <w:rPr>
          <w:rFonts w:ascii="Courier New" w:hAnsi="Courier New" w:cs="Courier New"/>
          <w:b/>
        </w:rPr>
        <w:t xml:space="preserve"> </w:t>
      </w:r>
      <w:r w:rsidRPr="00543B1E">
        <w:rPr>
          <w:rFonts w:ascii="Courier New" w:hAnsi="Courier New" w:cs="Courier New"/>
          <w:b/>
          <w:i/>
          <w:color w:val="808080" w:themeColor="background1" w:themeShade="80"/>
        </w:rPr>
        <w:t>Esta anotación podrá ser solicitada por cualquiera de los que tengan derecho a la herencia o acrediten un interés legítimo en el derecho que se trata de anotar</w:t>
      </w:r>
      <w:r w:rsidRPr="00543B1E">
        <w:rPr>
          <w:rFonts w:ascii="Courier New" w:hAnsi="Courier New" w:cs="Courier New"/>
          <w:color w:val="808080" w:themeColor="background1" w:themeShade="80"/>
        </w:rPr>
        <w:t>.</w:t>
      </w:r>
    </w:p>
    <w:p w:rsidR="00386686" w:rsidRDefault="00386686" w:rsidP="005A5951">
      <w:pPr>
        <w:jc w:val="both"/>
        <w:rPr>
          <w:rFonts w:ascii="Courier New" w:hAnsi="Courier New" w:cs="Courier New"/>
          <w:color w:val="808080" w:themeColor="background1" w:themeShade="80"/>
        </w:rPr>
      </w:pPr>
    </w:p>
    <w:p w:rsidR="00386686" w:rsidRDefault="00386686" w:rsidP="00386686">
      <w:pPr>
        <w:jc w:val="both"/>
        <w:rPr>
          <w:rFonts w:ascii="Courier New" w:hAnsi="Courier New" w:cs="Courier New"/>
          <w:b/>
          <w:i/>
          <w:color w:val="808080" w:themeColor="background1" w:themeShade="80"/>
        </w:rPr>
      </w:pPr>
      <w:r w:rsidRPr="00386686">
        <w:rPr>
          <w:rFonts w:ascii="Courier New" w:hAnsi="Courier New" w:cs="Courier New"/>
          <w:b/>
          <w:i/>
          <w:color w:val="808080" w:themeColor="background1" w:themeShade="80"/>
        </w:rPr>
        <w:t xml:space="preserve">Si la anotación fuere pedida por los herederos, legitimarios o personas que tengan derecho a promover el juicio de testamentaría, se hará mediante solicitud, acompañada de los documentos previstos en el artículo </w:t>
      </w:r>
      <w:r w:rsidR="00172577">
        <w:rPr>
          <w:rFonts w:ascii="Courier New" w:hAnsi="Courier New" w:cs="Courier New"/>
          <w:b/>
          <w:i/>
          <w:color w:val="808080" w:themeColor="background1" w:themeShade="80"/>
        </w:rPr>
        <w:t xml:space="preserve">16 </w:t>
      </w:r>
      <w:r w:rsidR="00172577" w:rsidRPr="00172577">
        <w:rPr>
          <w:rFonts w:ascii="Courier New" w:hAnsi="Courier New" w:cs="Courier New"/>
          <w:sz w:val="18"/>
          <w:szCs w:val="18"/>
          <w:highlight w:val="yellow"/>
        </w:rPr>
        <w:t>(en realidad, 14)</w:t>
      </w:r>
      <w:r w:rsidRPr="00386686">
        <w:rPr>
          <w:rFonts w:ascii="Courier New" w:hAnsi="Courier New" w:cs="Courier New"/>
          <w:b/>
          <w:i/>
          <w:color w:val="808080" w:themeColor="background1" w:themeShade="80"/>
        </w:rPr>
        <w:t xml:space="preserve">. En los demás casos se practicará mediante providencia judicial, obtenida por los trámites establecidos en el artículo </w:t>
      </w:r>
      <w:r w:rsidR="00172577">
        <w:rPr>
          <w:rFonts w:ascii="Courier New" w:hAnsi="Courier New" w:cs="Courier New"/>
          <w:b/>
          <w:i/>
          <w:color w:val="808080" w:themeColor="background1" w:themeShade="80"/>
        </w:rPr>
        <w:t xml:space="preserve">57 </w:t>
      </w:r>
      <w:r w:rsidR="00172577" w:rsidRPr="00172577">
        <w:rPr>
          <w:rFonts w:ascii="Courier New" w:hAnsi="Courier New" w:cs="Courier New"/>
          <w:sz w:val="18"/>
          <w:szCs w:val="18"/>
          <w:highlight w:val="yellow"/>
        </w:rPr>
        <w:t>(dilo si lo sabes)</w:t>
      </w:r>
      <w:r w:rsidRPr="00172577">
        <w:rPr>
          <w:rFonts w:ascii="Courier New" w:hAnsi="Courier New" w:cs="Courier New"/>
          <w:sz w:val="18"/>
          <w:szCs w:val="18"/>
          <w:highlight w:val="yellow"/>
        </w:rPr>
        <w:t>.</w:t>
      </w:r>
    </w:p>
    <w:p w:rsidR="00386686" w:rsidRDefault="00386686" w:rsidP="00386686">
      <w:pPr>
        <w:jc w:val="both"/>
        <w:rPr>
          <w:rFonts w:ascii="Courier New" w:hAnsi="Courier New" w:cs="Courier New"/>
          <w:b/>
          <w:i/>
          <w:color w:val="808080" w:themeColor="background1" w:themeShade="80"/>
        </w:rPr>
      </w:pPr>
    </w:p>
    <w:p w:rsidR="00386686" w:rsidRDefault="00386686" w:rsidP="00172577">
      <w:pPr>
        <w:ind w:left="708"/>
        <w:jc w:val="both"/>
        <w:rPr>
          <w:rFonts w:ascii="Courier New" w:hAnsi="Courier New" w:cs="Courier New"/>
        </w:rPr>
      </w:pPr>
      <w:r w:rsidRPr="00386686">
        <w:rPr>
          <w:rFonts w:ascii="Courier New" w:hAnsi="Courier New" w:cs="Courier New"/>
        </w:rPr>
        <w:t>“</w:t>
      </w:r>
      <w:r w:rsidRPr="00386686">
        <w:rPr>
          <w:rFonts w:ascii="Courier New" w:hAnsi="Courier New" w:cs="Courier New"/>
          <w:b/>
        </w:rPr>
        <w:t>derecho a promover</w:t>
      </w:r>
      <w:r w:rsidRPr="00386686">
        <w:rPr>
          <w:rFonts w:ascii="Courier New" w:hAnsi="Courier New" w:cs="Courier New"/>
        </w:rPr>
        <w:t xml:space="preserve">...” vg. </w:t>
      </w:r>
      <w:r>
        <w:rPr>
          <w:rFonts w:ascii="Courier New" w:hAnsi="Courier New" w:cs="Courier New"/>
        </w:rPr>
        <w:t>l</w:t>
      </w:r>
      <w:r w:rsidRPr="005A5951">
        <w:rPr>
          <w:rFonts w:ascii="Courier New" w:hAnsi="Courier New" w:cs="Courier New"/>
        </w:rPr>
        <w:t>egatarios de parte alícuota</w:t>
      </w:r>
      <w:r>
        <w:rPr>
          <w:rFonts w:ascii="Courier New" w:hAnsi="Courier New" w:cs="Courier New"/>
        </w:rPr>
        <w:t xml:space="preserve"> (782 LEC)</w:t>
      </w:r>
    </w:p>
    <w:p w:rsidR="00386686" w:rsidRDefault="00386686" w:rsidP="00172577">
      <w:pPr>
        <w:ind w:left="708"/>
        <w:jc w:val="both"/>
        <w:rPr>
          <w:rFonts w:ascii="Courier New" w:hAnsi="Courier New" w:cs="Courier New"/>
        </w:rPr>
      </w:pPr>
    </w:p>
    <w:p w:rsidR="00386686" w:rsidRPr="00386686" w:rsidRDefault="00172577" w:rsidP="00172577">
      <w:pPr>
        <w:ind w:left="1416"/>
        <w:jc w:val="both"/>
        <w:rPr>
          <w:rFonts w:ascii="Courier New" w:hAnsi="Courier New" w:cs="Courier New"/>
          <w:b/>
          <w:i/>
          <w:color w:val="808080" w:themeColor="background1" w:themeShade="80"/>
        </w:rPr>
      </w:pPr>
      <w:r w:rsidRPr="00172577">
        <w:rPr>
          <w:rFonts w:ascii="Courier New" w:hAnsi="Courier New" w:cs="Courier New"/>
          <w:b/>
        </w:rPr>
        <w:t>164 RH</w:t>
      </w:r>
      <w:r>
        <w:rPr>
          <w:rFonts w:ascii="Courier New" w:hAnsi="Courier New" w:cs="Courier New"/>
        </w:rPr>
        <w:t xml:space="preserve"> </w:t>
      </w:r>
      <w:r w:rsidR="00386686">
        <w:rPr>
          <w:rFonts w:ascii="Courier New" w:hAnsi="Courier New" w:cs="Courier New"/>
        </w:rPr>
        <w:t>Pese a no poder instar la división, también mediante solicitud los a</w:t>
      </w:r>
      <w:r w:rsidR="00386686" w:rsidRPr="005A5951">
        <w:rPr>
          <w:rFonts w:ascii="Courier New" w:hAnsi="Courier New" w:cs="Courier New"/>
        </w:rPr>
        <w:t xml:space="preserve">creedores de la herencia cuyos créditos no estén </w:t>
      </w:r>
      <w:r w:rsidR="00386686">
        <w:rPr>
          <w:rFonts w:ascii="Courier New" w:hAnsi="Courier New" w:cs="Courier New"/>
        </w:rPr>
        <w:t xml:space="preserve">especialmente </w:t>
      </w:r>
      <w:r w:rsidR="00386686" w:rsidRPr="005A5951">
        <w:rPr>
          <w:rFonts w:ascii="Courier New" w:hAnsi="Courier New" w:cs="Courier New"/>
        </w:rPr>
        <w:t>garantizados</w:t>
      </w:r>
      <w:r w:rsidR="00386686">
        <w:rPr>
          <w:rFonts w:ascii="Courier New" w:hAnsi="Courier New" w:cs="Courier New"/>
        </w:rPr>
        <w:t xml:space="preserve"> </w:t>
      </w:r>
      <w:r>
        <w:rPr>
          <w:rFonts w:ascii="Courier New" w:hAnsi="Courier New" w:cs="Courier New"/>
        </w:rPr>
        <w:t xml:space="preserve">y consten en </w:t>
      </w:r>
      <w:r w:rsidR="00386686">
        <w:rPr>
          <w:rFonts w:ascii="Courier New" w:hAnsi="Courier New" w:cs="Courier New"/>
        </w:rPr>
        <w:t>EP</w:t>
      </w:r>
    </w:p>
    <w:p w:rsidR="00386686" w:rsidRPr="00386686" w:rsidRDefault="00386686" w:rsidP="00386686">
      <w:pPr>
        <w:jc w:val="both"/>
        <w:rPr>
          <w:rFonts w:ascii="Courier New" w:hAnsi="Courier New" w:cs="Courier New"/>
          <w:b/>
          <w:i/>
          <w:color w:val="808080" w:themeColor="background1" w:themeShade="80"/>
        </w:rPr>
      </w:pPr>
    </w:p>
    <w:p w:rsidR="00386686" w:rsidRPr="00386686" w:rsidRDefault="00386686" w:rsidP="00386686">
      <w:pPr>
        <w:jc w:val="both"/>
        <w:rPr>
          <w:rFonts w:ascii="Courier New" w:hAnsi="Courier New" w:cs="Courier New"/>
          <w:b/>
          <w:i/>
          <w:color w:val="808080" w:themeColor="background1" w:themeShade="80"/>
        </w:rPr>
      </w:pPr>
      <w:r w:rsidRPr="00386686">
        <w:rPr>
          <w:rFonts w:ascii="Courier New" w:hAnsi="Courier New" w:cs="Courier New"/>
          <w:b/>
          <w:i/>
          <w:color w:val="808080" w:themeColor="background1" w:themeShade="80"/>
        </w:rPr>
        <w:t>El derecho hereditario anotado podrá transmitirse, gravarse y ser objeto de otra anotación.</w:t>
      </w:r>
    </w:p>
    <w:p w:rsidR="00AB4F5C" w:rsidRDefault="00AB4F5C" w:rsidP="005A5951">
      <w:pPr>
        <w:jc w:val="both"/>
        <w:rPr>
          <w:rFonts w:ascii="Courier New" w:hAnsi="Courier New" w:cs="Courier New"/>
        </w:rPr>
      </w:pPr>
    </w:p>
    <w:p w:rsidR="00DB73D5" w:rsidRPr="005A5951" w:rsidRDefault="00D970ED" w:rsidP="00172577">
      <w:pPr>
        <w:jc w:val="both"/>
        <w:rPr>
          <w:rFonts w:ascii="Courier New" w:hAnsi="Courier New" w:cs="Courier New"/>
        </w:rPr>
      </w:pPr>
      <w:r w:rsidRPr="005A5951">
        <w:rPr>
          <w:rFonts w:ascii="Courier New" w:hAnsi="Courier New" w:cs="Courier New"/>
        </w:rPr>
        <w:t xml:space="preserve">            </w:t>
      </w:r>
    </w:p>
    <w:p w:rsidR="005A5951" w:rsidRPr="005A5951" w:rsidRDefault="00DB73D5" w:rsidP="005A5951">
      <w:pPr>
        <w:jc w:val="both"/>
        <w:rPr>
          <w:rFonts w:ascii="Courier New" w:hAnsi="Courier New" w:cs="Courier New"/>
          <w:b/>
          <w:bdr w:val="single" w:sz="4" w:space="0" w:color="auto"/>
        </w:rPr>
      </w:pPr>
      <w:r w:rsidRPr="005A5951">
        <w:rPr>
          <w:rFonts w:ascii="Courier New" w:hAnsi="Courier New" w:cs="Courier New"/>
          <w:b/>
          <w:bdr w:val="single" w:sz="4" w:space="0" w:color="auto"/>
        </w:rPr>
        <w:t>EFECTOS</w:t>
      </w:r>
      <w:r w:rsidR="00131258" w:rsidRPr="005A5951">
        <w:rPr>
          <w:rFonts w:ascii="Courier New" w:hAnsi="Courier New" w:cs="Courier New"/>
          <w:b/>
          <w:bdr w:val="single" w:sz="4" w:space="0" w:color="auto"/>
        </w:rPr>
        <w:t xml:space="preserve"> </w:t>
      </w:r>
    </w:p>
    <w:p w:rsidR="005A5951" w:rsidRDefault="005A5951" w:rsidP="005A5951">
      <w:pPr>
        <w:pStyle w:val="Prrafodelista"/>
        <w:ind w:left="0"/>
        <w:contextualSpacing w:val="0"/>
        <w:jc w:val="both"/>
        <w:rPr>
          <w:rFonts w:ascii="Courier New" w:hAnsi="Courier New" w:cs="Courier New"/>
          <w:b/>
        </w:rPr>
      </w:pPr>
    </w:p>
    <w:p w:rsidR="005A5951" w:rsidRDefault="005A5951" w:rsidP="005A5951">
      <w:pPr>
        <w:pStyle w:val="Prrafodelista"/>
        <w:ind w:left="0"/>
        <w:contextualSpacing w:val="0"/>
        <w:jc w:val="both"/>
        <w:rPr>
          <w:rFonts w:ascii="Courier New" w:hAnsi="Courier New" w:cs="Courier New"/>
          <w:b/>
        </w:rPr>
      </w:pPr>
    </w:p>
    <w:p w:rsidR="00DB73D5" w:rsidRPr="005A5951" w:rsidRDefault="00172577" w:rsidP="005A5951">
      <w:pPr>
        <w:jc w:val="both"/>
        <w:rPr>
          <w:rFonts w:ascii="Courier New" w:hAnsi="Courier New" w:cs="Courier New"/>
        </w:rPr>
      </w:pPr>
      <w:r>
        <w:rPr>
          <w:rFonts w:ascii="Courier New" w:hAnsi="Courier New" w:cs="Courier New"/>
        </w:rPr>
        <w:t xml:space="preserve">Muy escasos (mera publicidad) salvo acaso </w:t>
      </w:r>
      <w:r w:rsidR="00DB73D5" w:rsidRPr="005A5951">
        <w:rPr>
          <w:rFonts w:ascii="Courier New" w:hAnsi="Courier New" w:cs="Courier New"/>
          <w:b/>
        </w:rPr>
        <w:t xml:space="preserve">46 </w:t>
      </w:r>
      <w:r>
        <w:rPr>
          <w:rFonts w:ascii="Courier New" w:hAnsi="Courier New" w:cs="Courier New"/>
          <w:b/>
        </w:rPr>
        <w:t>in fine</w:t>
      </w:r>
      <w:r w:rsidR="00DB73D5" w:rsidRPr="005A5951">
        <w:rPr>
          <w:rFonts w:ascii="Courier New" w:hAnsi="Courier New" w:cs="Courier New"/>
        </w:rPr>
        <w:t xml:space="preserve"> </w:t>
      </w:r>
      <w:r w:rsidRPr="00172577">
        <w:rPr>
          <w:rFonts w:ascii="Courier New" w:hAnsi="Courier New" w:cs="Courier New"/>
          <w:b/>
          <w:i/>
          <w:color w:val="808080" w:themeColor="background1" w:themeShade="80"/>
        </w:rPr>
        <w:t>E</w:t>
      </w:r>
      <w:r w:rsidR="00DB73D5" w:rsidRPr="00172577">
        <w:rPr>
          <w:rFonts w:ascii="Courier New" w:hAnsi="Courier New" w:cs="Courier New"/>
          <w:b/>
          <w:i/>
          <w:color w:val="808080" w:themeColor="background1" w:themeShade="80"/>
        </w:rPr>
        <w:t>l derecho hereditario anotado podrá transmitirse, gravarse y ser objeto de otra anotación.</w:t>
      </w:r>
    </w:p>
    <w:p w:rsidR="008036A1" w:rsidRPr="005A5951" w:rsidRDefault="00172577" w:rsidP="00172577">
      <w:pPr>
        <w:ind w:left="708"/>
        <w:jc w:val="both"/>
        <w:rPr>
          <w:rFonts w:ascii="Courier New" w:hAnsi="Courier New" w:cs="Courier New"/>
        </w:rPr>
      </w:pPr>
      <w:r>
        <w:rPr>
          <w:rFonts w:ascii="Courier New" w:hAnsi="Courier New" w:cs="Courier New"/>
        </w:rPr>
        <w:lastRenderedPageBreak/>
        <w:t xml:space="preserve">Pero </w:t>
      </w:r>
      <w:r w:rsidR="008036A1" w:rsidRPr="005A5951">
        <w:rPr>
          <w:rFonts w:ascii="Courier New" w:hAnsi="Courier New" w:cs="Courier New"/>
        </w:rPr>
        <w:t xml:space="preserve">la anotación del derecho hereditario no es requisito para la inscripción de los actos dispositivos realizados por todos los herederos de común acuerdo. </w:t>
      </w:r>
    </w:p>
    <w:p w:rsidR="00DB73D5" w:rsidRPr="005A5951" w:rsidRDefault="00DB73D5" w:rsidP="005A5951">
      <w:pPr>
        <w:jc w:val="both"/>
        <w:rPr>
          <w:rFonts w:ascii="Courier New" w:hAnsi="Courier New" w:cs="Courier New"/>
        </w:rPr>
      </w:pPr>
    </w:p>
    <w:p w:rsidR="005A5951" w:rsidRPr="005A5951" w:rsidRDefault="005A5951" w:rsidP="005A5951">
      <w:pPr>
        <w:jc w:val="both"/>
        <w:rPr>
          <w:rFonts w:ascii="Courier New" w:hAnsi="Courier New" w:cs="Courier New"/>
          <w:b/>
          <w:bdr w:val="single" w:sz="4" w:space="0" w:color="auto"/>
        </w:rPr>
      </w:pPr>
      <w:r w:rsidRPr="005A5951">
        <w:rPr>
          <w:rFonts w:ascii="Courier New" w:hAnsi="Courier New" w:cs="Courier New"/>
          <w:b/>
          <w:bdr w:val="single" w:sz="4" w:space="0" w:color="auto"/>
        </w:rPr>
        <w:t xml:space="preserve">Y </w:t>
      </w:r>
      <w:r w:rsidR="00DB73D5" w:rsidRPr="005A5951">
        <w:rPr>
          <w:rFonts w:ascii="Courier New" w:hAnsi="Courier New" w:cs="Courier New"/>
          <w:b/>
          <w:bdr w:val="single" w:sz="4" w:space="0" w:color="auto"/>
        </w:rPr>
        <w:t>CADUCIDAD</w:t>
      </w:r>
    </w:p>
    <w:p w:rsidR="005A5951" w:rsidRDefault="005A5951" w:rsidP="005A5951">
      <w:pPr>
        <w:jc w:val="both"/>
        <w:rPr>
          <w:rFonts w:ascii="Courier New" w:hAnsi="Courier New" w:cs="Courier New"/>
          <w:b/>
        </w:rPr>
      </w:pPr>
    </w:p>
    <w:p w:rsidR="005555C3" w:rsidRDefault="00DB73D5" w:rsidP="005A5951">
      <w:pPr>
        <w:jc w:val="both"/>
        <w:rPr>
          <w:rFonts w:ascii="Courier New" w:hAnsi="Courier New" w:cs="Courier New"/>
        </w:rPr>
      </w:pPr>
      <w:r w:rsidRPr="005A5951">
        <w:rPr>
          <w:rFonts w:ascii="Courier New" w:hAnsi="Courier New" w:cs="Courier New"/>
        </w:rPr>
        <w:t xml:space="preserve">La anotación preventiva de derecho hereditario está sujeta a la norma general </w:t>
      </w:r>
    </w:p>
    <w:p w:rsidR="005555C3" w:rsidRDefault="005555C3" w:rsidP="005A5951">
      <w:pPr>
        <w:jc w:val="both"/>
        <w:rPr>
          <w:rFonts w:ascii="Courier New" w:hAnsi="Courier New" w:cs="Courier New"/>
        </w:rPr>
      </w:pPr>
    </w:p>
    <w:p w:rsidR="005555C3" w:rsidRPr="005555C3" w:rsidRDefault="00DB73D5" w:rsidP="005555C3">
      <w:pPr>
        <w:jc w:val="both"/>
        <w:rPr>
          <w:rFonts w:ascii="Courier New" w:hAnsi="Courier New" w:cs="Courier New"/>
          <w:b/>
          <w:i/>
          <w:color w:val="808080" w:themeColor="background1" w:themeShade="80"/>
        </w:rPr>
      </w:pPr>
      <w:r w:rsidRPr="005A5951">
        <w:rPr>
          <w:rFonts w:ascii="Courier New" w:hAnsi="Courier New" w:cs="Courier New"/>
          <w:b/>
        </w:rPr>
        <w:t>86 LH</w:t>
      </w:r>
      <w:r w:rsidR="005555C3">
        <w:rPr>
          <w:rFonts w:ascii="Courier New" w:hAnsi="Courier New" w:cs="Courier New"/>
          <w:b/>
        </w:rPr>
        <w:t xml:space="preserve"> </w:t>
      </w:r>
      <w:r w:rsidR="005555C3" w:rsidRPr="005555C3">
        <w:rPr>
          <w:rFonts w:ascii="Courier New" w:hAnsi="Courier New" w:cs="Courier New"/>
          <w:b/>
          <w:i/>
          <w:color w:val="808080" w:themeColor="background1" w:themeShade="80"/>
        </w:rPr>
        <w:t>Las anotaciones preventivas, cualquiera que sea su origen, caducarán a los cuatro años de la fecha de la anotación misma, salvo aquellas que tengan señalado en la Ley un plazo más breve. No obstante, a instancia de los interesados o por mandato de las autoridades que las decretaron, podrán prorrogarse por un plazo de cuatro años más, siempre que el mandamiento ordenando la prórroga sea presentado antes de que caduque el asiento. La anotación prorrogada caducará a los cuatro años de la fecha de la anotación misma de prórroga. Podrán practicarse sucesivas ulteriores prórrogas en los mismos términos.</w:t>
      </w:r>
    </w:p>
    <w:p w:rsidR="005555C3" w:rsidRPr="005555C3" w:rsidRDefault="005555C3" w:rsidP="005555C3">
      <w:pPr>
        <w:jc w:val="both"/>
        <w:rPr>
          <w:rFonts w:ascii="Courier New" w:hAnsi="Courier New" w:cs="Courier New"/>
          <w:b/>
          <w:i/>
          <w:color w:val="808080" w:themeColor="background1" w:themeShade="80"/>
        </w:rPr>
      </w:pPr>
    </w:p>
    <w:p w:rsidR="00DB73D5" w:rsidRPr="005555C3" w:rsidRDefault="005555C3" w:rsidP="005555C3">
      <w:pPr>
        <w:jc w:val="both"/>
        <w:rPr>
          <w:rFonts w:ascii="Courier New" w:hAnsi="Courier New" w:cs="Courier New"/>
          <w:b/>
          <w:i/>
          <w:color w:val="808080" w:themeColor="background1" w:themeShade="80"/>
        </w:rPr>
      </w:pPr>
      <w:r w:rsidRPr="005555C3">
        <w:rPr>
          <w:rFonts w:ascii="Courier New" w:hAnsi="Courier New" w:cs="Courier New"/>
          <w:b/>
          <w:i/>
          <w:color w:val="808080" w:themeColor="background1" w:themeShade="80"/>
        </w:rPr>
        <w:t>La caducidad de las anotaciones preventivas se hará constar en el Registro a instancia del dueño del inmueble o derecho real afectado.</w:t>
      </w:r>
    </w:p>
    <w:p w:rsidR="005555C3" w:rsidRPr="005A5951" w:rsidRDefault="005555C3" w:rsidP="005A5951">
      <w:pPr>
        <w:jc w:val="both"/>
        <w:rPr>
          <w:rFonts w:ascii="Courier New" w:hAnsi="Courier New" w:cs="Courier New"/>
        </w:rPr>
      </w:pPr>
    </w:p>
    <w:p w:rsidR="005555C3" w:rsidRDefault="005555C3" w:rsidP="005555C3">
      <w:pPr>
        <w:ind w:left="708"/>
        <w:jc w:val="both"/>
        <w:rPr>
          <w:rFonts w:ascii="Courier New" w:hAnsi="Courier New" w:cs="Courier New"/>
        </w:rPr>
      </w:pPr>
      <w:r>
        <w:rPr>
          <w:rFonts w:ascii="Courier New" w:hAnsi="Courier New" w:cs="Courier New"/>
        </w:rPr>
        <w:t xml:space="preserve">En su caso </w:t>
      </w:r>
      <w:r w:rsidR="00DB73D5" w:rsidRPr="005A5951">
        <w:rPr>
          <w:rFonts w:ascii="Courier New" w:hAnsi="Courier New" w:cs="Courier New"/>
        </w:rPr>
        <w:t>con ocasión de expedir alguna certificación de cargas referente a la finca</w:t>
      </w:r>
      <w:r>
        <w:rPr>
          <w:rFonts w:ascii="Courier New" w:hAnsi="Courier New" w:cs="Courier New"/>
        </w:rPr>
        <w:t>, mediante nota marginal</w:t>
      </w:r>
      <w:r w:rsidR="00DB73D5" w:rsidRPr="005A5951">
        <w:rPr>
          <w:rFonts w:ascii="Courier New" w:hAnsi="Courier New" w:cs="Courier New"/>
        </w:rPr>
        <w:t xml:space="preserve"> (art</w:t>
      </w:r>
      <w:r>
        <w:rPr>
          <w:rFonts w:ascii="Courier New" w:hAnsi="Courier New" w:cs="Courier New"/>
        </w:rPr>
        <w:t xml:space="preserve"> </w:t>
      </w:r>
      <w:r w:rsidR="00DB73D5" w:rsidRPr="005A5951">
        <w:rPr>
          <w:rFonts w:ascii="Courier New" w:hAnsi="Courier New" w:cs="Courier New"/>
        </w:rPr>
        <w:t>353 RH)</w:t>
      </w:r>
    </w:p>
    <w:p w:rsidR="005555C3" w:rsidRDefault="005555C3" w:rsidP="005A5951">
      <w:pPr>
        <w:jc w:val="both"/>
        <w:rPr>
          <w:rFonts w:ascii="Courier New" w:hAnsi="Courier New" w:cs="Courier New"/>
        </w:rPr>
      </w:pPr>
    </w:p>
    <w:p w:rsidR="00DB73D5" w:rsidRPr="005A5951" w:rsidRDefault="00DB73D5" w:rsidP="005A5951">
      <w:pPr>
        <w:jc w:val="both"/>
        <w:rPr>
          <w:rFonts w:ascii="Courier New" w:hAnsi="Courier New" w:cs="Courier New"/>
        </w:rPr>
      </w:pPr>
      <w:r w:rsidRPr="005A5951">
        <w:rPr>
          <w:rFonts w:ascii="Courier New" w:hAnsi="Courier New" w:cs="Courier New"/>
          <w:b/>
        </w:rPr>
        <w:t>209 RH</w:t>
      </w:r>
      <w:r w:rsidRPr="005A5951">
        <w:rPr>
          <w:rFonts w:ascii="Courier New" w:hAnsi="Courier New" w:cs="Courier New"/>
        </w:rPr>
        <w:t xml:space="preserve"> </w:t>
      </w:r>
      <w:r w:rsidR="005555C3">
        <w:rPr>
          <w:rFonts w:ascii="Courier New" w:hAnsi="Courier New" w:cs="Courier New"/>
        </w:rPr>
        <w:t xml:space="preserve">Pero NO </w:t>
      </w:r>
      <w:r w:rsidR="005555C3" w:rsidRPr="005A5951">
        <w:rPr>
          <w:rFonts w:ascii="Courier New" w:hAnsi="Courier New" w:cs="Courier New"/>
        </w:rPr>
        <w:t>SE CANCELARÁ POR CADUCIDAD</w:t>
      </w:r>
      <w:r w:rsidRPr="005A5951">
        <w:rPr>
          <w:rFonts w:ascii="Courier New" w:hAnsi="Courier New" w:cs="Courier New"/>
        </w:rPr>
        <w:t xml:space="preserve"> esta anotación cuando conste en el Registro el acuerdo de indivisión </w:t>
      </w:r>
      <w:r w:rsidR="005555C3">
        <w:rPr>
          <w:rFonts w:ascii="Courier New" w:hAnsi="Courier New" w:cs="Courier New"/>
        </w:rPr>
        <w:t>(</w:t>
      </w:r>
      <w:r w:rsidRPr="005A5951">
        <w:rPr>
          <w:rFonts w:ascii="Courier New" w:hAnsi="Courier New" w:cs="Courier New"/>
        </w:rPr>
        <w:t>400.2 Cc</w:t>
      </w:r>
      <w:r w:rsidR="005555C3">
        <w:rPr>
          <w:rFonts w:ascii="Courier New" w:hAnsi="Courier New" w:cs="Courier New"/>
        </w:rPr>
        <w:t>)</w:t>
      </w:r>
      <w:r w:rsidRPr="005A5951">
        <w:rPr>
          <w:rFonts w:ascii="Courier New" w:hAnsi="Courier New" w:cs="Courier New"/>
        </w:rPr>
        <w:t xml:space="preserve"> o la prohibición de división </w:t>
      </w:r>
      <w:r w:rsidR="005555C3">
        <w:rPr>
          <w:rFonts w:ascii="Courier New" w:hAnsi="Courier New" w:cs="Courier New"/>
        </w:rPr>
        <w:t>(</w:t>
      </w:r>
      <w:r w:rsidRPr="005A5951">
        <w:rPr>
          <w:rFonts w:ascii="Courier New" w:hAnsi="Courier New" w:cs="Courier New"/>
        </w:rPr>
        <w:t>1051 Cc</w:t>
      </w:r>
      <w:r w:rsidR="005555C3">
        <w:rPr>
          <w:rFonts w:ascii="Courier New" w:hAnsi="Courier New" w:cs="Courier New"/>
        </w:rPr>
        <w:t>)</w:t>
      </w:r>
      <w:r w:rsidRPr="005A5951">
        <w:rPr>
          <w:rFonts w:ascii="Courier New" w:hAnsi="Courier New" w:cs="Courier New"/>
        </w:rPr>
        <w:t>, en tanto no transcurran los plazos señalados para la indivisión o se justifique por documento público haber cesado la comunidad o cuando se haya solicitado expresamente por los interesados.</w:t>
      </w:r>
    </w:p>
    <w:p w:rsidR="00DB73D5" w:rsidRPr="005A5951" w:rsidRDefault="00DB73D5" w:rsidP="005A5951">
      <w:pPr>
        <w:jc w:val="both"/>
        <w:rPr>
          <w:rFonts w:ascii="Courier New" w:hAnsi="Courier New" w:cs="Courier New"/>
        </w:rPr>
      </w:pPr>
    </w:p>
    <w:p w:rsidR="00DB73D5" w:rsidRDefault="00DB73D5" w:rsidP="005A5951">
      <w:pPr>
        <w:jc w:val="both"/>
        <w:rPr>
          <w:rFonts w:ascii="Courier New" w:hAnsi="Courier New" w:cs="Courier New"/>
        </w:rPr>
      </w:pPr>
    </w:p>
    <w:p w:rsidR="005A5951" w:rsidRDefault="005A5951" w:rsidP="005A5951">
      <w:pPr>
        <w:jc w:val="both"/>
        <w:rPr>
          <w:rFonts w:ascii="Courier New" w:hAnsi="Courier New" w:cs="Courier New"/>
        </w:rPr>
      </w:pPr>
    </w:p>
    <w:p w:rsidR="005A5951" w:rsidRPr="005A5951" w:rsidRDefault="005A5951" w:rsidP="005A5951">
      <w:pPr>
        <w:jc w:val="both"/>
        <w:rPr>
          <w:rFonts w:ascii="Courier New" w:hAnsi="Courier New" w:cs="Courier New"/>
          <w:b/>
          <w:bdr w:val="single" w:sz="4" w:space="0" w:color="auto"/>
        </w:rPr>
      </w:pPr>
      <w:r w:rsidRPr="005A5951">
        <w:rPr>
          <w:rFonts w:ascii="Courier New" w:hAnsi="Courier New" w:cs="Courier New"/>
          <w:b/>
          <w:bdr w:val="single" w:sz="4" w:space="0" w:color="auto"/>
        </w:rPr>
        <w:t>LAS ANOTACIONES A FAVOR DE LOS LEGATARIOS</w:t>
      </w:r>
    </w:p>
    <w:p w:rsidR="005A5951" w:rsidRDefault="005A5951" w:rsidP="005A5951">
      <w:pPr>
        <w:jc w:val="both"/>
        <w:rPr>
          <w:rFonts w:ascii="Courier New" w:hAnsi="Courier New" w:cs="Courier New"/>
        </w:rPr>
      </w:pPr>
    </w:p>
    <w:p w:rsidR="005A5951" w:rsidRDefault="005A5951" w:rsidP="005A5951">
      <w:pPr>
        <w:jc w:val="both"/>
        <w:rPr>
          <w:rFonts w:ascii="Courier New" w:hAnsi="Courier New" w:cs="Courier New"/>
        </w:rPr>
      </w:pPr>
    </w:p>
    <w:p w:rsidR="005555C3" w:rsidRDefault="00DB73D5" w:rsidP="005A5951">
      <w:pPr>
        <w:jc w:val="both"/>
        <w:rPr>
          <w:rFonts w:ascii="Courier New" w:hAnsi="Courier New" w:cs="Courier New"/>
          <w:b/>
          <w:i/>
        </w:rPr>
      </w:pPr>
      <w:r w:rsidRPr="005A5951">
        <w:rPr>
          <w:rFonts w:ascii="Courier New" w:hAnsi="Courier New" w:cs="Courier New"/>
          <w:b/>
        </w:rPr>
        <w:t>42</w:t>
      </w:r>
      <w:r w:rsidRPr="005A5951">
        <w:rPr>
          <w:rFonts w:ascii="Courier New" w:hAnsi="Courier New" w:cs="Courier New"/>
        </w:rPr>
        <w:t xml:space="preserve"> </w:t>
      </w:r>
      <w:r w:rsidRPr="005555C3">
        <w:rPr>
          <w:rFonts w:ascii="Courier New" w:hAnsi="Courier New" w:cs="Courier New"/>
          <w:b/>
        </w:rPr>
        <w:t>LH</w:t>
      </w:r>
      <w:r w:rsidRPr="005A5951">
        <w:rPr>
          <w:rFonts w:ascii="Courier New" w:hAnsi="Courier New" w:cs="Courier New"/>
        </w:rPr>
        <w:t xml:space="preserve"> </w:t>
      </w:r>
      <w:r w:rsidRPr="005555C3">
        <w:rPr>
          <w:rFonts w:ascii="Courier New" w:hAnsi="Courier New" w:cs="Courier New"/>
          <w:b/>
          <w:i/>
          <w:color w:val="808080" w:themeColor="background1" w:themeShade="80"/>
        </w:rPr>
        <w:t>Podrán pedir anotación preventiva de sus respectivos derechos en el Registro correspondiente: 7º) El legatario que no tenga derecho, según las leyes, a promover el juicio de testamentaría.</w:t>
      </w:r>
    </w:p>
    <w:p w:rsidR="005555C3" w:rsidRDefault="005555C3" w:rsidP="005A5951">
      <w:pPr>
        <w:jc w:val="both"/>
        <w:rPr>
          <w:rFonts w:ascii="Courier New" w:hAnsi="Courier New" w:cs="Courier New"/>
          <w:b/>
          <w:i/>
        </w:rPr>
      </w:pPr>
    </w:p>
    <w:p w:rsidR="00DB73D5" w:rsidRPr="005A5951" w:rsidRDefault="00B5184C" w:rsidP="005A5951">
      <w:pPr>
        <w:jc w:val="both"/>
        <w:rPr>
          <w:rFonts w:ascii="Courier New" w:hAnsi="Courier New" w:cs="Courier New"/>
        </w:rPr>
      </w:pPr>
      <w:r>
        <w:rPr>
          <w:rFonts w:ascii="Courier New" w:hAnsi="Courier New" w:cs="Courier New"/>
        </w:rPr>
        <w:t xml:space="preserve">Se trata de </w:t>
      </w:r>
      <w:r w:rsidR="00DB73D5" w:rsidRPr="005A5951">
        <w:rPr>
          <w:rFonts w:ascii="Courier New" w:hAnsi="Courier New" w:cs="Courier New"/>
        </w:rPr>
        <w:t>evitar que el heredero pueda eludir el pago</w:t>
      </w:r>
      <w:r>
        <w:rPr>
          <w:rFonts w:ascii="Courier New" w:hAnsi="Courier New" w:cs="Courier New"/>
        </w:rPr>
        <w:t>/</w:t>
      </w:r>
      <w:r w:rsidR="00DB73D5" w:rsidRPr="005A5951">
        <w:rPr>
          <w:rFonts w:ascii="Courier New" w:hAnsi="Courier New" w:cs="Courier New"/>
        </w:rPr>
        <w:t>entrega del legado</w:t>
      </w:r>
      <w:r>
        <w:rPr>
          <w:rFonts w:ascii="Courier New" w:hAnsi="Courier New" w:cs="Courier New"/>
        </w:rPr>
        <w:t xml:space="preserve"> (</w:t>
      </w:r>
      <w:r w:rsidR="00DB73D5" w:rsidRPr="005A5951">
        <w:rPr>
          <w:rFonts w:ascii="Courier New" w:hAnsi="Courier New" w:cs="Courier New"/>
        </w:rPr>
        <w:t>enajenando los bienes hereditarios</w:t>
      </w:r>
      <w:r>
        <w:rPr>
          <w:rFonts w:ascii="Courier New" w:hAnsi="Courier New" w:cs="Courier New"/>
        </w:rPr>
        <w:t xml:space="preserve"> o </w:t>
      </w:r>
      <w:r w:rsidR="00DB73D5" w:rsidRPr="005A5951">
        <w:rPr>
          <w:rFonts w:ascii="Courier New" w:hAnsi="Courier New" w:cs="Courier New"/>
        </w:rPr>
        <w:t>dejándolo</w:t>
      </w:r>
      <w:r>
        <w:rPr>
          <w:rFonts w:ascii="Courier New" w:hAnsi="Courier New" w:cs="Courier New"/>
        </w:rPr>
        <w:t>s</w:t>
      </w:r>
      <w:r w:rsidR="00DB73D5" w:rsidRPr="005A5951">
        <w:rPr>
          <w:rFonts w:ascii="Courier New" w:hAnsi="Courier New" w:cs="Courier New"/>
        </w:rPr>
        <w:t xml:space="preserve"> ejecutar por sus acreedores</w:t>
      </w:r>
      <w:r>
        <w:rPr>
          <w:rFonts w:ascii="Courier New" w:hAnsi="Courier New" w:cs="Courier New"/>
        </w:rPr>
        <w:t>)</w:t>
      </w:r>
      <w:r w:rsidR="00DB73D5" w:rsidRPr="005A5951">
        <w:rPr>
          <w:rFonts w:ascii="Courier New" w:hAnsi="Courier New" w:cs="Courier New"/>
        </w:rPr>
        <w:t xml:space="preserve">. </w:t>
      </w:r>
    </w:p>
    <w:p w:rsidR="00DB73D5" w:rsidRPr="005A5951" w:rsidRDefault="00DB73D5" w:rsidP="005A5951">
      <w:pPr>
        <w:jc w:val="both"/>
        <w:rPr>
          <w:rFonts w:ascii="Courier New" w:hAnsi="Courier New" w:cs="Courier New"/>
        </w:rPr>
      </w:pPr>
    </w:p>
    <w:p w:rsidR="00DB73D5" w:rsidRDefault="002A13C8" w:rsidP="005A5951">
      <w:pPr>
        <w:jc w:val="both"/>
        <w:rPr>
          <w:rFonts w:ascii="Courier New" w:hAnsi="Courier New" w:cs="Courier New"/>
        </w:rPr>
      </w:pPr>
      <w:r>
        <w:rPr>
          <w:rFonts w:ascii="Courier New" w:hAnsi="Courier New" w:cs="Courier New"/>
        </w:rPr>
        <w:t>DOS REGÍMENES</w:t>
      </w:r>
      <w:r w:rsidR="00B5184C">
        <w:rPr>
          <w:rFonts w:ascii="Courier New" w:hAnsi="Courier New" w:cs="Courier New"/>
        </w:rPr>
        <w:t>:</w:t>
      </w:r>
    </w:p>
    <w:p w:rsidR="00B5184C" w:rsidRDefault="00B5184C" w:rsidP="005A5951">
      <w:pPr>
        <w:jc w:val="both"/>
        <w:rPr>
          <w:rFonts w:ascii="Courier New" w:hAnsi="Courier New" w:cs="Courier New"/>
        </w:rPr>
      </w:pPr>
    </w:p>
    <w:p w:rsidR="00B5184C" w:rsidRPr="00D8203B" w:rsidRDefault="00B5184C" w:rsidP="00D8203B">
      <w:pPr>
        <w:ind w:left="708"/>
        <w:jc w:val="both"/>
        <w:rPr>
          <w:rFonts w:ascii="Courier New" w:hAnsi="Courier New" w:cs="Courier New"/>
          <w:b/>
          <w:i/>
          <w:color w:val="808080" w:themeColor="background1" w:themeShade="80"/>
        </w:rPr>
      </w:pPr>
      <w:r w:rsidRPr="00D8203B">
        <w:rPr>
          <w:rFonts w:ascii="Courier New" w:hAnsi="Courier New" w:cs="Courier New"/>
          <w:b/>
        </w:rPr>
        <w:t xml:space="preserve">47 </w:t>
      </w:r>
      <w:r w:rsidR="007D7909" w:rsidRPr="00D8203B">
        <w:rPr>
          <w:rFonts w:ascii="Courier New" w:hAnsi="Courier New" w:cs="Courier New"/>
          <w:b/>
        </w:rPr>
        <w:t>LH</w:t>
      </w:r>
      <w:r w:rsidR="007D7909" w:rsidRPr="00D8203B">
        <w:rPr>
          <w:rFonts w:ascii="Courier New" w:hAnsi="Courier New" w:cs="Courier New"/>
          <w:b/>
          <w:i/>
          <w:color w:val="808080" w:themeColor="background1" w:themeShade="80"/>
        </w:rPr>
        <w:t xml:space="preserve"> </w:t>
      </w:r>
      <w:r w:rsidRPr="00D8203B">
        <w:rPr>
          <w:rFonts w:ascii="Courier New" w:hAnsi="Courier New" w:cs="Courier New"/>
          <w:b/>
          <w:i/>
          <w:color w:val="808080" w:themeColor="background1" w:themeShade="80"/>
        </w:rPr>
        <w:t>El legatario de bienes inmuebles determinados o de créditos o pensiones consignados sobre ellos podrá pedir en cualquier tiempo anotación preventiva de su derecho.</w:t>
      </w:r>
    </w:p>
    <w:p w:rsidR="00B5184C" w:rsidRPr="00D8203B" w:rsidRDefault="00B5184C" w:rsidP="00D8203B">
      <w:pPr>
        <w:ind w:left="708"/>
        <w:jc w:val="both"/>
        <w:rPr>
          <w:rFonts w:ascii="Courier New" w:hAnsi="Courier New" w:cs="Courier New"/>
          <w:b/>
          <w:i/>
          <w:color w:val="808080" w:themeColor="background1" w:themeShade="80"/>
        </w:rPr>
      </w:pPr>
    </w:p>
    <w:p w:rsidR="00B5184C" w:rsidRPr="00D8203B" w:rsidRDefault="00B5184C" w:rsidP="00D8203B">
      <w:pPr>
        <w:ind w:left="708"/>
        <w:jc w:val="both"/>
        <w:rPr>
          <w:rFonts w:ascii="Courier New" w:hAnsi="Courier New" w:cs="Courier New"/>
          <w:b/>
          <w:i/>
          <w:color w:val="808080" w:themeColor="background1" w:themeShade="80"/>
        </w:rPr>
      </w:pPr>
      <w:r w:rsidRPr="00D8203B">
        <w:rPr>
          <w:rFonts w:ascii="Courier New" w:hAnsi="Courier New" w:cs="Courier New"/>
          <w:b/>
          <w:i/>
          <w:color w:val="808080" w:themeColor="background1" w:themeShade="80"/>
        </w:rPr>
        <w:t>Esta anotación sólo podrá practicarse sobre los mismos bienes objeto del legado.</w:t>
      </w:r>
    </w:p>
    <w:p w:rsidR="00B5184C" w:rsidRPr="00D8203B" w:rsidRDefault="00B5184C" w:rsidP="00D8203B">
      <w:pPr>
        <w:ind w:left="708"/>
        <w:jc w:val="both"/>
        <w:rPr>
          <w:rFonts w:ascii="Courier New" w:hAnsi="Courier New" w:cs="Courier New"/>
          <w:b/>
          <w:i/>
          <w:color w:val="808080" w:themeColor="background1" w:themeShade="80"/>
        </w:rPr>
      </w:pPr>
    </w:p>
    <w:p w:rsidR="00B5184C" w:rsidRPr="00D8203B" w:rsidRDefault="00B5184C" w:rsidP="00D8203B">
      <w:pPr>
        <w:ind w:left="708"/>
        <w:jc w:val="both"/>
        <w:rPr>
          <w:rFonts w:ascii="Courier New" w:hAnsi="Courier New" w:cs="Courier New"/>
          <w:b/>
          <w:i/>
          <w:color w:val="808080" w:themeColor="background1" w:themeShade="80"/>
        </w:rPr>
      </w:pPr>
      <w:r w:rsidRPr="00D8203B">
        <w:rPr>
          <w:rFonts w:ascii="Courier New" w:hAnsi="Courier New" w:cs="Courier New"/>
          <w:b/>
        </w:rPr>
        <w:t>48</w:t>
      </w:r>
      <w:r w:rsidR="007D7909" w:rsidRPr="00D8203B">
        <w:rPr>
          <w:rFonts w:ascii="Courier New" w:hAnsi="Courier New" w:cs="Courier New"/>
          <w:b/>
        </w:rPr>
        <w:t xml:space="preserve"> LH</w:t>
      </w:r>
      <w:r w:rsidR="007D7909" w:rsidRPr="00D8203B">
        <w:rPr>
          <w:rFonts w:ascii="Courier New" w:hAnsi="Courier New" w:cs="Courier New"/>
          <w:b/>
          <w:i/>
          <w:color w:val="808080" w:themeColor="background1" w:themeShade="80"/>
        </w:rPr>
        <w:t xml:space="preserve"> </w:t>
      </w:r>
      <w:r w:rsidRPr="00D8203B">
        <w:rPr>
          <w:rFonts w:ascii="Courier New" w:hAnsi="Courier New" w:cs="Courier New"/>
          <w:b/>
          <w:i/>
          <w:color w:val="808080" w:themeColor="background1" w:themeShade="80"/>
        </w:rPr>
        <w:t xml:space="preserve">El legatario de género o cantidad podrá pedir la anotación preventiva de su valor, dentro de los </w:t>
      </w:r>
      <w:r w:rsidR="00D8203B">
        <w:rPr>
          <w:rFonts w:ascii="Courier New" w:hAnsi="Courier New" w:cs="Courier New"/>
          <w:b/>
          <w:i/>
          <w:color w:val="808080" w:themeColor="background1" w:themeShade="80"/>
        </w:rPr>
        <w:t>180</w:t>
      </w:r>
      <w:r w:rsidRPr="00D8203B">
        <w:rPr>
          <w:rFonts w:ascii="Courier New" w:hAnsi="Courier New" w:cs="Courier New"/>
          <w:b/>
          <w:i/>
          <w:color w:val="808080" w:themeColor="background1" w:themeShade="80"/>
        </w:rPr>
        <w:t xml:space="preserve"> días siguientes a la muerte del testador, sobre cualesquiera bienes inmuebles de la herencia, bastantes para cubrirlo, siempre que no hubieren sido legados especialmente a otros.</w:t>
      </w:r>
    </w:p>
    <w:p w:rsidR="00B5184C" w:rsidRPr="00D8203B" w:rsidRDefault="00B5184C" w:rsidP="00D8203B">
      <w:pPr>
        <w:ind w:left="708"/>
        <w:jc w:val="both"/>
        <w:rPr>
          <w:rFonts w:ascii="Courier New" w:hAnsi="Courier New" w:cs="Courier New"/>
          <w:b/>
          <w:i/>
          <w:color w:val="808080" w:themeColor="background1" w:themeShade="80"/>
        </w:rPr>
      </w:pPr>
    </w:p>
    <w:p w:rsidR="00B5184C" w:rsidRPr="00D8203B" w:rsidRDefault="00B5184C" w:rsidP="00D8203B">
      <w:pPr>
        <w:ind w:left="708"/>
        <w:jc w:val="both"/>
        <w:rPr>
          <w:rFonts w:ascii="Courier New" w:hAnsi="Courier New" w:cs="Courier New"/>
          <w:b/>
          <w:i/>
          <w:color w:val="808080" w:themeColor="background1" w:themeShade="80"/>
        </w:rPr>
      </w:pPr>
      <w:r w:rsidRPr="00D8203B">
        <w:rPr>
          <w:rFonts w:ascii="Courier New" w:hAnsi="Courier New" w:cs="Courier New"/>
          <w:b/>
          <w:i/>
          <w:color w:val="808080" w:themeColor="background1" w:themeShade="80"/>
        </w:rPr>
        <w:lastRenderedPageBreak/>
        <w:t>No será obstáculo para la anotación preventiva que otro legatario de género o cantidad haya obtenido otra anotación a su favor sobre los mismos bienes.</w:t>
      </w:r>
    </w:p>
    <w:p w:rsidR="00D8203B" w:rsidRDefault="00DB73D5" w:rsidP="00D8203B">
      <w:pPr>
        <w:jc w:val="both"/>
        <w:rPr>
          <w:rFonts w:ascii="Courier New" w:hAnsi="Courier New" w:cs="Courier New"/>
        </w:rPr>
      </w:pPr>
      <w:r w:rsidRPr="005A5951">
        <w:rPr>
          <w:rFonts w:ascii="Courier New" w:hAnsi="Courier New" w:cs="Courier New"/>
        </w:rPr>
        <w:tab/>
      </w:r>
    </w:p>
    <w:p w:rsidR="00DB73D5" w:rsidRPr="005A5951" w:rsidRDefault="00DB73D5" w:rsidP="00D8203B">
      <w:pPr>
        <w:jc w:val="both"/>
        <w:rPr>
          <w:rFonts w:ascii="Courier New" w:hAnsi="Courier New" w:cs="Courier New"/>
        </w:rPr>
      </w:pPr>
      <w:r w:rsidRPr="005A5951">
        <w:rPr>
          <w:rFonts w:ascii="Courier New" w:hAnsi="Courier New" w:cs="Courier New"/>
        </w:rPr>
        <w:tab/>
      </w:r>
    </w:p>
    <w:p w:rsidR="002A13C8" w:rsidRDefault="002B6DDD" w:rsidP="002A13C8">
      <w:pPr>
        <w:ind w:left="708"/>
        <w:jc w:val="both"/>
        <w:rPr>
          <w:rFonts w:ascii="Courier New" w:hAnsi="Courier New" w:cs="Courier New"/>
        </w:rPr>
      </w:pPr>
      <w:r>
        <w:rPr>
          <w:rFonts w:ascii="Courier New" w:hAnsi="Courier New" w:cs="Courier New"/>
        </w:rPr>
        <w:t>RESREVA DE RANGO (suspensión fe pública)</w:t>
      </w:r>
      <w:r w:rsidR="00D8203B">
        <w:rPr>
          <w:rFonts w:ascii="Courier New" w:hAnsi="Courier New" w:cs="Courier New"/>
        </w:rPr>
        <w:t xml:space="preserve">: </w:t>
      </w:r>
    </w:p>
    <w:p w:rsidR="002A13C8" w:rsidRDefault="002A13C8" w:rsidP="002A13C8">
      <w:pPr>
        <w:ind w:left="708"/>
        <w:jc w:val="both"/>
        <w:rPr>
          <w:rFonts w:ascii="Courier New" w:hAnsi="Courier New" w:cs="Courier New"/>
        </w:rPr>
      </w:pPr>
    </w:p>
    <w:p w:rsidR="002A13C8" w:rsidRPr="002A13C8" w:rsidRDefault="002A13C8" w:rsidP="002A13C8">
      <w:pPr>
        <w:ind w:left="1416"/>
        <w:jc w:val="both"/>
        <w:rPr>
          <w:rFonts w:ascii="Courier New" w:hAnsi="Courier New" w:cs="Courier New"/>
          <w:i/>
          <w:color w:val="808080" w:themeColor="background1" w:themeShade="80"/>
        </w:rPr>
      </w:pPr>
      <w:r w:rsidRPr="002B6DDD">
        <w:rPr>
          <w:rFonts w:ascii="Courier New" w:hAnsi="Courier New" w:cs="Courier New"/>
          <w:b/>
        </w:rPr>
        <w:t>51 LH</w:t>
      </w:r>
      <w:r w:rsidRPr="002B6DDD">
        <w:rPr>
          <w:rFonts w:ascii="Courier New" w:hAnsi="Courier New" w:cs="Courier New"/>
        </w:rPr>
        <w:t xml:space="preserve"> </w:t>
      </w:r>
      <w:r w:rsidRPr="002A13C8">
        <w:rPr>
          <w:rFonts w:ascii="Courier New" w:hAnsi="Courier New" w:cs="Courier New"/>
          <w:i/>
          <w:color w:val="808080" w:themeColor="background1" w:themeShade="80"/>
        </w:rPr>
        <w:t xml:space="preserve">La anotación preventiva dará preferencia, en cuanto al importe de los bienes anotados, a los </w:t>
      </w:r>
      <w:r w:rsidR="00576303" w:rsidRPr="002A13C8">
        <w:rPr>
          <w:rFonts w:ascii="Courier New" w:hAnsi="Courier New" w:cs="Courier New"/>
          <w:b/>
          <w:i/>
          <w:color w:val="808080" w:themeColor="background1" w:themeShade="80"/>
        </w:rPr>
        <w:t>LEGATARIOS QUE HAYAN HECHO USO DE SU DERECHO DENTRO DE LOS 180 DÍAS SEÑALADOS EN EL ARTÍCULO 48</w:t>
      </w:r>
      <w:r w:rsidRPr="002A13C8">
        <w:rPr>
          <w:rFonts w:ascii="Courier New" w:hAnsi="Courier New" w:cs="Courier New"/>
          <w:i/>
          <w:color w:val="808080" w:themeColor="background1" w:themeShade="80"/>
        </w:rPr>
        <w:t xml:space="preserve"> sobre </w:t>
      </w:r>
      <w:r w:rsidRPr="002B6DDD">
        <w:rPr>
          <w:rFonts w:ascii="Courier New" w:hAnsi="Courier New" w:cs="Courier New"/>
          <w:i/>
          <w:color w:val="808080" w:themeColor="background1" w:themeShade="80"/>
          <w:u w:val="single"/>
        </w:rPr>
        <w:t>los que no</w:t>
      </w:r>
      <w:r w:rsidRPr="002A13C8">
        <w:rPr>
          <w:rFonts w:ascii="Courier New" w:hAnsi="Courier New" w:cs="Courier New"/>
          <w:i/>
          <w:color w:val="808080" w:themeColor="background1" w:themeShade="80"/>
        </w:rPr>
        <w:t xml:space="preserve"> lo hicieren del suyo en el mismo término.</w:t>
      </w:r>
    </w:p>
    <w:p w:rsidR="002A13C8" w:rsidRPr="002A13C8" w:rsidRDefault="002A13C8" w:rsidP="002A13C8">
      <w:pPr>
        <w:ind w:left="1416"/>
        <w:jc w:val="both"/>
        <w:rPr>
          <w:rFonts w:ascii="Courier New" w:hAnsi="Courier New" w:cs="Courier New"/>
          <w:i/>
          <w:color w:val="808080" w:themeColor="background1" w:themeShade="80"/>
        </w:rPr>
      </w:pPr>
    </w:p>
    <w:p w:rsidR="002A13C8" w:rsidRPr="002A13C8" w:rsidRDefault="002A13C8" w:rsidP="002A13C8">
      <w:pPr>
        <w:ind w:left="2124"/>
        <w:jc w:val="both"/>
        <w:rPr>
          <w:rFonts w:ascii="Courier New" w:hAnsi="Courier New" w:cs="Courier New"/>
          <w:i/>
          <w:color w:val="808080" w:themeColor="background1" w:themeShade="80"/>
        </w:rPr>
      </w:pPr>
      <w:r w:rsidRPr="002A13C8">
        <w:rPr>
          <w:rFonts w:ascii="Courier New" w:hAnsi="Courier New" w:cs="Courier New"/>
          <w:i/>
          <w:color w:val="808080" w:themeColor="background1" w:themeShade="80"/>
        </w:rPr>
        <w:t xml:space="preserve">Los que dentro de éste lo hayan realizado, no tendrán preferencia </w:t>
      </w:r>
      <w:r w:rsidRPr="002B6DDD">
        <w:rPr>
          <w:rFonts w:ascii="Courier New" w:hAnsi="Courier New" w:cs="Courier New"/>
          <w:i/>
          <w:color w:val="808080" w:themeColor="background1" w:themeShade="80"/>
          <w:u w:val="single"/>
        </w:rPr>
        <w:t>entre sí</w:t>
      </w:r>
      <w:r w:rsidRPr="002A13C8">
        <w:rPr>
          <w:rFonts w:ascii="Courier New" w:hAnsi="Courier New" w:cs="Courier New"/>
          <w:i/>
          <w:color w:val="808080" w:themeColor="background1" w:themeShade="80"/>
        </w:rPr>
        <w:t>, sin perjuicio de la que corresponda al legatario de especie o a cualquiera otro, respecto de los demás, con arreglo a la legislación civil, tanto en ese caso como en el de no haber pedido su anotación.</w:t>
      </w:r>
    </w:p>
    <w:p w:rsidR="002A13C8" w:rsidRPr="002A13C8" w:rsidRDefault="002A13C8" w:rsidP="002A13C8">
      <w:pPr>
        <w:ind w:left="1416"/>
        <w:jc w:val="both"/>
        <w:rPr>
          <w:rFonts w:ascii="Courier New" w:hAnsi="Courier New" w:cs="Courier New"/>
          <w:color w:val="808080" w:themeColor="background1" w:themeShade="80"/>
        </w:rPr>
      </w:pPr>
    </w:p>
    <w:p w:rsidR="002A13C8" w:rsidRPr="002A13C8" w:rsidRDefault="002A13C8" w:rsidP="002A13C8">
      <w:pPr>
        <w:ind w:left="1416"/>
        <w:jc w:val="both"/>
        <w:rPr>
          <w:rFonts w:ascii="Courier New" w:hAnsi="Courier New" w:cs="Courier New"/>
          <w:color w:val="808080" w:themeColor="background1" w:themeShade="80"/>
        </w:rPr>
      </w:pPr>
      <w:r w:rsidRPr="002B6DDD">
        <w:rPr>
          <w:rFonts w:ascii="Courier New" w:hAnsi="Courier New" w:cs="Courier New"/>
          <w:b/>
        </w:rPr>
        <w:t>52 LH</w:t>
      </w:r>
      <w:r w:rsidRPr="002A13C8">
        <w:rPr>
          <w:rFonts w:ascii="Courier New" w:hAnsi="Courier New" w:cs="Courier New"/>
          <w:color w:val="808080" w:themeColor="background1" w:themeShade="80"/>
        </w:rPr>
        <w:t xml:space="preserve"> </w:t>
      </w:r>
      <w:r w:rsidRPr="002A13C8">
        <w:rPr>
          <w:rFonts w:ascii="Courier New" w:hAnsi="Courier New" w:cs="Courier New"/>
          <w:i/>
          <w:color w:val="808080" w:themeColor="background1" w:themeShade="80"/>
        </w:rPr>
        <w:t xml:space="preserve">El legatario que no lo fuere de especie y </w:t>
      </w:r>
      <w:r w:rsidR="00576303" w:rsidRPr="002A13C8">
        <w:rPr>
          <w:rFonts w:ascii="Courier New" w:hAnsi="Courier New" w:cs="Courier New"/>
          <w:b/>
          <w:i/>
          <w:color w:val="808080" w:themeColor="background1" w:themeShade="80"/>
        </w:rPr>
        <w:t>DEJARE TRANSCURRIR EL PLAZO</w:t>
      </w:r>
      <w:r w:rsidRPr="002A13C8">
        <w:rPr>
          <w:rFonts w:ascii="Courier New" w:hAnsi="Courier New" w:cs="Courier New"/>
          <w:i/>
          <w:color w:val="808080" w:themeColor="background1" w:themeShade="80"/>
        </w:rPr>
        <w:t xml:space="preserve"> señalado en el artículo 48 sin hacer uso de su derecho, </w:t>
      </w:r>
      <w:r w:rsidRPr="00576303">
        <w:rPr>
          <w:rFonts w:ascii="Courier New" w:hAnsi="Courier New" w:cs="Courier New"/>
          <w:b/>
          <w:i/>
          <w:color w:val="808080" w:themeColor="background1" w:themeShade="80"/>
        </w:rPr>
        <w:t xml:space="preserve">sólo </w:t>
      </w:r>
      <w:r w:rsidRPr="002B6DDD">
        <w:rPr>
          <w:rFonts w:ascii="Courier New" w:hAnsi="Courier New" w:cs="Courier New"/>
          <w:b/>
          <w:i/>
          <w:color w:val="808080" w:themeColor="background1" w:themeShade="80"/>
        </w:rPr>
        <w:t xml:space="preserve">podrá exigir después la anotación preventiva sobre los </w:t>
      </w:r>
      <w:r w:rsidRPr="00576303">
        <w:rPr>
          <w:rFonts w:ascii="Courier New" w:hAnsi="Courier New" w:cs="Courier New"/>
          <w:b/>
          <w:i/>
          <w:color w:val="808080" w:themeColor="background1" w:themeShade="80"/>
        </w:rPr>
        <w:t>bienes de la herencia que subsistan en poder del heredero</w:t>
      </w:r>
      <w:r w:rsidRPr="002A13C8">
        <w:rPr>
          <w:rFonts w:ascii="Courier New" w:hAnsi="Courier New" w:cs="Courier New"/>
          <w:i/>
          <w:color w:val="808080" w:themeColor="background1" w:themeShade="80"/>
        </w:rPr>
        <w:t>; pero no surtirá efecto contra el que antes haya adquirido o inscrito algún derecho sobre los bienes hereditarios.</w:t>
      </w:r>
    </w:p>
    <w:p w:rsidR="00576303" w:rsidRDefault="00576303" w:rsidP="00576303">
      <w:pPr>
        <w:jc w:val="both"/>
        <w:rPr>
          <w:rFonts w:ascii="Courier New" w:hAnsi="Courier New" w:cs="Courier New"/>
        </w:rPr>
      </w:pPr>
    </w:p>
    <w:p w:rsidR="00576303" w:rsidRPr="00576303" w:rsidRDefault="00576303" w:rsidP="00576303">
      <w:pPr>
        <w:ind w:left="2124"/>
        <w:jc w:val="both"/>
        <w:rPr>
          <w:rFonts w:ascii="Courier New" w:hAnsi="Courier New" w:cs="Courier New"/>
          <w:i/>
          <w:color w:val="808080" w:themeColor="background1" w:themeShade="80"/>
        </w:rPr>
      </w:pPr>
      <w:r w:rsidRPr="002B6DDD">
        <w:rPr>
          <w:rFonts w:ascii="Courier New" w:hAnsi="Courier New" w:cs="Courier New"/>
          <w:b/>
        </w:rPr>
        <w:t>53 LH</w:t>
      </w:r>
      <w:r w:rsidRPr="002B6DDD">
        <w:rPr>
          <w:rFonts w:ascii="Courier New" w:hAnsi="Courier New" w:cs="Courier New"/>
          <w:i/>
        </w:rPr>
        <w:t xml:space="preserve">  </w:t>
      </w:r>
      <w:r w:rsidRPr="00576303">
        <w:rPr>
          <w:rFonts w:ascii="Courier New" w:hAnsi="Courier New" w:cs="Courier New"/>
          <w:i/>
          <w:color w:val="808080" w:themeColor="background1" w:themeShade="80"/>
        </w:rPr>
        <w:t xml:space="preserve">El legatario que, transcurridos los ciento ochenta días, pidiese anotación sobre los bienes hereditarios que subsistan en poder del heredero, </w:t>
      </w:r>
      <w:r w:rsidRPr="00576303">
        <w:rPr>
          <w:rFonts w:ascii="Courier New" w:hAnsi="Courier New" w:cs="Courier New"/>
          <w:b/>
          <w:i/>
          <w:color w:val="808080" w:themeColor="background1" w:themeShade="80"/>
        </w:rPr>
        <w:t>no obtendrá por ello preferencia alguna sobre</w:t>
      </w:r>
      <w:r w:rsidRPr="00576303">
        <w:rPr>
          <w:rFonts w:ascii="Courier New" w:hAnsi="Courier New" w:cs="Courier New"/>
          <w:i/>
          <w:color w:val="808080" w:themeColor="background1" w:themeShade="80"/>
        </w:rPr>
        <w:t xml:space="preserve"> los demás legatarios que omitan esta formalidad, ni logrará otra ventaja que la de ser antepuesto para el cobro de su legado a cualquier acreedor del heredero que con posterioridad adquiera algún derecho sobre los bienes anotados.</w:t>
      </w:r>
    </w:p>
    <w:p w:rsidR="00576303" w:rsidRPr="00576303" w:rsidRDefault="00576303" w:rsidP="00576303">
      <w:pPr>
        <w:ind w:left="2124"/>
        <w:jc w:val="both"/>
        <w:rPr>
          <w:rFonts w:ascii="Courier New" w:hAnsi="Courier New" w:cs="Courier New"/>
          <w:i/>
          <w:color w:val="808080" w:themeColor="background1" w:themeShade="80"/>
        </w:rPr>
      </w:pPr>
    </w:p>
    <w:p w:rsidR="00576303" w:rsidRPr="00576303" w:rsidRDefault="00576303" w:rsidP="00576303">
      <w:pPr>
        <w:ind w:left="2124"/>
        <w:jc w:val="both"/>
        <w:rPr>
          <w:rFonts w:ascii="Courier New" w:hAnsi="Courier New" w:cs="Courier New"/>
          <w:i/>
          <w:color w:val="808080" w:themeColor="background1" w:themeShade="80"/>
        </w:rPr>
      </w:pPr>
      <w:r w:rsidRPr="002B6DDD">
        <w:rPr>
          <w:rFonts w:ascii="Courier New" w:hAnsi="Courier New" w:cs="Courier New"/>
          <w:b/>
        </w:rPr>
        <w:t>54 LH</w:t>
      </w:r>
      <w:r w:rsidRPr="00576303">
        <w:rPr>
          <w:rFonts w:ascii="Courier New" w:hAnsi="Courier New" w:cs="Courier New"/>
          <w:i/>
          <w:color w:val="808080" w:themeColor="background1" w:themeShade="80"/>
        </w:rPr>
        <w:t xml:space="preserve"> La anotación pedida fuera de término podrá hacerse sobre bienes anotados dentro de él a favor de otro legatario, siempre que subsistan en poder del heredero; pero el legatario que la obtuviere no cobrará su legado sino en cuanto alcanzare el importe de los bienes, después de satisfechos los que dentro del término hicieron su anotación.</w:t>
      </w:r>
    </w:p>
    <w:p w:rsidR="002A13C8" w:rsidRDefault="002A13C8" w:rsidP="002A13C8">
      <w:pPr>
        <w:ind w:left="708"/>
        <w:jc w:val="both"/>
        <w:rPr>
          <w:rFonts w:ascii="Courier New" w:hAnsi="Courier New" w:cs="Courier New"/>
        </w:rPr>
      </w:pPr>
    </w:p>
    <w:p w:rsidR="00DB73D5" w:rsidRPr="005A5951" w:rsidRDefault="00DB73D5" w:rsidP="005A5951">
      <w:pPr>
        <w:jc w:val="both"/>
        <w:rPr>
          <w:rFonts w:ascii="Courier New" w:hAnsi="Courier New" w:cs="Courier New"/>
        </w:rPr>
      </w:pPr>
    </w:p>
    <w:p w:rsidR="00DB73D5" w:rsidRDefault="00903B14" w:rsidP="005A5951">
      <w:pPr>
        <w:jc w:val="both"/>
        <w:rPr>
          <w:rFonts w:ascii="Courier New" w:hAnsi="Courier New" w:cs="Courier New"/>
          <w:b/>
          <w:i/>
          <w:color w:val="808080" w:themeColor="background1" w:themeShade="80"/>
        </w:rPr>
      </w:pPr>
      <w:r>
        <w:rPr>
          <w:rFonts w:ascii="Courier New" w:hAnsi="Courier New" w:cs="Courier New"/>
        </w:rPr>
        <w:t xml:space="preserve">FORMA. </w:t>
      </w:r>
      <w:r w:rsidRPr="00903B14">
        <w:rPr>
          <w:rFonts w:ascii="Courier New" w:hAnsi="Courier New" w:cs="Courier New"/>
          <w:b/>
        </w:rPr>
        <w:t>56 RH</w:t>
      </w:r>
      <w:r>
        <w:rPr>
          <w:rFonts w:ascii="Courier New" w:hAnsi="Courier New" w:cs="Courier New"/>
        </w:rPr>
        <w:t xml:space="preserve"> </w:t>
      </w:r>
      <w:r w:rsidRPr="00903B14">
        <w:rPr>
          <w:rFonts w:ascii="Courier New" w:hAnsi="Courier New" w:cs="Courier New"/>
          <w:b/>
          <w:i/>
          <w:color w:val="808080" w:themeColor="background1" w:themeShade="80"/>
        </w:rPr>
        <w:t xml:space="preserve">La anotación preventiva de legados podrá hacerse </w:t>
      </w:r>
      <w:r w:rsidR="002B6DDD" w:rsidRPr="00903B14">
        <w:rPr>
          <w:rFonts w:ascii="Courier New" w:hAnsi="Courier New" w:cs="Courier New"/>
          <w:b/>
          <w:i/>
          <w:color w:val="808080" w:themeColor="background1" w:themeShade="80"/>
        </w:rPr>
        <w:t>POR CONVENIO ENTRE LAS PARTES O POR MANDATO JUDICIAL</w:t>
      </w:r>
      <w:r w:rsidRPr="00903B14">
        <w:rPr>
          <w:rFonts w:ascii="Courier New" w:hAnsi="Courier New" w:cs="Courier New"/>
          <w:b/>
          <w:i/>
          <w:color w:val="808080" w:themeColor="background1" w:themeShade="80"/>
        </w:rPr>
        <w:t>, presentando al efecto en el Registro el título en que se funde el derecho del legatario.</w:t>
      </w:r>
    </w:p>
    <w:p w:rsidR="002B6DDD" w:rsidRDefault="002B6DDD" w:rsidP="005A5951">
      <w:pPr>
        <w:jc w:val="both"/>
        <w:rPr>
          <w:rFonts w:ascii="Courier New" w:hAnsi="Courier New" w:cs="Courier New"/>
          <w:b/>
          <w:i/>
          <w:color w:val="808080" w:themeColor="background1" w:themeShade="80"/>
        </w:rPr>
      </w:pPr>
    </w:p>
    <w:p w:rsidR="00FA4BD2" w:rsidRDefault="00FA4BD2" w:rsidP="00FA4BD2">
      <w:pPr>
        <w:ind w:left="1416"/>
        <w:jc w:val="both"/>
        <w:rPr>
          <w:rFonts w:ascii="Courier New" w:hAnsi="Courier New" w:cs="Courier New"/>
          <w:i/>
          <w:color w:val="808080" w:themeColor="background1" w:themeShade="80"/>
        </w:rPr>
      </w:pPr>
      <w:r w:rsidRPr="00FA4BD2">
        <w:rPr>
          <w:rFonts w:ascii="Courier New" w:hAnsi="Courier New" w:cs="Courier New"/>
          <w:b/>
        </w:rPr>
        <w:t>55 LH</w:t>
      </w:r>
      <w:r>
        <w:rPr>
          <w:rFonts w:ascii="Courier New" w:hAnsi="Courier New" w:cs="Courier New"/>
          <w:b/>
          <w:i/>
          <w:color w:val="808080" w:themeColor="background1" w:themeShade="80"/>
        </w:rPr>
        <w:t xml:space="preserve"> </w:t>
      </w:r>
      <w:r w:rsidRPr="00FA4BD2">
        <w:rPr>
          <w:rFonts w:ascii="Courier New" w:hAnsi="Courier New" w:cs="Courier New"/>
          <w:i/>
          <w:color w:val="808080" w:themeColor="background1" w:themeShade="80"/>
        </w:rPr>
        <w:t xml:space="preserve">La anotación preventiva de los legados y de los créditos refaccionarios </w:t>
      </w:r>
      <w:r w:rsidRPr="00FA4BD2">
        <w:rPr>
          <w:rFonts w:ascii="Courier New" w:hAnsi="Courier New" w:cs="Courier New"/>
          <w:b/>
          <w:i/>
          <w:color w:val="808080" w:themeColor="background1" w:themeShade="80"/>
        </w:rPr>
        <w:t>no se decretará judicialmente sin audiencia previa y sumaria de los que puedan tener interés en contradecirla</w:t>
      </w:r>
      <w:r w:rsidRPr="00FA4BD2">
        <w:rPr>
          <w:rFonts w:ascii="Courier New" w:hAnsi="Courier New" w:cs="Courier New"/>
          <w:i/>
          <w:color w:val="808080" w:themeColor="background1" w:themeShade="80"/>
        </w:rPr>
        <w:t>.</w:t>
      </w:r>
    </w:p>
    <w:p w:rsidR="00FA4BD2" w:rsidRDefault="00FA4BD2" w:rsidP="00FA4BD2">
      <w:pPr>
        <w:ind w:left="1416"/>
        <w:jc w:val="both"/>
        <w:rPr>
          <w:rFonts w:ascii="Courier New" w:hAnsi="Courier New" w:cs="Courier New"/>
          <w:i/>
          <w:color w:val="808080" w:themeColor="background1" w:themeShade="80"/>
        </w:rPr>
      </w:pPr>
    </w:p>
    <w:p w:rsidR="00FA4BD2" w:rsidRPr="00FA4BD2" w:rsidRDefault="00FA4BD2" w:rsidP="00FA4BD2">
      <w:pPr>
        <w:ind w:left="1416"/>
        <w:jc w:val="both"/>
        <w:rPr>
          <w:rFonts w:ascii="Courier New" w:hAnsi="Courier New" w:cs="Courier New"/>
          <w:i/>
          <w:color w:val="808080" w:themeColor="background1" w:themeShade="80"/>
        </w:rPr>
      </w:pPr>
      <w:r w:rsidRPr="00FA4BD2">
        <w:rPr>
          <w:rFonts w:ascii="Courier New" w:hAnsi="Courier New" w:cs="Courier New"/>
          <w:b/>
          <w:i/>
          <w:color w:val="808080" w:themeColor="background1" w:themeShade="80"/>
        </w:rPr>
        <w:t>58 LH</w:t>
      </w:r>
      <w:r>
        <w:rPr>
          <w:rFonts w:ascii="Courier New" w:hAnsi="Courier New" w:cs="Courier New"/>
          <w:i/>
          <w:color w:val="808080" w:themeColor="background1" w:themeShade="80"/>
        </w:rPr>
        <w:t xml:space="preserve"> </w:t>
      </w:r>
      <w:r w:rsidRPr="00FA4BD2">
        <w:rPr>
          <w:rFonts w:ascii="Courier New" w:hAnsi="Courier New" w:cs="Courier New"/>
          <w:i/>
          <w:color w:val="808080" w:themeColor="background1" w:themeShade="80"/>
        </w:rPr>
        <w:t xml:space="preserve">Si pedida judicialmente la anotación por un </w:t>
      </w:r>
      <w:r w:rsidRPr="00FA4BD2">
        <w:rPr>
          <w:rFonts w:ascii="Courier New" w:hAnsi="Courier New" w:cs="Courier New"/>
          <w:b/>
          <w:i/>
          <w:color w:val="808080" w:themeColor="background1" w:themeShade="80"/>
        </w:rPr>
        <w:t>legatario acudiere otro ejercitando igual derecho</w:t>
      </w:r>
      <w:r w:rsidRPr="00FA4BD2">
        <w:rPr>
          <w:rFonts w:ascii="Courier New" w:hAnsi="Courier New" w:cs="Courier New"/>
          <w:i/>
          <w:color w:val="808080" w:themeColor="background1" w:themeShade="80"/>
        </w:rPr>
        <w:t xml:space="preserve"> respecto a los mismos bienes, será también oído en el juicio.</w:t>
      </w:r>
    </w:p>
    <w:p w:rsidR="00FA4BD2" w:rsidRDefault="00FA4BD2" w:rsidP="005A5951">
      <w:pPr>
        <w:jc w:val="both"/>
        <w:rPr>
          <w:rFonts w:ascii="Courier New" w:hAnsi="Courier New" w:cs="Courier New"/>
          <w:b/>
          <w:i/>
          <w:color w:val="808080" w:themeColor="background1" w:themeShade="80"/>
        </w:rPr>
      </w:pPr>
    </w:p>
    <w:p w:rsidR="002B6DDD" w:rsidRPr="002B6DDD" w:rsidRDefault="002B6DDD" w:rsidP="002B6DDD">
      <w:pPr>
        <w:ind w:left="708"/>
        <w:jc w:val="both"/>
        <w:rPr>
          <w:rFonts w:ascii="Courier New" w:hAnsi="Courier New" w:cs="Courier New"/>
          <w:b/>
          <w:i/>
          <w:color w:val="808080" w:themeColor="background1" w:themeShade="80"/>
        </w:rPr>
      </w:pPr>
      <w:r w:rsidRPr="002B6DDD">
        <w:rPr>
          <w:rFonts w:ascii="Courier New" w:hAnsi="Courier New" w:cs="Courier New"/>
          <w:b/>
        </w:rPr>
        <w:lastRenderedPageBreak/>
        <w:t>57 RH</w:t>
      </w:r>
      <w:r>
        <w:rPr>
          <w:rFonts w:ascii="Courier New" w:hAnsi="Courier New" w:cs="Courier New"/>
          <w:b/>
          <w:i/>
          <w:color w:val="808080" w:themeColor="background1" w:themeShade="80"/>
        </w:rPr>
        <w:t xml:space="preserve"> </w:t>
      </w:r>
      <w:r w:rsidRPr="002B6DDD">
        <w:rPr>
          <w:rFonts w:ascii="Courier New" w:hAnsi="Courier New" w:cs="Courier New"/>
          <w:b/>
          <w:i/>
          <w:color w:val="808080" w:themeColor="background1" w:themeShade="80"/>
        </w:rPr>
        <w:t>Cuando hubiere de hacerse la anotación de legados o de derecho hereditario por mandato judicial, acudirá el interesado al Juez o Tribunal competente exponiendo su derecho, presentando los títulos en que se funde y señalando los bienes que pretenda anotar. El Juez o Tribunal, oyendo a los interesados en juicio verbal, dictará providencia, bien denegando la pretensión o bien accediendo a ella.</w:t>
      </w:r>
    </w:p>
    <w:p w:rsidR="002B6DDD" w:rsidRPr="002B6DDD" w:rsidRDefault="002B6DDD" w:rsidP="002B6DDD">
      <w:pPr>
        <w:ind w:left="708"/>
        <w:jc w:val="both"/>
        <w:rPr>
          <w:rFonts w:ascii="Courier New" w:hAnsi="Courier New" w:cs="Courier New"/>
          <w:b/>
          <w:i/>
          <w:color w:val="808080" w:themeColor="background1" w:themeShade="80"/>
        </w:rPr>
      </w:pPr>
    </w:p>
    <w:p w:rsidR="002B6DDD" w:rsidRDefault="002B6DDD" w:rsidP="002B6DDD">
      <w:pPr>
        <w:ind w:left="708"/>
        <w:jc w:val="both"/>
        <w:rPr>
          <w:rFonts w:ascii="Courier New" w:hAnsi="Courier New" w:cs="Courier New"/>
          <w:b/>
          <w:i/>
          <w:color w:val="808080" w:themeColor="background1" w:themeShade="80"/>
        </w:rPr>
      </w:pPr>
      <w:r w:rsidRPr="002B6DDD">
        <w:rPr>
          <w:rFonts w:ascii="Courier New" w:hAnsi="Courier New" w:cs="Courier New"/>
          <w:b/>
          <w:i/>
          <w:color w:val="808080" w:themeColor="background1" w:themeShade="80"/>
        </w:rPr>
        <w:t>En este último caso señalará los bienes que hayan de ser anotados y el Secretario judicial librará el correspondiente mandamiento al Registrador, con inserción literal de lo prevenido para que lo ejecute.</w:t>
      </w:r>
    </w:p>
    <w:p w:rsidR="002B6DDD" w:rsidRPr="00903B14" w:rsidRDefault="002B6DDD" w:rsidP="005A5951">
      <w:pPr>
        <w:jc w:val="both"/>
        <w:rPr>
          <w:rFonts w:ascii="Courier New" w:hAnsi="Courier New" w:cs="Courier New"/>
          <w:b/>
          <w:i/>
          <w:color w:val="808080" w:themeColor="background1" w:themeShade="80"/>
        </w:rPr>
      </w:pPr>
    </w:p>
    <w:p w:rsidR="00103E50" w:rsidRPr="005A5951" w:rsidRDefault="00103E50" w:rsidP="005A5951">
      <w:pPr>
        <w:jc w:val="both"/>
        <w:rPr>
          <w:rFonts w:ascii="Courier New" w:hAnsi="Courier New" w:cs="Courier New"/>
        </w:rPr>
      </w:pPr>
    </w:p>
    <w:p w:rsidR="00DB73D5" w:rsidRPr="005A5951" w:rsidRDefault="002D18FD" w:rsidP="005A5951">
      <w:pPr>
        <w:jc w:val="both"/>
        <w:rPr>
          <w:rFonts w:ascii="Courier New" w:hAnsi="Courier New" w:cs="Courier New"/>
        </w:rPr>
      </w:pPr>
      <w:r>
        <w:rPr>
          <w:rFonts w:ascii="Courier New" w:hAnsi="Courier New" w:cs="Courier New"/>
        </w:rPr>
        <w:t>CANCELACIÓN</w:t>
      </w:r>
      <w:r w:rsidR="00DB73D5" w:rsidRPr="005A5951">
        <w:rPr>
          <w:rFonts w:ascii="Courier New" w:hAnsi="Courier New" w:cs="Courier New"/>
        </w:rPr>
        <w:t>:</w:t>
      </w:r>
    </w:p>
    <w:p w:rsidR="00DB73D5" w:rsidRPr="005A5951" w:rsidRDefault="00DB73D5" w:rsidP="005A5951">
      <w:pPr>
        <w:jc w:val="both"/>
        <w:rPr>
          <w:rFonts w:ascii="Courier New" w:hAnsi="Courier New" w:cs="Courier New"/>
        </w:rPr>
      </w:pPr>
    </w:p>
    <w:p w:rsidR="005B4579" w:rsidRDefault="00DB73D5" w:rsidP="005B4579">
      <w:pPr>
        <w:pStyle w:val="Textoindependiente"/>
        <w:ind w:left="708"/>
        <w:rPr>
          <w:rFonts w:ascii="Courier New" w:hAnsi="Courier New" w:cs="Courier New"/>
          <w:sz w:val="20"/>
        </w:rPr>
      </w:pPr>
      <w:r w:rsidRPr="005A5951">
        <w:rPr>
          <w:rFonts w:ascii="Courier New" w:hAnsi="Courier New" w:cs="Courier New"/>
          <w:sz w:val="20"/>
        </w:rPr>
        <w:t>Si se trata de legado de cosa específica inmueble propia del testador, la anotación de legado se convierte en inscripción presentando la escritura de entrega de legado, o en su defecto, la resolución judicial.</w:t>
      </w:r>
    </w:p>
    <w:p w:rsidR="005B4579" w:rsidRDefault="005B4579" w:rsidP="005B4579">
      <w:pPr>
        <w:pStyle w:val="Textoindependiente"/>
        <w:ind w:left="708"/>
        <w:rPr>
          <w:rFonts w:ascii="Courier New" w:hAnsi="Courier New" w:cs="Courier New"/>
          <w:sz w:val="20"/>
        </w:rPr>
      </w:pPr>
    </w:p>
    <w:p w:rsidR="00DB73D5" w:rsidRPr="005A5951" w:rsidRDefault="005B4579" w:rsidP="005B4579">
      <w:pPr>
        <w:pStyle w:val="Textoindependiente"/>
        <w:ind w:left="708"/>
        <w:rPr>
          <w:rFonts w:ascii="Courier New" w:hAnsi="Courier New" w:cs="Courier New"/>
          <w:sz w:val="20"/>
        </w:rPr>
      </w:pPr>
      <w:r>
        <w:rPr>
          <w:rFonts w:ascii="Courier New" w:hAnsi="Courier New" w:cs="Courier New"/>
          <w:sz w:val="20"/>
        </w:rPr>
        <w:t>En otro caso:</w:t>
      </w:r>
    </w:p>
    <w:p w:rsidR="002D18FD" w:rsidRDefault="002D18FD" w:rsidP="005B4579">
      <w:pPr>
        <w:pStyle w:val="Textoindependiente"/>
        <w:ind w:left="708"/>
        <w:rPr>
          <w:rFonts w:ascii="Courier New" w:hAnsi="Courier New" w:cs="Courier New"/>
          <w:sz w:val="20"/>
        </w:rPr>
      </w:pPr>
    </w:p>
    <w:p w:rsidR="002D18FD" w:rsidRPr="00FA4BD2" w:rsidRDefault="002D18FD" w:rsidP="005B4579">
      <w:pPr>
        <w:ind w:left="1416"/>
        <w:jc w:val="both"/>
        <w:rPr>
          <w:rFonts w:ascii="Courier New" w:hAnsi="Courier New" w:cs="Courier New"/>
          <w:i/>
          <w:color w:val="808080" w:themeColor="background1" w:themeShade="80"/>
        </w:rPr>
      </w:pPr>
      <w:r w:rsidRPr="00FA4BD2">
        <w:rPr>
          <w:rFonts w:ascii="Courier New" w:hAnsi="Courier New" w:cs="Courier New"/>
          <w:b/>
        </w:rPr>
        <w:t>87</w:t>
      </w:r>
      <w:r w:rsidR="00272BC0" w:rsidRPr="00FA4BD2">
        <w:rPr>
          <w:rFonts w:ascii="Courier New" w:hAnsi="Courier New" w:cs="Courier New"/>
          <w:b/>
        </w:rPr>
        <w:t xml:space="preserve"> LH</w:t>
      </w:r>
      <w:r w:rsidR="00272BC0">
        <w:rPr>
          <w:rFonts w:ascii="Courier New" w:hAnsi="Courier New" w:cs="Courier New"/>
        </w:rPr>
        <w:t xml:space="preserve"> </w:t>
      </w:r>
      <w:r w:rsidRPr="00FA4BD2">
        <w:rPr>
          <w:rFonts w:ascii="Courier New" w:hAnsi="Courier New" w:cs="Courier New"/>
          <w:i/>
          <w:color w:val="808080" w:themeColor="background1" w:themeShade="80"/>
        </w:rPr>
        <w:t xml:space="preserve">La anotación preventiva a favor del legatario que no lo sea de especie, </w:t>
      </w:r>
      <w:r w:rsidRPr="00FA4BD2">
        <w:rPr>
          <w:rFonts w:ascii="Courier New" w:hAnsi="Courier New" w:cs="Courier New"/>
          <w:b/>
          <w:i/>
          <w:color w:val="808080" w:themeColor="background1" w:themeShade="80"/>
        </w:rPr>
        <w:t>caducará al año de su fecha</w:t>
      </w:r>
      <w:r w:rsidRPr="00FA4BD2">
        <w:rPr>
          <w:rFonts w:ascii="Courier New" w:hAnsi="Courier New" w:cs="Courier New"/>
          <w:i/>
          <w:color w:val="808080" w:themeColor="background1" w:themeShade="80"/>
        </w:rPr>
        <w:t>.</w:t>
      </w:r>
    </w:p>
    <w:p w:rsidR="002D18FD" w:rsidRPr="00FA4BD2" w:rsidRDefault="002D18FD" w:rsidP="005B4579">
      <w:pPr>
        <w:ind w:left="1416"/>
        <w:jc w:val="both"/>
        <w:rPr>
          <w:rFonts w:ascii="Courier New" w:hAnsi="Courier New" w:cs="Courier New"/>
          <w:i/>
          <w:color w:val="808080" w:themeColor="background1" w:themeShade="80"/>
        </w:rPr>
      </w:pPr>
    </w:p>
    <w:p w:rsidR="002D18FD" w:rsidRPr="00FA4BD2" w:rsidRDefault="002D18FD" w:rsidP="005B4579">
      <w:pPr>
        <w:ind w:left="2124"/>
        <w:jc w:val="both"/>
        <w:rPr>
          <w:rFonts w:ascii="Courier New" w:hAnsi="Courier New" w:cs="Courier New"/>
          <w:i/>
          <w:color w:val="808080" w:themeColor="background1" w:themeShade="80"/>
        </w:rPr>
      </w:pPr>
      <w:r w:rsidRPr="00FA4BD2">
        <w:rPr>
          <w:rFonts w:ascii="Courier New" w:hAnsi="Courier New" w:cs="Courier New"/>
          <w:b/>
          <w:i/>
          <w:color w:val="808080" w:themeColor="background1" w:themeShade="80"/>
        </w:rPr>
        <w:t>Si el legado no fuere exigible a los diez meses</w:t>
      </w:r>
      <w:r w:rsidRPr="00FA4BD2">
        <w:rPr>
          <w:rFonts w:ascii="Courier New" w:hAnsi="Courier New" w:cs="Courier New"/>
          <w:i/>
          <w:color w:val="808080" w:themeColor="background1" w:themeShade="80"/>
        </w:rPr>
        <w:t>, se considerará subsistente la anotación hasta dos meses después de la fecha en que pueda exigirse.</w:t>
      </w:r>
    </w:p>
    <w:p w:rsidR="002D18FD" w:rsidRPr="00FA4BD2" w:rsidRDefault="002D18FD" w:rsidP="005B4579">
      <w:pPr>
        <w:ind w:left="2124"/>
        <w:jc w:val="both"/>
        <w:rPr>
          <w:rFonts w:ascii="Courier New" w:hAnsi="Courier New" w:cs="Courier New"/>
          <w:i/>
          <w:color w:val="808080" w:themeColor="background1" w:themeShade="80"/>
        </w:rPr>
      </w:pPr>
    </w:p>
    <w:p w:rsidR="00DB73D5" w:rsidRPr="00FA4BD2" w:rsidRDefault="002D18FD" w:rsidP="005B4579">
      <w:pPr>
        <w:ind w:left="2124"/>
        <w:jc w:val="both"/>
        <w:rPr>
          <w:rFonts w:ascii="Courier New" w:hAnsi="Courier New" w:cs="Courier New"/>
          <w:i/>
          <w:color w:val="808080" w:themeColor="background1" w:themeShade="80"/>
        </w:rPr>
      </w:pPr>
      <w:r w:rsidRPr="00FA4BD2">
        <w:rPr>
          <w:rFonts w:ascii="Courier New" w:hAnsi="Courier New" w:cs="Courier New"/>
          <w:i/>
          <w:color w:val="808080" w:themeColor="background1" w:themeShade="80"/>
        </w:rPr>
        <w:t xml:space="preserve">Si antes de extinguirse la anotación preventiva resultare ser </w:t>
      </w:r>
      <w:r w:rsidRPr="00FA4BD2">
        <w:rPr>
          <w:rFonts w:ascii="Courier New" w:hAnsi="Courier New" w:cs="Courier New"/>
          <w:b/>
          <w:i/>
          <w:color w:val="808080" w:themeColor="background1" w:themeShade="80"/>
        </w:rPr>
        <w:t>insuficiente</w:t>
      </w:r>
      <w:r w:rsidRPr="00FA4BD2">
        <w:rPr>
          <w:rFonts w:ascii="Courier New" w:hAnsi="Courier New" w:cs="Courier New"/>
          <w:i/>
          <w:color w:val="808080" w:themeColor="background1" w:themeShade="80"/>
        </w:rPr>
        <w:t xml:space="preserve"> para la seguridad del legado, por razón de las cargas o condiciones especiales de los bienes sobre que recaiga, podrá pedir el legatario que se constituya otra sobre bienes diferentes, siempre que los haya en la herencia susceptibles de ser anotados.</w:t>
      </w:r>
    </w:p>
    <w:p w:rsidR="00272BC0" w:rsidRDefault="00272BC0" w:rsidP="005B4579">
      <w:pPr>
        <w:ind w:left="1416"/>
        <w:jc w:val="both"/>
        <w:rPr>
          <w:rFonts w:ascii="Courier New" w:hAnsi="Courier New" w:cs="Courier New"/>
        </w:rPr>
      </w:pPr>
    </w:p>
    <w:p w:rsidR="00272BC0" w:rsidRPr="00FA4BD2" w:rsidRDefault="00272BC0" w:rsidP="005B4579">
      <w:pPr>
        <w:ind w:left="1416"/>
        <w:jc w:val="both"/>
        <w:rPr>
          <w:rFonts w:ascii="Courier New" w:hAnsi="Courier New" w:cs="Courier New"/>
          <w:i/>
          <w:color w:val="808080" w:themeColor="background1" w:themeShade="80"/>
        </w:rPr>
      </w:pPr>
      <w:r w:rsidRPr="00FA4BD2">
        <w:rPr>
          <w:rFonts w:ascii="Courier New" w:hAnsi="Courier New" w:cs="Courier New"/>
          <w:b/>
        </w:rPr>
        <w:t>88 LH</w:t>
      </w:r>
      <w:r>
        <w:rPr>
          <w:rFonts w:ascii="Courier New" w:hAnsi="Courier New" w:cs="Courier New"/>
        </w:rPr>
        <w:t xml:space="preserve"> </w:t>
      </w:r>
      <w:r w:rsidRPr="00FA4BD2">
        <w:rPr>
          <w:rFonts w:ascii="Courier New" w:hAnsi="Courier New" w:cs="Courier New"/>
          <w:b/>
          <w:i/>
          <w:color w:val="808080" w:themeColor="background1" w:themeShade="80"/>
        </w:rPr>
        <w:t>El legatario de rentas o pensiones periódicas impuestas por el testador determinadamente</w:t>
      </w:r>
      <w:r w:rsidRPr="00FA4BD2">
        <w:rPr>
          <w:rFonts w:ascii="Courier New" w:hAnsi="Courier New" w:cs="Courier New"/>
          <w:i/>
          <w:color w:val="808080" w:themeColor="background1" w:themeShade="80"/>
        </w:rPr>
        <w:t xml:space="preserve"> </w:t>
      </w:r>
      <w:r w:rsidRPr="00FA4BD2">
        <w:rPr>
          <w:rFonts w:ascii="Courier New" w:hAnsi="Courier New" w:cs="Courier New"/>
          <w:b/>
          <w:i/>
          <w:color w:val="808080" w:themeColor="background1" w:themeShade="80"/>
        </w:rPr>
        <w:t>a cargo de alguno de los herederos o de otros legatarios, sin declarar personal esta obligación</w:t>
      </w:r>
      <w:r w:rsidRPr="00FA4BD2">
        <w:rPr>
          <w:rFonts w:ascii="Courier New" w:hAnsi="Courier New" w:cs="Courier New"/>
          <w:i/>
          <w:color w:val="808080" w:themeColor="background1" w:themeShade="80"/>
        </w:rPr>
        <w:t xml:space="preserve">, tendrá derecho, dentro del plazo señalado en el artículo anterior, a exigir que la anotación preventiva que oportunamente hubiere constituido de su derecho, </w:t>
      </w:r>
      <w:r w:rsidR="00FA4BD2" w:rsidRPr="00FA4BD2">
        <w:rPr>
          <w:rFonts w:ascii="Courier New" w:hAnsi="Courier New" w:cs="Courier New"/>
          <w:i/>
          <w:color w:val="808080" w:themeColor="background1" w:themeShade="80"/>
        </w:rPr>
        <w:t>SE CONVIERTA EN INSCRIPCIÓN DE HIPOTECA</w:t>
      </w:r>
      <w:r w:rsidRPr="00FA4BD2">
        <w:rPr>
          <w:rFonts w:ascii="Courier New" w:hAnsi="Courier New" w:cs="Courier New"/>
          <w:i/>
          <w:color w:val="808080" w:themeColor="background1" w:themeShade="80"/>
        </w:rPr>
        <w:t>.</w:t>
      </w:r>
    </w:p>
    <w:p w:rsidR="00DB73D5" w:rsidRPr="00FA4BD2" w:rsidRDefault="00DB73D5" w:rsidP="005B4579">
      <w:pPr>
        <w:ind w:left="1416"/>
        <w:jc w:val="both"/>
        <w:rPr>
          <w:rFonts w:ascii="Courier New" w:hAnsi="Courier New" w:cs="Courier New"/>
          <w:i/>
          <w:color w:val="808080" w:themeColor="background1" w:themeShade="80"/>
        </w:rPr>
      </w:pPr>
    </w:p>
    <w:p w:rsidR="005B4579" w:rsidRDefault="005B4579" w:rsidP="005B4579">
      <w:pPr>
        <w:ind w:left="2124"/>
        <w:jc w:val="both"/>
        <w:rPr>
          <w:rFonts w:ascii="Courier New" w:hAnsi="Courier New" w:cs="Courier New"/>
          <w:i/>
          <w:color w:val="808080" w:themeColor="background1" w:themeShade="80"/>
        </w:rPr>
      </w:pPr>
      <w:r w:rsidRPr="00FA4BD2">
        <w:rPr>
          <w:rFonts w:ascii="Courier New" w:hAnsi="Courier New" w:cs="Courier New"/>
          <w:b/>
          <w:i/>
          <w:color w:val="808080" w:themeColor="background1" w:themeShade="80"/>
        </w:rPr>
        <w:t>89 LH</w:t>
      </w:r>
      <w:r w:rsidRPr="00FA4BD2">
        <w:rPr>
          <w:rFonts w:ascii="Courier New" w:hAnsi="Courier New" w:cs="Courier New"/>
          <w:i/>
          <w:color w:val="808080" w:themeColor="background1" w:themeShade="80"/>
        </w:rPr>
        <w:t xml:space="preserve"> El heredero o legatario gravado con la pensión deberá constituir la hipoteca de que trata el artículo anterior </w:t>
      </w:r>
      <w:r w:rsidRPr="00FA4BD2">
        <w:rPr>
          <w:rFonts w:ascii="Courier New" w:hAnsi="Courier New" w:cs="Courier New"/>
          <w:b/>
          <w:i/>
          <w:color w:val="808080" w:themeColor="background1" w:themeShade="80"/>
        </w:rPr>
        <w:t>sobre los mismos bienes objeto de la anotación, si se le adjudicaren, o sobre</w:t>
      </w:r>
      <w:r w:rsidRPr="00FA4BD2">
        <w:rPr>
          <w:rFonts w:ascii="Courier New" w:hAnsi="Courier New" w:cs="Courier New"/>
          <w:i/>
          <w:color w:val="808080" w:themeColor="background1" w:themeShade="80"/>
        </w:rPr>
        <w:t xml:space="preserve"> </w:t>
      </w:r>
      <w:r w:rsidRPr="00FA4BD2">
        <w:rPr>
          <w:rFonts w:ascii="Courier New" w:hAnsi="Courier New" w:cs="Courier New"/>
          <w:b/>
          <w:i/>
          <w:color w:val="808080" w:themeColor="background1" w:themeShade="80"/>
        </w:rPr>
        <w:t>cualesquiera otros inmuebles de la herencia que se le adjudiquen</w:t>
      </w:r>
      <w:r w:rsidRPr="00FA4BD2">
        <w:rPr>
          <w:rFonts w:ascii="Courier New" w:hAnsi="Courier New" w:cs="Courier New"/>
          <w:i/>
          <w:color w:val="808080" w:themeColor="background1" w:themeShade="80"/>
        </w:rPr>
        <w:t>.</w:t>
      </w:r>
    </w:p>
    <w:p w:rsidR="00FA4BD2" w:rsidRDefault="00FA4BD2" w:rsidP="005B4579">
      <w:pPr>
        <w:ind w:left="2124"/>
        <w:jc w:val="both"/>
        <w:rPr>
          <w:rFonts w:ascii="Courier New" w:hAnsi="Courier New" w:cs="Courier New"/>
          <w:i/>
          <w:color w:val="808080" w:themeColor="background1" w:themeShade="80"/>
        </w:rPr>
      </w:pPr>
    </w:p>
    <w:p w:rsidR="00FA4BD2" w:rsidRPr="00FA4BD2" w:rsidRDefault="00FA4BD2" w:rsidP="005B4579">
      <w:pPr>
        <w:ind w:left="2124"/>
        <w:jc w:val="both"/>
        <w:rPr>
          <w:rFonts w:ascii="Courier New" w:hAnsi="Courier New" w:cs="Courier New"/>
          <w:i/>
          <w:color w:val="808080" w:themeColor="background1" w:themeShade="80"/>
        </w:rPr>
      </w:pPr>
      <w:r w:rsidRPr="00FA4BD2">
        <w:rPr>
          <w:rFonts w:ascii="Courier New" w:hAnsi="Courier New" w:cs="Courier New"/>
          <w:i/>
          <w:color w:val="808080" w:themeColor="background1" w:themeShade="80"/>
        </w:rPr>
        <w:t>La elección corresponderá, en todo caso, a dicho heredero o legatario gravado</w:t>
      </w:r>
    </w:p>
    <w:p w:rsidR="005B4579" w:rsidRDefault="005B4579" w:rsidP="005B4579">
      <w:pPr>
        <w:jc w:val="both"/>
        <w:rPr>
          <w:rFonts w:ascii="Courier New" w:hAnsi="Courier New" w:cs="Courier New"/>
        </w:rPr>
      </w:pPr>
    </w:p>
    <w:p w:rsidR="005B4579" w:rsidRPr="005A5951" w:rsidRDefault="005B4579" w:rsidP="005A5951">
      <w:pPr>
        <w:jc w:val="both"/>
        <w:rPr>
          <w:rFonts w:ascii="Courier New" w:hAnsi="Courier New" w:cs="Courier New"/>
        </w:rPr>
      </w:pPr>
    </w:p>
    <w:p w:rsidR="00DB73D5" w:rsidRDefault="005A5951" w:rsidP="005A5951">
      <w:pPr>
        <w:jc w:val="both"/>
        <w:rPr>
          <w:rFonts w:ascii="Courier New" w:hAnsi="Courier New" w:cs="Courier New"/>
        </w:rPr>
      </w:pPr>
      <w:r w:rsidRPr="005A5951">
        <w:rPr>
          <w:rFonts w:ascii="Courier New" w:hAnsi="Courier New" w:cs="Courier New"/>
          <w:b/>
          <w:bdr w:val="single" w:sz="4" w:space="0" w:color="auto"/>
        </w:rPr>
        <w:t>ANOTACION A FAVOR DE LOS ACREEDORES DE UNA HERENCIA O CONCURSO</w:t>
      </w:r>
    </w:p>
    <w:p w:rsidR="005A5951" w:rsidRDefault="005A5951" w:rsidP="005A5951">
      <w:pPr>
        <w:jc w:val="both"/>
        <w:rPr>
          <w:rFonts w:ascii="Courier New" w:hAnsi="Courier New" w:cs="Courier New"/>
        </w:rPr>
      </w:pPr>
    </w:p>
    <w:p w:rsidR="005A5951" w:rsidRDefault="005A5951" w:rsidP="005A5951">
      <w:pPr>
        <w:jc w:val="both"/>
        <w:rPr>
          <w:rFonts w:ascii="Courier New" w:hAnsi="Courier New" w:cs="Courier New"/>
        </w:rPr>
      </w:pPr>
    </w:p>
    <w:p w:rsidR="00DB73D5" w:rsidRPr="005A5951" w:rsidRDefault="00DB73D5" w:rsidP="005A5951">
      <w:pPr>
        <w:jc w:val="both"/>
        <w:rPr>
          <w:rFonts w:ascii="Courier New" w:hAnsi="Courier New" w:cs="Courier New"/>
          <w:b/>
          <w:i/>
        </w:rPr>
      </w:pPr>
      <w:r w:rsidRPr="005A5951">
        <w:rPr>
          <w:rFonts w:ascii="Courier New" w:hAnsi="Courier New" w:cs="Courier New"/>
          <w:b/>
        </w:rPr>
        <w:t>45 LH</w:t>
      </w:r>
      <w:r w:rsidRPr="005A5951">
        <w:rPr>
          <w:rFonts w:ascii="Courier New" w:hAnsi="Courier New" w:cs="Courier New"/>
        </w:rPr>
        <w:t xml:space="preserve"> </w:t>
      </w:r>
      <w:r w:rsidRPr="005A5951">
        <w:rPr>
          <w:rFonts w:ascii="Courier New" w:hAnsi="Courier New" w:cs="Courier New"/>
          <w:b/>
          <w:i/>
        </w:rPr>
        <w:t xml:space="preserve">La adjudicación de bienes inmuebles de una herencia, concurso o quiebra, hecha o que se haga </w:t>
      </w:r>
      <w:r w:rsidR="002B6DDD" w:rsidRPr="005A5951">
        <w:rPr>
          <w:rFonts w:ascii="Courier New" w:hAnsi="Courier New" w:cs="Courier New"/>
          <w:b/>
          <w:i/>
        </w:rPr>
        <w:t>PARA</w:t>
      </w:r>
      <w:r w:rsidRPr="005A5951">
        <w:rPr>
          <w:rFonts w:ascii="Courier New" w:hAnsi="Courier New" w:cs="Courier New"/>
          <w:b/>
          <w:i/>
        </w:rPr>
        <w:t xml:space="preserve"> pago de deudas reconocidas contra la </w:t>
      </w:r>
      <w:r w:rsidRPr="005A5951">
        <w:rPr>
          <w:rFonts w:ascii="Courier New" w:hAnsi="Courier New" w:cs="Courier New"/>
          <w:b/>
          <w:i/>
        </w:rPr>
        <w:lastRenderedPageBreak/>
        <w:t>misma universalidad de bienes no producirá garantía alguna de naturaleza real en favor de los respectivos acreedores, a no ser que en la misma adjudicación se hubiese estipulado expresamente.</w:t>
      </w:r>
    </w:p>
    <w:p w:rsidR="005B4579" w:rsidRDefault="005B4579" w:rsidP="005A5951">
      <w:pPr>
        <w:pStyle w:val="Textoindependiente21"/>
        <w:rPr>
          <w:rFonts w:ascii="Courier New" w:hAnsi="Courier New" w:cs="Courier New"/>
          <w:sz w:val="20"/>
        </w:rPr>
      </w:pPr>
    </w:p>
    <w:p w:rsidR="00DB73D5" w:rsidRPr="005A5951" w:rsidRDefault="00DB73D5" w:rsidP="005A5951">
      <w:pPr>
        <w:pStyle w:val="Textoindependiente21"/>
        <w:rPr>
          <w:rFonts w:ascii="Courier New" w:hAnsi="Courier New" w:cs="Courier New"/>
          <w:sz w:val="20"/>
        </w:rPr>
      </w:pPr>
      <w:r w:rsidRPr="005A5951">
        <w:rPr>
          <w:rFonts w:ascii="Courier New" w:hAnsi="Courier New" w:cs="Courier New"/>
          <w:sz w:val="20"/>
        </w:rPr>
        <w:t xml:space="preserve">Los acreedores cuyos créditos consten en escritura pública o por sentencia firma, podrán, sin embargo, obtener anotación preventiva de su derecho sobre las fincas que se hubiesen adjudicado para pago de sus respectivos créditos, siempre que la soliciten dentro de los </w:t>
      </w:r>
      <w:r w:rsidR="002B6DDD">
        <w:rPr>
          <w:rFonts w:ascii="Courier New" w:hAnsi="Courier New" w:cs="Courier New"/>
          <w:sz w:val="20"/>
        </w:rPr>
        <w:t>180</w:t>
      </w:r>
      <w:r w:rsidRPr="005A5951">
        <w:rPr>
          <w:rFonts w:ascii="Courier New" w:hAnsi="Courier New" w:cs="Courier New"/>
          <w:sz w:val="20"/>
        </w:rPr>
        <w:t xml:space="preserve"> siguientes a la adjudicación, a no ser que conste en el Registro el pago de aquellos.</w:t>
      </w:r>
    </w:p>
    <w:p w:rsidR="00DB73D5" w:rsidRPr="005A5951" w:rsidRDefault="00DB73D5" w:rsidP="005A5951">
      <w:pPr>
        <w:jc w:val="both"/>
        <w:rPr>
          <w:rFonts w:ascii="Courier New" w:hAnsi="Courier New" w:cs="Courier New"/>
        </w:rPr>
      </w:pPr>
    </w:p>
    <w:p w:rsidR="002B6DDD" w:rsidRDefault="001E183C" w:rsidP="001E183C">
      <w:pPr>
        <w:ind w:left="708"/>
        <w:jc w:val="both"/>
        <w:rPr>
          <w:rFonts w:ascii="Courier New" w:hAnsi="Courier New" w:cs="Courier New"/>
        </w:rPr>
      </w:pPr>
      <w:r>
        <w:rPr>
          <w:rFonts w:ascii="Courier New" w:hAnsi="Courier New" w:cs="Courier New"/>
        </w:rPr>
        <w:t>“</w:t>
      </w:r>
      <w:r w:rsidRPr="001E183C">
        <w:rPr>
          <w:rFonts w:ascii="Courier New" w:hAnsi="Courier New" w:cs="Courier New"/>
          <w:b/>
        </w:rPr>
        <w:t>no producirá...</w:t>
      </w:r>
      <w:r>
        <w:rPr>
          <w:rFonts w:ascii="Courier New" w:hAnsi="Courier New" w:cs="Courier New"/>
        </w:rPr>
        <w:t xml:space="preserve">” </w:t>
      </w:r>
      <w:r w:rsidR="00DB73D5" w:rsidRPr="005A5951">
        <w:rPr>
          <w:rFonts w:ascii="Courier New" w:hAnsi="Courier New" w:cs="Courier New"/>
        </w:rPr>
        <w:t xml:space="preserve">según ROCA SASTRE, </w:t>
      </w:r>
      <w:r>
        <w:rPr>
          <w:rFonts w:ascii="Courier New" w:hAnsi="Courier New" w:cs="Courier New"/>
        </w:rPr>
        <w:t xml:space="preserve">esta anotación </w:t>
      </w:r>
      <w:r w:rsidR="00DB73D5" w:rsidRPr="005A5951">
        <w:rPr>
          <w:rFonts w:ascii="Courier New" w:hAnsi="Courier New" w:cs="Courier New"/>
        </w:rPr>
        <w:t>tiene la naturaleza propia de las anotaciones de embargo</w:t>
      </w:r>
      <w:r w:rsidR="002B6DDD">
        <w:rPr>
          <w:rFonts w:ascii="Courier New" w:hAnsi="Courier New" w:cs="Courier New"/>
        </w:rPr>
        <w:t xml:space="preserve"> (solo que surge</w:t>
      </w:r>
      <w:r w:rsidR="00DB73D5" w:rsidRPr="005A5951">
        <w:rPr>
          <w:rFonts w:ascii="Courier New" w:hAnsi="Courier New" w:cs="Courier New"/>
        </w:rPr>
        <w:t xml:space="preserve"> no </w:t>
      </w:r>
      <w:r w:rsidR="002B6DDD">
        <w:rPr>
          <w:rFonts w:ascii="Courier New" w:hAnsi="Courier New" w:cs="Courier New"/>
        </w:rPr>
        <w:t>de</w:t>
      </w:r>
      <w:r w:rsidR="00DB73D5" w:rsidRPr="005A5951">
        <w:rPr>
          <w:rFonts w:ascii="Courier New" w:hAnsi="Courier New" w:cs="Courier New"/>
        </w:rPr>
        <w:t xml:space="preserve"> acto judicial de traba sino ex lege</w:t>
      </w:r>
      <w:r w:rsidR="002B6DDD">
        <w:rPr>
          <w:rFonts w:ascii="Courier New" w:hAnsi="Courier New" w:cs="Courier New"/>
        </w:rPr>
        <w:t>)</w:t>
      </w:r>
      <w:r w:rsidR="00DB73D5" w:rsidRPr="005A5951">
        <w:rPr>
          <w:rFonts w:ascii="Courier New" w:hAnsi="Courier New" w:cs="Courier New"/>
        </w:rPr>
        <w:t>.</w:t>
      </w:r>
      <w:r w:rsidR="00FA43E8" w:rsidRPr="005A5951">
        <w:rPr>
          <w:rFonts w:ascii="Courier New" w:hAnsi="Courier New" w:cs="Courier New"/>
        </w:rPr>
        <w:t xml:space="preserve"> </w:t>
      </w:r>
    </w:p>
    <w:p w:rsidR="001E183C" w:rsidRDefault="001E183C" w:rsidP="001E183C">
      <w:pPr>
        <w:ind w:left="708"/>
        <w:jc w:val="both"/>
        <w:rPr>
          <w:rFonts w:ascii="Courier New" w:hAnsi="Courier New" w:cs="Courier New"/>
        </w:rPr>
      </w:pPr>
    </w:p>
    <w:p w:rsidR="00DB73D5" w:rsidRDefault="002B6DDD" w:rsidP="001E183C">
      <w:pPr>
        <w:ind w:left="708"/>
        <w:jc w:val="both"/>
        <w:rPr>
          <w:rFonts w:ascii="Courier New" w:hAnsi="Courier New" w:cs="Courier New"/>
        </w:rPr>
      </w:pPr>
      <w:r>
        <w:rPr>
          <w:rFonts w:ascii="Courier New" w:hAnsi="Courier New" w:cs="Courier New"/>
        </w:rPr>
        <w:t>“</w:t>
      </w:r>
      <w:r w:rsidRPr="002B6DDD">
        <w:rPr>
          <w:rFonts w:ascii="Courier New" w:hAnsi="Courier New" w:cs="Courier New"/>
          <w:b/>
        </w:rPr>
        <w:t>para pago...</w:t>
      </w:r>
      <w:r>
        <w:rPr>
          <w:rFonts w:ascii="Courier New" w:hAnsi="Courier New" w:cs="Courier New"/>
        </w:rPr>
        <w:t xml:space="preserve">” </w:t>
      </w:r>
      <w:r w:rsidR="00FA43E8" w:rsidRPr="005A5951">
        <w:rPr>
          <w:rFonts w:ascii="Courier New" w:hAnsi="Courier New" w:cs="Courier New"/>
        </w:rPr>
        <w:t>no en pago de de deudas</w:t>
      </w:r>
    </w:p>
    <w:p w:rsidR="001E183C" w:rsidRDefault="001E183C" w:rsidP="001E183C">
      <w:pPr>
        <w:ind w:left="708"/>
        <w:jc w:val="both"/>
        <w:rPr>
          <w:rFonts w:ascii="Courier New" w:hAnsi="Courier New" w:cs="Courier New"/>
        </w:rPr>
      </w:pPr>
    </w:p>
    <w:p w:rsidR="00DB73D5" w:rsidRPr="005A5951" w:rsidRDefault="001E183C" w:rsidP="001E183C">
      <w:pPr>
        <w:ind w:left="708"/>
        <w:jc w:val="both"/>
        <w:rPr>
          <w:rFonts w:ascii="Courier New" w:hAnsi="Courier New" w:cs="Courier New"/>
        </w:rPr>
      </w:pPr>
      <w:r>
        <w:rPr>
          <w:rFonts w:ascii="Courier New" w:hAnsi="Courier New" w:cs="Courier New"/>
        </w:rPr>
        <w:t>“</w:t>
      </w:r>
      <w:r w:rsidRPr="001E183C">
        <w:rPr>
          <w:rFonts w:ascii="Courier New" w:hAnsi="Courier New" w:cs="Courier New"/>
          <w:b/>
        </w:rPr>
        <w:t>lo soliciten..</w:t>
      </w:r>
      <w:r>
        <w:rPr>
          <w:rFonts w:ascii="Courier New" w:hAnsi="Courier New" w:cs="Courier New"/>
        </w:rPr>
        <w:t xml:space="preserve">.” </w:t>
      </w:r>
      <w:r w:rsidR="00DB73D5" w:rsidRPr="005A5951">
        <w:rPr>
          <w:rFonts w:ascii="Courier New" w:hAnsi="Courier New" w:cs="Courier New"/>
          <w:b/>
        </w:rPr>
        <w:t>72 RH</w:t>
      </w:r>
      <w:r w:rsidR="00DB73D5" w:rsidRPr="005A5951">
        <w:rPr>
          <w:rFonts w:ascii="Courier New" w:hAnsi="Courier New" w:cs="Courier New"/>
        </w:rPr>
        <w:t xml:space="preserve"> establece </w:t>
      </w:r>
      <w:r w:rsidR="00DB73D5" w:rsidRPr="005A5951">
        <w:rPr>
          <w:rFonts w:ascii="Courier New" w:hAnsi="Courier New" w:cs="Courier New"/>
          <w:b/>
        </w:rPr>
        <w:t>dos procedimientos</w:t>
      </w:r>
      <w:r w:rsidR="00DB73D5" w:rsidRPr="005A5951">
        <w:rPr>
          <w:rFonts w:ascii="Courier New" w:hAnsi="Courier New" w:cs="Courier New"/>
        </w:rPr>
        <w:t xml:space="preserve"> para su constitución:</w:t>
      </w:r>
    </w:p>
    <w:p w:rsidR="00DB73D5" w:rsidRPr="005A5951" w:rsidRDefault="00DB73D5" w:rsidP="005A5951">
      <w:pPr>
        <w:jc w:val="both"/>
        <w:rPr>
          <w:rFonts w:ascii="Courier New" w:hAnsi="Courier New" w:cs="Courier New"/>
        </w:rPr>
      </w:pPr>
    </w:p>
    <w:p w:rsidR="00DB73D5" w:rsidRPr="005A5951" w:rsidRDefault="00DB73D5" w:rsidP="001E183C">
      <w:pPr>
        <w:ind w:left="1416"/>
        <w:jc w:val="both"/>
        <w:rPr>
          <w:rFonts w:ascii="Courier New" w:hAnsi="Courier New" w:cs="Courier New"/>
        </w:rPr>
      </w:pPr>
      <w:r w:rsidRPr="005A5951">
        <w:rPr>
          <w:rFonts w:ascii="Courier New" w:hAnsi="Courier New" w:cs="Courier New"/>
          <w:i/>
        </w:rPr>
        <w:t>Convenio entre el adjudicatario y el acreedor</w:t>
      </w:r>
      <w:r w:rsidRPr="005A5951">
        <w:rPr>
          <w:rFonts w:ascii="Courier New" w:hAnsi="Courier New" w:cs="Courier New"/>
        </w:rPr>
        <w:t>.- En este caso se extenderá la anotación preventiva presentando en el Registro la correspondiente solicitud firmada por ambos, junto con los documentos públicos en que consten la adjudicación y los créditos que se trata de asegurar.</w:t>
      </w:r>
    </w:p>
    <w:p w:rsidR="00DB73D5" w:rsidRPr="005A5951" w:rsidRDefault="00DB73D5" w:rsidP="001E183C">
      <w:pPr>
        <w:ind w:left="1416"/>
        <w:jc w:val="both"/>
        <w:rPr>
          <w:rFonts w:ascii="Courier New" w:hAnsi="Courier New" w:cs="Courier New"/>
        </w:rPr>
      </w:pPr>
    </w:p>
    <w:p w:rsidR="00DB73D5" w:rsidRDefault="00DB73D5" w:rsidP="001E183C">
      <w:pPr>
        <w:ind w:left="1416"/>
        <w:jc w:val="both"/>
        <w:rPr>
          <w:rFonts w:ascii="Courier New" w:hAnsi="Courier New" w:cs="Courier New"/>
        </w:rPr>
      </w:pPr>
      <w:r w:rsidRPr="005A5951">
        <w:rPr>
          <w:rFonts w:ascii="Courier New" w:hAnsi="Courier New" w:cs="Courier New"/>
          <w:i/>
        </w:rPr>
        <w:t>Mandato del Juez del Tribunal correspondiente</w:t>
      </w:r>
      <w:r w:rsidRPr="005A5951">
        <w:rPr>
          <w:rFonts w:ascii="Courier New" w:hAnsi="Courier New" w:cs="Courier New"/>
        </w:rPr>
        <w:t>.- Aplicándose, en lo posible, las disposiciones establecidas en el art.57 LH para la anotación de legados.</w:t>
      </w:r>
    </w:p>
    <w:p w:rsidR="002B6DDD" w:rsidRPr="005A5951" w:rsidRDefault="002B6DDD" w:rsidP="005A5951">
      <w:pPr>
        <w:jc w:val="both"/>
        <w:rPr>
          <w:rFonts w:ascii="Courier New" w:hAnsi="Courier New" w:cs="Courier New"/>
        </w:rPr>
      </w:pPr>
    </w:p>
    <w:p w:rsidR="002B6DDD" w:rsidRPr="005A5951" w:rsidRDefault="002B6DDD" w:rsidP="005A5951">
      <w:pPr>
        <w:jc w:val="both"/>
        <w:rPr>
          <w:rFonts w:ascii="Courier New" w:hAnsi="Courier New" w:cs="Courier New"/>
        </w:rPr>
      </w:pPr>
    </w:p>
    <w:p w:rsidR="001E183C" w:rsidRDefault="001E183C" w:rsidP="001E183C">
      <w:pPr>
        <w:ind w:left="708"/>
        <w:jc w:val="both"/>
        <w:rPr>
          <w:rFonts w:ascii="Courier New" w:hAnsi="Courier New" w:cs="Courier New"/>
        </w:rPr>
      </w:pPr>
      <w:r>
        <w:rPr>
          <w:rFonts w:ascii="Courier New" w:hAnsi="Courier New" w:cs="Courier New"/>
        </w:rPr>
        <w:t>“</w:t>
      </w:r>
      <w:r w:rsidRPr="001E183C">
        <w:rPr>
          <w:rFonts w:ascii="Courier New" w:hAnsi="Courier New" w:cs="Courier New"/>
          <w:b/>
        </w:rPr>
        <w:t>180 días...</w:t>
      </w:r>
      <w:r>
        <w:rPr>
          <w:rFonts w:ascii="Courier New" w:hAnsi="Courier New" w:cs="Courier New"/>
        </w:rPr>
        <w:t xml:space="preserve">” </w:t>
      </w:r>
      <w:r w:rsidRPr="005A5951">
        <w:rPr>
          <w:rFonts w:ascii="Courier New" w:hAnsi="Courier New" w:cs="Courier New"/>
        </w:rPr>
        <w:t xml:space="preserve">RESERVA DE RANGO durante </w:t>
      </w:r>
      <w:r>
        <w:rPr>
          <w:rFonts w:ascii="Courier New" w:hAnsi="Courier New" w:cs="Courier New"/>
        </w:rPr>
        <w:t>este plazo (</w:t>
      </w:r>
      <w:r w:rsidRPr="005A5951">
        <w:rPr>
          <w:rFonts w:ascii="Courier New" w:hAnsi="Courier New" w:cs="Courier New"/>
        </w:rPr>
        <w:t xml:space="preserve">anotado </w:t>
      </w:r>
      <w:r>
        <w:rPr>
          <w:rFonts w:ascii="Courier New" w:hAnsi="Courier New" w:cs="Courier New"/>
        </w:rPr>
        <w:t xml:space="preserve">en él la adjudicación </w:t>
      </w:r>
      <w:r w:rsidRPr="005A5951">
        <w:rPr>
          <w:rFonts w:ascii="Courier New" w:hAnsi="Courier New" w:cs="Courier New"/>
        </w:rPr>
        <w:t xml:space="preserve">prevalece sobre </w:t>
      </w:r>
      <w:r w:rsidRPr="002B6DDD">
        <w:rPr>
          <w:rFonts w:ascii="Courier New" w:hAnsi="Courier New" w:cs="Courier New"/>
          <w:i/>
        </w:rPr>
        <w:t>cualquier</w:t>
      </w:r>
      <w:r w:rsidRPr="005A5951">
        <w:rPr>
          <w:rFonts w:ascii="Courier New" w:hAnsi="Courier New" w:cs="Courier New"/>
        </w:rPr>
        <w:t xml:space="preserve"> adquirente de los bienes adjudicados</w:t>
      </w:r>
      <w:r>
        <w:rPr>
          <w:rFonts w:ascii="Courier New" w:hAnsi="Courier New" w:cs="Courier New"/>
        </w:rPr>
        <w:t>)</w:t>
      </w:r>
    </w:p>
    <w:p w:rsidR="00165EA0" w:rsidRPr="005A5951" w:rsidRDefault="00165EA0" w:rsidP="005A5951">
      <w:pPr>
        <w:rPr>
          <w:rFonts w:ascii="Courier New" w:hAnsi="Courier New" w:cs="Courier New"/>
          <w:b/>
        </w:rPr>
      </w:pPr>
    </w:p>
    <w:sectPr w:rsidR="00165EA0" w:rsidRPr="005A5951" w:rsidSect="001A6588">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23" w:rsidRDefault="001A1323" w:rsidP="00172577">
      <w:r>
        <w:separator/>
      </w:r>
    </w:p>
  </w:endnote>
  <w:endnote w:type="continuationSeparator" w:id="0">
    <w:p w:rsidR="001A1323" w:rsidRDefault="001A1323" w:rsidP="0017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23" w:rsidRDefault="001A1323" w:rsidP="00172577">
      <w:r>
        <w:separator/>
      </w:r>
    </w:p>
  </w:footnote>
  <w:footnote w:type="continuationSeparator" w:id="0">
    <w:p w:rsidR="001A1323" w:rsidRDefault="001A1323" w:rsidP="00172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B9E"/>
    <w:multiLevelType w:val="hybridMultilevel"/>
    <w:tmpl w:val="A78C3A62"/>
    <w:lvl w:ilvl="0" w:tplc="B0A08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6C7278"/>
    <w:multiLevelType w:val="hybridMultilevel"/>
    <w:tmpl w:val="A78C3A62"/>
    <w:lvl w:ilvl="0" w:tplc="B0A08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D5"/>
    <w:rsid w:val="000A5ED9"/>
    <w:rsid w:val="000E5AE5"/>
    <w:rsid w:val="00103E50"/>
    <w:rsid w:val="00131258"/>
    <w:rsid w:val="00165EA0"/>
    <w:rsid w:val="00172577"/>
    <w:rsid w:val="001A1323"/>
    <w:rsid w:val="001A6588"/>
    <w:rsid w:val="001D185F"/>
    <w:rsid w:val="001E183C"/>
    <w:rsid w:val="002146F6"/>
    <w:rsid w:val="00272BC0"/>
    <w:rsid w:val="002A13C8"/>
    <w:rsid w:val="002B6DDD"/>
    <w:rsid w:val="002D18FD"/>
    <w:rsid w:val="00386686"/>
    <w:rsid w:val="00543B1E"/>
    <w:rsid w:val="005555C3"/>
    <w:rsid w:val="00576303"/>
    <w:rsid w:val="005A5951"/>
    <w:rsid w:val="005B4579"/>
    <w:rsid w:val="005C6654"/>
    <w:rsid w:val="005D37A9"/>
    <w:rsid w:val="00612A7B"/>
    <w:rsid w:val="00796899"/>
    <w:rsid w:val="007C7A54"/>
    <w:rsid w:val="007D7909"/>
    <w:rsid w:val="008036A1"/>
    <w:rsid w:val="00844F6E"/>
    <w:rsid w:val="00903B14"/>
    <w:rsid w:val="00A5121A"/>
    <w:rsid w:val="00AB4F5C"/>
    <w:rsid w:val="00B20B7F"/>
    <w:rsid w:val="00B5184C"/>
    <w:rsid w:val="00C90E24"/>
    <w:rsid w:val="00CA22AD"/>
    <w:rsid w:val="00CD5603"/>
    <w:rsid w:val="00D8203B"/>
    <w:rsid w:val="00D970ED"/>
    <w:rsid w:val="00DB73D5"/>
    <w:rsid w:val="00E0606A"/>
    <w:rsid w:val="00E64C4C"/>
    <w:rsid w:val="00F977A0"/>
    <w:rsid w:val="00FA43E8"/>
    <w:rsid w:val="00FA4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5D8-3A70-40D4-9D13-029F2287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DB73D5"/>
    <w:pPr>
      <w:keepNext/>
      <w:jc w:val="both"/>
      <w:outlineLvl w:val="0"/>
    </w:pPr>
    <w:rPr>
      <w:rFonts w:ascii="Arial" w:hAnsi="Arial"/>
      <w:sz w:val="24"/>
    </w:rPr>
  </w:style>
  <w:style w:type="paragraph" w:styleId="Ttulo2">
    <w:name w:val="heading 2"/>
    <w:basedOn w:val="Normal"/>
    <w:next w:val="Normal"/>
    <w:link w:val="Ttulo2Car"/>
    <w:qFormat/>
    <w:rsid w:val="00DB73D5"/>
    <w:pPr>
      <w:keepNext/>
      <w:pBdr>
        <w:top w:val="single" w:sz="6" w:space="1" w:color="auto"/>
        <w:left w:val="single" w:sz="6" w:space="4" w:color="auto"/>
        <w:bottom w:val="single" w:sz="6" w:space="1" w:color="auto"/>
        <w:right w:val="single" w:sz="6" w:space="4" w:color="auto"/>
      </w:pBdr>
      <w:jc w:val="both"/>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73D5"/>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DB73D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semiHidden/>
    <w:rsid w:val="00DB73D5"/>
    <w:pPr>
      <w:jc w:val="both"/>
    </w:pPr>
    <w:rPr>
      <w:rFonts w:ascii="Arial" w:hAnsi="Arial"/>
      <w:sz w:val="24"/>
    </w:rPr>
  </w:style>
  <w:style w:type="character" w:customStyle="1" w:styleId="TextoindependienteCar">
    <w:name w:val="Texto independiente Car"/>
    <w:basedOn w:val="Fuentedeprrafopredeter"/>
    <w:link w:val="Textoindependiente"/>
    <w:semiHidden/>
    <w:rsid w:val="00DB73D5"/>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DB73D5"/>
    <w:pPr>
      <w:jc w:val="both"/>
    </w:pPr>
    <w:rPr>
      <w:rFonts w:ascii="Arial" w:hAnsi="Arial"/>
      <w:b/>
      <w:i/>
      <w:sz w:val="24"/>
    </w:rPr>
  </w:style>
  <w:style w:type="paragraph" w:styleId="Prrafodelista">
    <w:name w:val="List Paragraph"/>
    <w:basedOn w:val="Normal"/>
    <w:uiPriority w:val="34"/>
    <w:qFormat/>
    <w:rsid w:val="000E5AE5"/>
    <w:pPr>
      <w:ind w:left="720"/>
      <w:contextualSpacing/>
    </w:pPr>
  </w:style>
  <w:style w:type="paragraph" w:styleId="Textonotaalfinal">
    <w:name w:val="endnote text"/>
    <w:basedOn w:val="Normal"/>
    <w:link w:val="TextonotaalfinalCar"/>
    <w:uiPriority w:val="99"/>
    <w:semiHidden/>
    <w:unhideWhenUsed/>
    <w:rsid w:val="00172577"/>
  </w:style>
  <w:style w:type="character" w:customStyle="1" w:styleId="TextonotaalfinalCar">
    <w:name w:val="Texto nota al final Car"/>
    <w:basedOn w:val="Fuentedeprrafopredeter"/>
    <w:link w:val="Textonotaalfinal"/>
    <w:uiPriority w:val="99"/>
    <w:semiHidden/>
    <w:rsid w:val="00172577"/>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172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F3767C09-BDC2-4B35-8826-B3C8F3C5A5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Isidoro</dc:creator>
  <cp:lastModifiedBy>Daniel Andreu</cp:lastModifiedBy>
  <cp:revision>2</cp:revision>
  <dcterms:created xsi:type="dcterms:W3CDTF">2019-05-29T10:21:00Z</dcterms:created>
  <dcterms:modified xsi:type="dcterms:W3CDTF">2019-05-29T10:21:00Z</dcterms:modified>
</cp:coreProperties>
</file>