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D5" w:rsidRPr="00D56110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AE6098" w:rsidRPr="00D56110" w:rsidRDefault="00AE6098" w:rsidP="00D56110">
      <w:pPr>
        <w:pStyle w:val="Ttulo1"/>
        <w:ind w:left="2124"/>
        <w:rPr>
          <w:rFonts w:ascii="Courier New" w:hAnsi="Courier New" w:cs="Courier New"/>
          <w:sz w:val="20"/>
          <w:szCs w:val="20"/>
          <w:u w:val="none"/>
        </w:rPr>
      </w:pPr>
    </w:p>
    <w:p w:rsidR="00D56110" w:rsidRPr="00D56110" w:rsidRDefault="006B07A8" w:rsidP="00D56110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D56110">
        <w:rPr>
          <w:rFonts w:ascii="Courier New" w:hAnsi="Courier New" w:cs="Courier New"/>
          <w:b/>
          <w:sz w:val="20"/>
          <w:szCs w:val="20"/>
        </w:rPr>
        <w:t>Tema 46 Hipotecario</w:t>
      </w:r>
    </w:p>
    <w:p w:rsidR="00D56110" w:rsidRDefault="00D56110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3B3DE5" w:rsidRPr="00D56110" w:rsidRDefault="003B3DE5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AA0CD5" w:rsidRPr="00D56110" w:rsidRDefault="00AA0CD5" w:rsidP="00D56110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  <w:bdr w:val="single" w:sz="4" w:space="0" w:color="auto"/>
        </w:rPr>
        <w:t>ANOT</w:t>
      </w:r>
      <w:r w:rsidR="006B07A8" w:rsidRPr="00D56110">
        <w:rPr>
          <w:rFonts w:ascii="Courier New" w:hAnsi="Courier New" w:cs="Courier New"/>
          <w:sz w:val="20"/>
          <w:szCs w:val="20"/>
          <w:bdr w:val="single" w:sz="4" w:space="0" w:color="auto"/>
        </w:rPr>
        <w:t>ACION</w:t>
      </w:r>
      <w:r w:rsidR="006B07A8" w:rsidRPr="00D5611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 PREVENTIVA DE LA </w:t>
      </w:r>
      <w:r w:rsidRPr="00D5611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PROHIBICIÓN DE ENAJENAR</w:t>
      </w:r>
    </w:p>
    <w:p w:rsidR="00AA0CD5" w:rsidRPr="00D56110" w:rsidRDefault="00AA0CD5" w:rsidP="00D56110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AA0CD5" w:rsidRPr="00D56110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b/>
          <w:bCs/>
          <w:sz w:val="20"/>
          <w:szCs w:val="20"/>
        </w:rPr>
        <w:t>42</w:t>
      </w:r>
      <w:r w:rsidR="00D56110">
        <w:rPr>
          <w:rFonts w:ascii="Courier New" w:hAnsi="Courier New" w:cs="Courier New"/>
          <w:b/>
          <w:bCs/>
          <w:sz w:val="20"/>
          <w:szCs w:val="20"/>
        </w:rPr>
        <w:t>.4</w:t>
      </w:r>
      <w:r w:rsidRPr="00D56110">
        <w:rPr>
          <w:rFonts w:ascii="Courier New" w:hAnsi="Courier New" w:cs="Courier New"/>
          <w:b/>
          <w:bCs/>
          <w:sz w:val="20"/>
          <w:szCs w:val="20"/>
        </w:rPr>
        <w:t xml:space="preserve"> LH</w:t>
      </w:r>
      <w:r w:rsidRPr="00D56110">
        <w:rPr>
          <w:rFonts w:ascii="Courier New" w:hAnsi="Courier New" w:cs="Courier New"/>
          <w:sz w:val="20"/>
          <w:szCs w:val="20"/>
        </w:rPr>
        <w:t xml:space="preserve"> </w:t>
      </w:r>
      <w:r w:rsidR="00D56110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</w:t>
      </w:r>
      <w:r w:rsidRPr="00706E23">
        <w:rPr>
          <w:rFonts w:ascii="Courier New" w:hAnsi="Courier New" w:cs="Courier New"/>
          <w:b/>
          <w:bCs/>
          <w:i/>
          <w:iCs/>
          <w:color w:val="808080" w:themeColor="background1" w:themeShade="80"/>
          <w:sz w:val="20"/>
          <w:szCs w:val="20"/>
        </w:rPr>
        <w:t xml:space="preserve">odrán pedir anotación preventiva de sus respectivos derechos en el Registro correspondiente.... </w:t>
      </w:r>
      <w:r w:rsidR="00D56110" w:rsidRPr="00706E23">
        <w:rPr>
          <w:rFonts w:ascii="Courier New" w:hAnsi="Courier New" w:cs="Courier New"/>
          <w:b/>
          <w:bCs/>
          <w:i/>
          <w:iCs/>
          <w:color w:val="808080" w:themeColor="background1" w:themeShade="80"/>
          <w:sz w:val="20"/>
          <w:szCs w:val="20"/>
        </w:rPr>
        <w:t>4</w:t>
      </w:r>
      <w:r w:rsidRPr="00706E23">
        <w:rPr>
          <w:rFonts w:ascii="Courier New" w:hAnsi="Courier New" w:cs="Courier New"/>
          <w:b/>
          <w:bCs/>
          <w:i/>
          <w:iCs/>
          <w:color w:val="808080" w:themeColor="background1" w:themeShade="80"/>
          <w:sz w:val="20"/>
          <w:szCs w:val="20"/>
        </w:rPr>
        <w:t>.</w:t>
      </w:r>
      <w:r w:rsidR="00D56110" w:rsidRPr="00706E23">
        <w:rPr>
          <w:rFonts w:ascii="Courier New" w:hAnsi="Courier New" w:cs="Courier New"/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Pr="00706E23">
        <w:rPr>
          <w:rFonts w:ascii="Courier New" w:hAnsi="Courier New" w:cs="Courier New"/>
          <w:b/>
          <w:bCs/>
          <w:i/>
          <w:iCs/>
          <w:color w:val="808080" w:themeColor="background1" w:themeShade="80"/>
          <w:sz w:val="20"/>
          <w:szCs w:val="20"/>
        </w:rPr>
        <w:t>El que demandando en juicio ordinario el cumplimiento de cualquier obligación obtuviere, con arreglo a las leyes, providencia ordenando el secuestro o prohibiendo la enajenación de bienes inmuebles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</w:t>
      </w:r>
    </w:p>
    <w:p w:rsidR="006B07A8" w:rsidRPr="00D56110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ab/>
      </w:r>
    </w:p>
    <w:p w:rsidR="00AA0CD5" w:rsidRPr="00D56110" w:rsidRDefault="00823B4B" w:rsidP="00706E2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>Es el cauce de las prohibiciones judiciales y administrativas, a que alude el 26</w:t>
      </w:r>
      <w:r w:rsidR="003B3DE5">
        <w:rPr>
          <w:rFonts w:ascii="Courier New" w:hAnsi="Courier New" w:cs="Courier New"/>
          <w:sz w:val="20"/>
          <w:szCs w:val="20"/>
        </w:rPr>
        <w:t xml:space="preserve">.2 </w:t>
      </w:r>
      <w:r w:rsidRPr="00D56110">
        <w:rPr>
          <w:rFonts w:ascii="Courier New" w:hAnsi="Courier New" w:cs="Courier New"/>
          <w:sz w:val="20"/>
          <w:szCs w:val="20"/>
        </w:rPr>
        <w:t xml:space="preserve">LH </w:t>
      </w:r>
    </w:p>
    <w:p w:rsidR="00823B4B" w:rsidRPr="00D56110" w:rsidRDefault="00823B4B" w:rsidP="00706E23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823B4B" w:rsidRPr="00D56110" w:rsidRDefault="00823B4B" w:rsidP="00706E2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>El procedimiento para obtenerla es sustancialmente idéntico al del embargo</w:t>
      </w:r>
      <w:r w:rsidR="003B3DE5">
        <w:rPr>
          <w:rFonts w:ascii="Courier New" w:hAnsi="Courier New" w:cs="Courier New"/>
          <w:sz w:val="20"/>
          <w:szCs w:val="20"/>
        </w:rPr>
        <w:t xml:space="preserve"> (REMISIÓN) </w:t>
      </w:r>
      <w:r w:rsidRPr="00D56110">
        <w:rPr>
          <w:rFonts w:ascii="Courier New" w:hAnsi="Courier New" w:cs="Courier New"/>
          <w:sz w:val="20"/>
          <w:szCs w:val="20"/>
        </w:rPr>
        <w:t>con la única especialidad que esta anotación puede comprender todos los bienes de una persona</w:t>
      </w:r>
      <w:r w:rsidR="003B3DE5">
        <w:rPr>
          <w:rFonts w:ascii="Courier New" w:hAnsi="Courier New" w:cs="Courier New"/>
          <w:sz w:val="20"/>
          <w:szCs w:val="20"/>
        </w:rPr>
        <w:t xml:space="preserve"> (</w:t>
      </w:r>
      <w:r w:rsidRPr="00D56110">
        <w:rPr>
          <w:rFonts w:ascii="Courier New" w:hAnsi="Courier New" w:cs="Courier New"/>
          <w:sz w:val="20"/>
          <w:szCs w:val="20"/>
        </w:rPr>
        <w:t>en cuyo caso no será preciso que el mandamiento judicial describa los bienes sobre los que de practicarse la anotación</w:t>
      </w:r>
      <w:r w:rsidR="003B3DE5">
        <w:rPr>
          <w:rFonts w:ascii="Courier New" w:hAnsi="Courier New" w:cs="Courier New"/>
          <w:sz w:val="20"/>
          <w:szCs w:val="20"/>
        </w:rPr>
        <w:t>)</w:t>
      </w:r>
    </w:p>
    <w:p w:rsidR="00AA0CD5" w:rsidRPr="00D56110" w:rsidRDefault="00AA0CD5" w:rsidP="00D56110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3B3DE5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b/>
          <w:bCs/>
          <w:sz w:val="20"/>
          <w:szCs w:val="20"/>
        </w:rPr>
        <w:t>44 LH</w:t>
      </w:r>
      <w:r w:rsidRPr="00D56110">
        <w:rPr>
          <w:rFonts w:ascii="Courier New" w:hAnsi="Courier New" w:cs="Courier New"/>
          <w:sz w:val="20"/>
          <w:szCs w:val="20"/>
        </w:rPr>
        <w:t xml:space="preserve"> </w:t>
      </w:r>
      <w:r w:rsidR="003B3DE5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l acreedor que obtenga anotación a su favor en los casos de los números </w:t>
      </w:r>
      <w:r w:rsidR="003B3DE5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2º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, </w:t>
      </w:r>
      <w:r w:rsidR="003B3DE5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3º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y </w:t>
      </w:r>
      <w:r w:rsidR="003B3DE5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4º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del art</w:t>
      </w:r>
      <w:r w:rsidR="003B3DE5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42, tendrá para el cobro de su crédito la preferencia establecida en el artículo 1923 C</w:t>
      </w:r>
      <w:r w:rsidR="003B3DE5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c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</w:t>
      </w:r>
      <w:r w:rsidRPr="00D56110">
        <w:rPr>
          <w:rFonts w:ascii="Courier New" w:hAnsi="Courier New" w:cs="Courier New"/>
          <w:sz w:val="20"/>
          <w:szCs w:val="20"/>
        </w:rPr>
        <w:t xml:space="preserve"> </w:t>
      </w:r>
    </w:p>
    <w:p w:rsidR="003B3DE5" w:rsidRDefault="003B3DE5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AA0CD5" w:rsidRPr="00D56110" w:rsidRDefault="00706E23" w:rsidP="00706E2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 bien produce</w:t>
      </w:r>
      <w:r w:rsidR="00823B4B" w:rsidRPr="00D56110">
        <w:rPr>
          <w:rFonts w:ascii="Courier New" w:hAnsi="Courier New" w:cs="Courier New"/>
          <w:sz w:val="20"/>
          <w:szCs w:val="20"/>
        </w:rPr>
        <w:t xml:space="preserve"> cierre registra</w:t>
      </w:r>
      <w:r w:rsidR="006E5B1E" w:rsidRPr="00D56110">
        <w:rPr>
          <w:rFonts w:ascii="Courier New" w:hAnsi="Courier New" w:cs="Courier New"/>
          <w:sz w:val="20"/>
          <w:szCs w:val="20"/>
        </w:rPr>
        <w:t xml:space="preserve">l </w:t>
      </w:r>
      <w:r w:rsidR="00AA0CD5" w:rsidRPr="00D56110">
        <w:rPr>
          <w:rFonts w:ascii="Courier New" w:hAnsi="Courier New" w:cs="Courier New"/>
          <w:sz w:val="20"/>
          <w:szCs w:val="20"/>
        </w:rPr>
        <w:t>para los actos dispositivos posteriores a la anotación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AA0CD5" w:rsidRPr="00D56110">
        <w:rPr>
          <w:rFonts w:ascii="Courier New" w:hAnsi="Courier New" w:cs="Courier New"/>
          <w:sz w:val="20"/>
          <w:szCs w:val="20"/>
        </w:rPr>
        <w:t>no impide la inscripción de los otorgado</w:t>
      </w:r>
      <w:r>
        <w:rPr>
          <w:rFonts w:ascii="Courier New" w:hAnsi="Courier New" w:cs="Courier New"/>
          <w:sz w:val="20"/>
          <w:szCs w:val="20"/>
        </w:rPr>
        <w:t>s</w:t>
      </w:r>
      <w:r w:rsidR="00AA0CD5" w:rsidRPr="00D56110">
        <w:rPr>
          <w:rFonts w:ascii="Courier New" w:hAnsi="Courier New" w:cs="Courier New"/>
          <w:sz w:val="20"/>
          <w:szCs w:val="20"/>
        </w:rPr>
        <w:t xml:space="preserve"> con anterioridad a la anotación </w:t>
      </w:r>
      <w:r>
        <w:rPr>
          <w:rFonts w:ascii="Courier New" w:hAnsi="Courier New" w:cs="Courier New"/>
          <w:sz w:val="20"/>
          <w:szCs w:val="20"/>
        </w:rPr>
        <w:t>que</w:t>
      </w:r>
      <w:r w:rsidR="00AA0CD5" w:rsidRPr="00D56110">
        <w:rPr>
          <w:rFonts w:ascii="Courier New" w:hAnsi="Courier New" w:cs="Courier New"/>
          <w:sz w:val="20"/>
          <w:szCs w:val="20"/>
        </w:rPr>
        <w:t xml:space="preserve"> lleguen al Registro después (145 RH)</w:t>
      </w:r>
    </w:p>
    <w:p w:rsidR="00AA0CD5" w:rsidRPr="00D56110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ab/>
      </w:r>
    </w:p>
    <w:p w:rsidR="003B3DE5" w:rsidRPr="003B3DE5" w:rsidRDefault="00AB5B9F" w:rsidP="00D56110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3B3DE5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ANOTACIÓN A FAVOR DEL ACREEDOR REFACCIONARIO</w:t>
      </w:r>
    </w:p>
    <w:p w:rsidR="00AA0CD5" w:rsidRPr="00D56110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ab/>
      </w:r>
      <w:r w:rsidRPr="00D56110">
        <w:rPr>
          <w:rFonts w:ascii="Courier New" w:hAnsi="Courier New" w:cs="Courier New"/>
          <w:sz w:val="20"/>
          <w:szCs w:val="20"/>
        </w:rPr>
        <w:tab/>
      </w:r>
      <w:r w:rsidRPr="00D56110">
        <w:rPr>
          <w:rFonts w:ascii="Courier New" w:hAnsi="Courier New" w:cs="Courier New"/>
          <w:sz w:val="20"/>
          <w:szCs w:val="20"/>
        </w:rPr>
        <w:tab/>
      </w:r>
    </w:p>
    <w:p w:rsidR="00AB5B9F" w:rsidRPr="00706E23" w:rsidRDefault="00AB5B9F" w:rsidP="00D56110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706E23">
        <w:rPr>
          <w:rFonts w:ascii="Courier New" w:hAnsi="Courier New" w:cs="Courier New"/>
          <w:b/>
          <w:sz w:val="20"/>
          <w:szCs w:val="20"/>
        </w:rPr>
        <w:t>42</w:t>
      </w:r>
      <w:r w:rsidR="003B3DE5" w:rsidRPr="00706E23">
        <w:rPr>
          <w:rFonts w:ascii="Courier New" w:hAnsi="Courier New" w:cs="Courier New"/>
          <w:b/>
          <w:sz w:val="20"/>
          <w:szCs w:val="20"/>
        </w:rPr>
        <w:t>.</w:t>
      </w:r>
      <w:r w:rsidRPr="00706E23">
        <w:rPr>
          <w:rFonts w:ascii="Courier New" w:hAnsi="Courier New" w:cs="Courier New"/>
          <w:b/>
          <w:sz w:val="20"/>
          <w:szCs w:val="20"/>
        </w:rPr>
        <w:t xml:space="preserve">8 LH </w:t>
      </w:r>
      <w:r w:rsidR="003B3DE5">
        <w:rPr>
          <w:rFonts w:ascii="Courier New" w:hAnsi="Courier New" w:cs="Courier New"/>
          <w:sz w:val="20"/>
          <w:szCs w:val="20"/>
        </w:rPr>
        <w:t xml:space="preserve">... </w:t>
      </w:r>
      <w:r w:rsidR="003B3DE5"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8. 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El acreedor refaccionario, mientras duren las obras que sean objeto de la refacción.</w:t>
      </w:r>
    </w:p>
    <w:p w:rsidR="002822C9" w:rsidRPr="00D56110" w:rsidRDefault="002822C9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706E23" w:rsidRDefault="00706E23" w:rsidP="00706E23">
      <w:pPr>
        <w:jc w:val="both"/>
        <w:rPr>
          <w:rFonts w:ascii="Courier New" w:hAnsi="Courier New" w:cs="Courier New"/>
          <w:sz w:val="20"/>
          <w:szCs w:val="20"/>
        </w:rPr>
      </w:pPr>
    </w:p>
    <w:p w:rsidR="0050709E" w:rsidRPr="00D56110" w:rsidRDefault="00706E23" w:rsidP="00317A7A">
      <w:pPr>
        <w:pStyle w:val="Prrafodelista"/>
        <w:ind w:left="708"/>
        <w:contextualSpacing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“acreedor</w:t>
      </w:r>
      <w:r w:rsidR="00753C74" w:rsidRPr="00D56110">
        <w:rPr>
          <w:rFonts w:ascii="Courier New" w:hAnsi="Courier New" w:cs="Courier New"/>
          <w:b/>
          <w:sz w:val="20"/>
          <w:szCs w:val="20"/>
        </w:rPr>
        <w:t xml:space="preserve"> refaccionario</w:t>
      </w:r>
      <w:r>
        <w:rPr>
          <w:rFonts w:ascii="Courier New" w:hAnsi="Courier New" w:cs="Courier New"/>
          <w:b/>
          <w:sz w:val="20"/>
          <w:szCs w:val="20"/>
        </w:rPr>
        <w:t>...”</w:t>
      </w:r>
      <w:r w:rsidR="00753C74" w:rsidRPr="00D5611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No sólo por razón de préstamo (en sentido técnico-jurídico) sino también por cons</w:t>
      </w:r>
      <w:r w:rsidR="00753C74" w:rsidRPr="00D56110">
        <w:rPr>
          <w:rFonts w:ascii="Courier New" w:hAnsi="Courier New" w:cs="Courier New"/>
          <w:sz w:val="20"/>
          <w:szCs w:val="20"/>
        </w:rPr>
        <w:t xml:space="preserve">trucción, </w:t>
      </w:r>
      <w:r w:rsidR="009F0C34">
        <w:rPr>
          <w:rFonts w:ascii="Courier New" w:hAnsi="Courier New" w:cs="Courier New"/>
          <w:sz w:val="20"/>
          <w:szCs w:val="20"/>
        </w:rPr>
        <w:t xml:space="preserve">reparación, </w:t>
      </w:r>
      <w:r w:rsidR="00753C74" w:rsidRPr="00D56110">
        <w:rPr>
          <w:rFonts w:ascii="Courier New" w:hAnsi="Courier New" w:cs="Courier New"/>
          <w:sz w:val="20"/>
          <w:szCs w:val="20"/>
        </w:rPr>
        <w:t>conservación, reparación o mejora de un inmueble</w:t>
      </w:r>
      <w:r w:rsidR="009F0C34">
        <w:rPr>
          <w:rFonts w:ascii="Courier New" w:hAnsi="Courier New" w:cs="Courier New"/>
          <w:sz w:val="20"/>
          <w:szCs w:val="20"/>
        </w:rPr>
        <w:t xml:space="preserve"> </w:t>
      </w:r>
      <w:r w:rsidR="0050709E" w:rsidRPr="00D56110">
        <w:rPr>
          <w:rFonts w:ascii="Courier New" w:hAnsi="Courier New" w:cs="Courier New"/>
          <w:sz w:val="20"/>
          <w:szCs w:val="20"/>
        </w:rPr>
        <w:t>que impliquen  un  adelanto que el contratista ha de hacer para ejecutar la obra</w:t>
      </w:r>
      <w:r w:rsidR="009F0C34">
        <w:rPr>
          <w:rFonts w:ascii="Courier New" w:hAnsi="Courier New" w:cs="Courier New"/>
          <w:sz w:val="20"/>
          <w:szCs w:val="20"/>
        </w:rPr>
        <w:t xml:space="preserve"> (</w:t>
      </w:r>
      <w:r w:rsidR="0050709E" w:rsidRPr="00D56110">
        <w:rPr>
          <w:rFonts w:ascii="Courier New" w:hAnsi="Courier New" w:cs="Courier New"/>
          <w:sz w:val="20"/>
          <w:szCs w:val="20"/>
        </w:rPr>
        <w:t xml:space="preserve">propia </w:t>
      </w:r>
      <w:r w:rsidR="009F0C34">
        <w:rPr>
          <w:rFonts w:ascii="Courier New" w:hAnsi="Courier New" w:cs="Courier New"/>
          <w:sz w:val="20"/>
          <w:szCs w:val="20"/>
        </w:rPr>
        <w:t>o ajena del constructor, R</w:t>
      </w:r>
      <w:r w:rsidR="009F0C34" w:rsidRPr="00D56110">
        <w:rPr>
          <w:rFonts w:ascii="Courier New" w:hAnsi="Courier New" w:cs="Courier New"/>
          <w:sz w:val="20"/>
          <w:szCs w:val="20"/>
        </w:rPr>
        <w:t>DGRN 18 de julio de 2011</w:t>
      </w:r>
      <w:r w:rsidR="009F0C34">
        <w:rPr>
          <w:rFonts w:ascii="Courier New" w:hAnsi="Courier New" w:cs="Courier New"/>
          <w:sz w:val="20"/>
          <w:szCs w:val="20"/>
        </w:rPr>
        <w:t>)</w:t>
      </w:r>
      <w:r w:rsidR="0050709E" w:rsidRPr="00D56110">
        <w:rPr>
          <w:rFonts w:ascii="Courier New" w:hAnsi="Courier New" w:cs="Courier New"/>
          <w:sz w:val="20"/>
          <w:szCs w:val="20"/>
        </w:rPr>
        <w:t>. Se excluye</w:t>
      </w:r>
      <w:r w:rsidR="009F0C34">
        <w:rPr>
          <w:rFonts w:ascii="Courier New" w:hAnsi="Courier New" w:cs="Courier New"/>
          <w:sz w:val="20"/>
          <w:szCs w:val="20"/>
        </w:rPr>
        <w:t>n</w:t>
      </w:r>
      <w:r w:rsidR="0050709E" w:rsidRPr="00D56110">
        <w:rPr>
          <w:rFonts w:ascii="Courier New" w:hAnsi="Courier New" w:cs="Courier New"/>
          <w:sz w:val="20"/>
          <w:szCs w:val="20"/>
        </w:rPr>
        <w:t xml:space="preserve"> </w:t>
      </w:r>
      <w:r w:rsidR="009F0C34">
        <w:rPr>
          <w:rFonts w:ascii="Courier New" w:hAnsi="Courier New" w:cs="Courier New"/>
          <w:sz w:val="20"/>
          <w:szCs w:val="20"/>
        </w:rPr>
        <w:t>otros</w:t>
      </w:r>
      <w:r w:rsidR="0050709E" w:rsidRPr="00D56110">
        <w:rPr>
          <w:rFonts w:ascii="Courier New" w:hAnsi="Courier New" w:cs="Courier New"/>
          <w:sz w:val="20"/>
          <w:szCs w:val="20"/>
        </w:rPr>
        <w:t xml:space="preserve"> relacionados con la obra no incluidos en </w:t>
      </w:r>
      <w:r w:rsidR="0049465B" w:rsidRPr="00D56110">
        <w:rPr>
          <w:rFonts w:ascii="Courier New" w:hAnsi="Courier New" w:cs="Courier New"/>
          <w:sz w:val="20"/>
          <w:szCs w:val="20"/>
        </w:rPr>
        <w:t>los grupos anteriores.</w:t>
      </w:r>
    </w:p>
    <w:p w:rsidR="008A22FE" w:rsidRPr="00D56110" w:rsidRDefault="008A22FE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8A22FE" w:rsidRPr="00D56110" w:rsidRDefault="008A22FE" w:rsidP="00D56110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317A7A" w:rsidRDefault="00317A7A" w:rsidP="00317A7A">
      <w:pPr>
        <w:pStyle w:val="Prrafodelista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DOS SUPUESTOS</w:t>
      </w:r>
    </w:p>
    <w:p w:rsidR="00317A7A" w:rsidRDefault="00317A7A" w:rsidP="00317A7A">
      <w:pPr>
        <w:pStyle w:val="Prrafodelista"/>
        <w:ind w:left="0"/>
        <w:contextualSpacing w:val="0"/>
        <w:jc w:val="both"/>
        <w:rPr>
          <w:rFonts w:ascii="Courier New" w:hAnsi="Courier New" w:cs="Courier New"/>
          <w:b/>
          <w:sz w:val="20"/>
          <w:szCs w:val="20"/>
        </w:rPr>
      </w:pPr>
    </w:p>
    <w:p w:rsidR="00AB5B9F" w:rsidRPr="00D56110" w:rsidRDefault="00AB5B9F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317A7A" w:rsidRDefault="00317A7A" w:rsidP="00317A7A">
      <w:pPr>
        <w:jc w:val="center"/>
        <w:rPr>
          <w:rFonts w:ascii="Courier New" w:hAnsi="Courier New" w:cs="Courier New"/>
          <w:sz w:val="20"/>
          <w:szCs w:val="20"/>
        </w:rPr>
      </w:pPr>
      <w:r w:rsidRPr="00317A7A">
        <w:rPr>
          <w:rFonts w:ascii="Courier New" w:hAnsi="Courier New" w:cs="Courier New"/>
          <w:sz w:val="20"/>
          <w:szCs w:val="20"/>
        </w:rPr>
        <w:t>FINCA LIBRE DE CARGAS</w:t>
      </w:r>
    </w:p>
    <w:p w:rsidR="00317A7A" w:rsidRPr="00317A7A" w:rsidRDefault="00317A7A" w:rsidP="00317A7A">
      <w:pPr>
        <w:jc w:val="center"/>
        <w:rPr>
          <w:rFonts w:ascii="Courier New" w:hAnsi="Courier New" w:cs="Courier New"/>
          <w:sz w:val="20"/>
          <w:szCs w:val="20"/>
        </w:rPr>
      </w:pPr>
    </w:p>
    <w:p w:rsidR="00317A7A" w:rsidRDefault="00317A7A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317A7A" w:rsidRPr="00706E23" w:rsidRDefault="00317A7A" w:rsidP="00317A7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317A7A">
        <w:rPr>
          <w:rFonts w:ascii="Courier New" w:hAnsi="Courier New" w:cs="Courier New"/>
          <w:b/>
          <w:sz w:val="20"/>
          <w:szCs w:val="20"/>
        </w:rPr>
        <w:t>59 LH</w:t>
      </w:r>
      <w:r w:rsidRPr="00D56110">
        <w:rPr>
          <w:rFonts w:ascii="Courier New" w:hAnsi="Courier New" w:cs="Courier New"/>
          <w:sz w:val="20"/>
          <w:szCs w:val="20"/>
        </w:rPr>
        <w:t xml:space="preserve"> </w:t>
      </w:r>
      <w:r w:rsidRPr="00706E23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El acreedor refaccionario </w:t>
      </w:r>
      <w:r w:rsidRPr="00706E2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podrá exigir anotación sobre la finca refaccionada por las cantidades que, de una vez o sucesivamente, anticipare</w:t>
      </w:r>
      <w:r w:rsidRPr="00706E23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, presentando el CONTRATO POR ESCRITO que EN CUALQUIER FORMA legal haya celebrado con el deudor.</w:t>
      </w:r>
    </w:p>
    <w:p w:rsidR="00317A7A" w:rsidRPr="00706E23" w:rsidRDefault="00317A7A" w:rsidP="00317A7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</w:p>
    <w:p w:rsidR="00317A7A" w:rsidRDefault="00317A7A" w:rsidP="00317A7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Pr="00317A7A">
        <w:rPr>
          <w:rFonts w:ascii="Courier New" w:hAnsi="Courier New" w:cs="Courier New"/>
          <w:b/>
          <w:sz w:val="20"/>
          <w:szCs w:val="20"/>
        </w:rPr>
        <w:t>en cualquier forma..</w:t>
      </w:r>
      <w:r>
        <w:rPr>
          <w:rFonts w:ascii="Courier New" w:hAnsi="Courier New" w:cs="Courier New"/>
          <w:sz w:val="20"/>
          <w:szCs w:val="20"/>
        </w:rPr>
        <w:t>.” Supuesto</w:t>
      </w:r>
      <w:r w:rsidR="00AB5B9F" w:rsidRPr="00D56110">
        <w:rPr>
          <w:rFonts w:ascii="Courier New" w:hAnsi="Courier New" w:cs="Courier New"/>
          <w:sz w:val="20"/>
          <w:szCs w:val="20"/>
        </w:rPr>
        <w:t xml:space="preserve"> excepcional porque permite la inscripción de un documento privado</w:t>
      </w:r>
      <w:r>
        <w:rPr>
          <w:rFonts w:ascii="Courier New" w:hAnsi="Courier New" w:cs="Courier New"/>
          <w:sz w:val="20"/>
          <w:szCs w:val="20"/>
        </w:rPr>
        <w:t xml:space="preserve"> (contra</w:t>
      </w:r>
      <w:r w:rsidR="00AB5B9F" w:rsidRPr="00D56110">
        <w:rPr>
          <w:rFonts w:ascii="Courier New" w:hAnsi="Courier New" w:cs="Courier New"/>
          <w:sz w:val="20"/>
          <w:szCs w:val="20"/>
        </w:rPr>
        <w:t xml:space="preserve"> 3 LH</w:t>
      </w:r>
      <w:r>
        <w:rPr>
          <w:rFonts w:ascii="Courier New" w:hAnsi="Courier New" w:cs="Courier New"/>
          <w:sz w:val="20"/>
          <w:szCs w:val="20"/>
        </w:rPr>
        <w:t xml:space="preserve">), acompañada de </w:t>
      </w:r>
      <w:r w:rsidRPr="00D56110">
        <w:rPr>
          <w:rFonts w:ascii="Courier New" w:hAnsi="Courier New" w:cs="Courier New"/>
          <w:sz w:val="20"/>
          <w:szCs w:val="20"/>
        </w:rPr>
        <w:t xml:space="preserve">solicitud firmada por las partes </w:t>
      </w:r>
      <w:r>
        <w:rPr>
          <w:rFonts w:ascii="Courier New" w:hAnsi="Courier New" w:cs="Courier New"/>
          <w:sz w:val="20"/>
          <w:szCs w:val="20"/>
        </w:rPr>
        <w:t xml:space="preserve">(ante el Registrador/firmas </w:t>
      </w:r>
      <w:r>
        <w:rPr>
          <w:rFonts w:ascii="Courier New" w:hAnsi="Courier New" w:cs="Courier New"/>
          <w:sz w:val="20"/>
          <w:szCs w:val="20"/>
        </w:rPr>
        <w:lastRenderedPageBreak/>
        <w:t>legitimadas notarialmente)</w:t>
      </w:r>
      <w:r w:rsidRPr="00D56110">
        <w:rPr>
          <w:rFonts w:ascii="Courier New" w:hAnsi="Courier New" w:cs="Courier New"/>
          <w:sz w:val="20"/>
          <w:szCs w:val="20"/>
        </w:rPr>
        <w:t xml:space="preserve"> pid</w:t>
      </w:r>
      <w:r>
        <w:rPr>
          <w:rFonts w:ascii="Courier New" w:hAnsi="Courier New" w:cs="Courier New"/>
          <w:sz w:val="20"/>
          <w:szCs w:val="20"/>
        </w:rPr>
        <w:t xml:space="preserve">iendo </w:t>
      </w:r>
      <w:r w:rsidRPr="00D56110">
        <w:rPr>
          <w:rFonts w:ascii="Courier New" w:hAnsi="Courier New" w:cs="Courier New"/>
          <w:sz w:val="20"/>
          <w:szCs w:val="20"/>
        </w:rPr>
        <w:t>que se extienda la anotación preventiva</w:t>
      </w:r>
      <w:r>
        <w:rPr>
          <w:rFonts w:ascii="Courier New" w:hAnsi="Courier New" w:cs="Courier New"/>
          <w:sz w:val="20"/>
          <w:szCs w:val="20"/>
        </w:rPr>
        <w:t xml:space="preserve"> (155 RH)</w:t>
      </w:r>
      <w:r w:rsidRPr="00D56110">
        <w:rPr>
          <w:rFonts w:ascii="Courier New" w:hAnsi="Courier New" w:cs="Courier New"/>
          <w:sz w:val="20"/>
          <w:szCs w:val="20"/>
        </w:rPr>
        <w:t>.</w:t>
      </w:r>
    </w:p>
    <w:p w:rsidR="00317A7A" w:rsidRDefault="00317A7A" w:rsidP="00317A7A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317A7A" w:rsidRPr="00D56110" w:rsidRDefault="00317A7A" w:rsidP="00317A7A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 xml:space="preserve">Tratándose de edificios en régimen de PH, basta la comparecencia del presidente de la comunidad autorizado al efecto por acuerdo de la junta de propietarios, aportando certificación que acredite </w:t>
      </w:r>
      <w:r>
        <w:rPr>
          <w:rFonts w:ascii="Courier New" w:hAnsi="Courier New" w:cs="Courier New"/>
          <w:sz w:val="20"/>
          <w:szCs w:val="20"/>
        </w:rPr>
        <w:t xml:space="preserve">aprobación </w:t>
      </w:r>
      <w:r w:rsidRPr="00D56110">
        <w:rPr>
          <w:rFonts w:ascii="Courier New" w:hAnsi="Courier New" w:cs="Courier New"/>
          <w:sz w:val="20"/>
          <w:szCs w:val="20"/>
        </w:rPr>
        <w:t>presupuesto de la obra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D56110">
        <w:rPr>
          <w:rFonts w:ascii="Courier New" w:hAnsi="Courier New" w:cs="Courier New"/>
          <w:sz w:val="20"/>
          <w:szCs w:val="20"/>
        </w:rPr>
        <w:t>cuyo importe no puede ser inferior al del crédito o subvención concedido</w:t>
      </w:r>
      <w:r>
        <w:rPr>
          <w:rFonts w:ascii="Courier New" w:hAnsi="Courier New" w:cs="Courier New"/>
          <w:sz w:val="20"/>
          <w:szCs w:val="20"/>
        </w:rPr>
        <w:t>)</w:t>
      </w:r>
      <w:r w:rsidRPr="00D56110">
        <w:rPr>
          <w:rFonts w:ascii="Courier New" w:hAnsi="Courier New" w:cs="Courier New"/>
          <w:sz w:val="20"/>
          <w:szCs w:val="20"/>
        </w:rPr>
        <w:t xml:space="preserve"> por la comunidad</w:t>
      </w:r>
      <w:r>
        <w:rPr>
          <w:rFonts w:ascii="Courier New" w:hAnsi="Courier New" w:cs="Courier New"/>
          <w:sz w:val="20"/>
          <w:szCs w:val="20"/>
        </w:rPr>
        <w:t xml:space="preserve"> (155.3 RH)</w:t>
      </w:r>
      <w:r w:rsidRPr="00D56110">
        <w:rPr>
          <w:rFonts w:ascii="Courier New" w:hAnsi="Courier New" w:cs="Courier New"/>
          <w:sz w:val="20"/>
          <w:szCs w:val="20"/>
        </w:rPr>
        <w:t>.</w:t>
      </w:r>
    </w:p>
    <w:p w:rsidR="00317A7A" w:rsidRDefault="00317A7A" w:rsidP="00317A7A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477429" w:rsidRPr="00D56110" w:rsidRDefault="00317A7A" w:rsidP="00317A7A">
      <w:pPr>
        <w:ind w:left="708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Pr="00317A7A">
        <w:rPr>
          <w:rFonts w:ascii="Courier New" w:hAnsi="Courier New" w:cs="Courier New"/>
          <w:b/>
          <w:sz w:val="20"/>
          <w:szCs w:val="20"/>
        </w:rPr>
        <w:t>con el deudor</w:t>
      </w:r>
      <w:r>
        <w:rPr>
          <w:rFonts w:ascii="Courier New" w:hAnsi="Courier New" w:cs="Courier New"/>
          <w:sz w:val="20"/>
          <w:szCs w:val="20"/>
        </w:rPr>
        <w:t>...” L</w:t>
      </w:r>
      <w:r w:rsidR="00F1079D" w:rsidRPr="00D56110">
        <w:rPr>
          <w:rFonts w:ascii="Courier New" w:hAnsi="Courier New" w:cs="Courier New"/>
          <w:sz w:val="20"/>
          <w:szCs w:val="20"/>
        </w:rPr>
        <w:t>a R</w:t>
      </w:r>
      <w:r>
        <w:rPr>
          <w:rFonts w:ascii="Courier New" w:hAnsi="Courier New" w:cs="Courier New"/>
          <w:sz w:val="20"/>
          <w:szCs w:val="20"/>
        </w:rPr>
        <w:t>DGRN</w:t>
      </w:r>
      <w:r w:rsidR="00F1079D" w:rsidRPr="00D56110">
        <w:rPr>
          <w:rFonts w:ascii="Courier New" w:hAnsi="Courier New" w:cs="Courier New"/>
          <w:sz w:val="20"/>
          <w:szCs w:val="20"/>
        </w:rPr>
        <w:t xml:space="preserve"> 2011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1079D" w:rsidRPr="00D56110">
        <w:rPr>
          <w:rFonts w:ascii="Courier New" w:hAnsi="Courier New" w:cs="Courier New"/>
          <w:sz w:val="20"/>
          <w:szCs w:val="20"/>
        </w:rPr>
        <w:t>citada no consideró</w:t>
      </w:r>
      <w:r w:rsidR="00477429" w:rsidRPr="00D56110">
        <w:rPr>
          <w:rFonts w:ascii="Courier New" w:hAnsi="Courier New" w:cs="Courier New"/>
          <w:sz w:val="20"/>
          <w:szCs w:val="20"/>
        </w:rPr>
        <w:t xml:space="preserve"> documento adecuado la </w:t>
      </w:r>
      <w:r w:rsidR="00477429" w:rsidRPr="00D56110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factura emitida por el arquitecto junto con el visado colegial.</w:t>
      </w:r>
    </w:p>
    <w:p w:rsidR="00581E47" w:rsidRDefault="00581E47" w:rsidP="00581E47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</w:p>
    <w:p w:rsidR="00581E47" w:rsidRPr="00581E47" w:rsidRDefault="00581E47" w:rsidP="00581E47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581E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ESTA ANOTACIÓN SURTIRÁ, RESPECTO AL CRÉDITO REFACCIONARIO, TODOS LOS EFECTOS DE LA HIPOTECA.</w:t>
      </w:r>
    </w:p>
    <w:p w:rsidR="00581E47" w:rsidRDefault="00581E47" w:rsidP="00581E47">
      <w:pPr>
        <w:jc w:val="both"/>
        <w:rPr>
          <w:rFonts w:ascii="Courier New" w:hAnsi="Courier New" w:cs="Courier New"/>
          <w:sz w:val="20"/>
          <w:szCs w:val="20"/>
        </w:rPr>
      </w:pPr>
    </w:p>
    <w:p w:rsidR="00581E47" w:rsidRDefault="00581E47" w:rsidP="00581E47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Primera en este caso, segunda hipoteca (en el caso de finca con cargas)</w:t>
      </w:r>
    </w:p>
    <w:p w:rsidR="00581E47" w:rsidRPr="00D56110" w:rsidRDefault="00581E47" w:rsidP="00581E47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317A7A" w:rsidRDefault="00317A7A" w:rsidP="00317A7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317A7A">
        <w:rPr>
          <w:rFonts w:ascii="Courier New" w:hAnsi="Courier New" w:cs="Courier New"/>
          <w:b/>
          <w:sz w:val="20"/>
          <w:szCs w:val="20"/>
        </w:rPr>
        <w:t>60 LH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17A7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No será necesario que los títulos</w:t>
      </w:r>
      <w:r w:rsidRPr="00317A7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en cuya virtud se pida la anotación preventiva de créditos refaccionarios </w:t>
      </w:r>
      <w:r w:rsidRPr="00317A7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determinen fijamente la cantidad de dinero o efectos en que consistan los mismos créditos</w:t>
      </w:r>
      <w:r w:rsidRPr="00317A7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, y bastará que contengan los datos suficientes para liquidarlos al terminar las obras contratadas.</w:t>
      </w:r>
    </w:p>
    <w:p w:rsidR="007F75FA" w:rsidRPr="00317A7A" w:rsidRDefault="007F75FA" w:rsidP="00317A7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</w:p>
    <w:p w:rsidR="00AB5B9F" w:rsidRPr="00D56110" w:rsidRDefault="00AB5B9F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317A7A" w:rsidRDefault="007F75FA" w:rsidP="007F75FA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7F75FA">
        <w:rPr>
          <w:rFonts w:ascii="Courier New" w:hAnsi="Courier New" w:cs="Courier New"/>
          <w:sz w:val="20"/>
          <w:szCs w:val="20"/>
        </w:rPr>
        <w:t xml:space="preserve">FINCA CON CARGAS </w:t>
      </w:r>
      <w:r>
        <w:rPr>
          <w:rFonts w:ascii="Courier New" w:hAnsi="Courier New" w:cs="Courier New"/>
          <w:sz w:val="20"/>
          <w:szCs w:val="20"/>
        </w:rPr>
        <w:t>INSCRITAS</w:t>
      </w:r>
    </w:p>
    <w:p w:rsidR="00317A7A" w:rsidRDefault="00317A7A" w:rsidP="00D56110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317A7A" w:rsidRDefault="00317A7A" w:rsidP="00D56110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8F58C9" w:rsidRDefault="00317A7A" w:rsidP="00317A7A">
      <w:pPr>
        <w:jc w:val="both"/>
        <w:rPr>
          <w:rFonts w:ascii="Courier New" w:hAnsi="Courier New" w:cs="Courier New"/>
          <w:sz w:val="20"/>
          <w:szCs w:val="20"/>
        </w:rPr>
      </w:pPr>
      <w:r w:rsidRPr="007F75FA">
        <w:rPr>
          <w:rFonts w:ascii="Courier New" w:hAnsi="Courier New" w:cs="Courier New"/>
          <w:b/>
          <w:sz w:val="20"/>
          <w:szCs w:val="20"/>
        </w:rPr>
        <w:t>61</w:t>
      </w:r>
      <w:r w:rsidR="007F75FA" w:rsidRPr="007F75FA">
        <w:rPr>
          <w:rFonts w:ascii="Courier New" w:hAnsi="Courier New" w:cs="Courier New"/>
          <w:b/>
          <w:sz w:val="20"/>
          <w:szCs w:val="20"/>
        </w:rPr>
        <w:t xml:space="preserve"> LH</w:t>
      </w:r>
      <w:r w:rsidR="007F75FA">
        <w:rPr>
          <w:rFonts w:ascii="Courier New" w:hAnsi="Courier New" w:cs="Courier New"/>
          <w:sz w:val="20"/>
          <w:szCs w:val="20"/>
        </w:rPr>
        <w:t xml:space="preserve">  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Si la finca que haya de ser objeto de la refacción estuviere sujeta a cargas o derechos reales inscritos, no se hará la anotación, sino bien en virtud de convenio unánime por </w:t>
      </w:r>
      <w:r w:rsidRPr="007F75F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escritura pública entre el propietario y las personas a cuyo favor estuvieren constituidas aquéllas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sobre el objeto de la refacción misma y el valor de la finca antes de empezar las obras, </w:t>
      </w:r>
      <w:r w:rsidRPr="007F75F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o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bien en virtud de </w:t>
      </w:r>
      <w:r w:rsidRPr="007F75F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providencia judicial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, dictada en expediente instruido para hacer constar dicho valor, y con citación de todas las indicadas personas</w:t>
      </w:r>
      <w:r w:rsidRPr="00317A7A">
        <w:rPr>
          <w:rFonts w:ascii="Courier New" w:hAnsi="Courier New" w:cs="Courier New"/>
          <w:sz w:val="20"/>
          <w:szCs w:val="20"/>
        </w:rPr>
        <w:t>.</w:t>
      </w:r>
    </w:p>
    <w:p w:rsidR="007F75FA" w:rsidRPr="00D56110" w:rsidRDefault="007F75FA" w:rsidP="00317A7A">
      <w:pPr>
        <w:jc w:val="both"/>
        <w:rPr>
          <w:rFonts w:ascii="Courier New" w:hAnsi="Courier New" w:cs="Courier New"/>
          <w:sz w:val="20"/>
          <w:szCs w:val="20"/>
        </w:rPr>
      </w:pPr>
    </w:p>
    <w:p w:rsidR="007F75FA" w:rsidRPr="007F75FA" w:rsidRDefault="007F75FA" w:rsidP="007F75FA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7F75FA">
        <w:rPr>
          <w:rFonts w:ascii="Courier New" w:hAnsi="Courier New" w:cs="Courier New"/>
          <w:b/>
          <w:sz w:val="20"/>
          <w:szCs w:val="20"/>
        </w:rPr>
        <w:t>62 LH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Si alguno de los que tuvieren a su favor las cargas o derechos reales expresados en el artículo anterior no fuere persona cierta, estuviere ausente (ignorándose su paradero) o negare su consentimiento, no podrá hacerse la anotación sino por providencia judicial.</w:t>
      </w:r>
    </w:p>
    <w:p w:rsidR="007F75FA" w:rsidRPr="007F75FA" w:rsidRDefault="007F75FA" w:rsidP="00D56110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</w:p>
    <w:p w:rsidR="007F75FA" w:rsidRPr="007F75FA" w:rsidRDefault="007F75FA" w:rsidP="007F75F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7F75FA">
        <w:rPr>
          <w:rFonts w:ascii="Courier New" w:hAnsi="Courier New" w:cs="Courier New"/>
          <w:b/>
          <w:sz w:val="20"/>
          <w:szCs w:val="20"/>
        </w:rPr>
        <w:t>63 LH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 </w:t>
      </w:r>
      <w:r w:rsidRPr="007F75F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El valor que en cualquier forma se diere a la finca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que ha de ser refaccionada, antes de empezar las obras, </w:t>
      </w:r>
      <w:r w:rsidRPr="007F75F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se hará constar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en la anotación del crédito.</w:t>
      </w:r>
    </w:p>
    <w:p w:rsidR="007F75FA" w:rsidRPr="007F75FA" w:rsidRDefault="007F75FA" w:rsidP="007F75FA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</w:p>
    <w:p w:rsidR="007F75FA" w:rsidRPr="007F75FA" w:rsidRDefault="007F75FA" w:rsidP="007F75FA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7F75FA">
        <w:rPr>
          <w:rFonts w:ascii="Courier New" w:hAnsi="Courier New" w:cs="Courier New"/>
          <w:b/>
          <w:sz w:val="20"/>
          <w:szCs w:val="20"/>
        </w:rPr>
        <w:t>64 LH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 Las personas a cuyo favor estuvieren constituidos derechos reales sobre la finca refaccionada, cuyo valor se haga constar en la forma prescrita en los artículos precedentes, </w:t>
      </w:r>
      <w:r w:rsidRPr="007F75F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conservarán su derecho de preferencia respecto al acreedor refaccionario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, pero </w:t>
      </w:r>
      <w:r w:rsidRPr="007F75F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solamente por un valor igual al que se hubiere declarado a la misma finca</w:t>
      </w: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.</w:t>
      </w:r>
    </w:p>
    <w:p w:rsidR="007F75FA" w:rsidRPr="007F75FA" w:rsidRDefault="007F75FA" w:rsidP="007F75FA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</w:p>
    <w:p w:rsidR="007F75FA" w:rsidRPr="007F75FA" w:rsidRDefault="007F75FA" w:rsidP="007F75FA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7F75FA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El acreedor refaccionario será considerado como hipotecario respecto a lo que exceda el valor de la finca al de las cargas o derechos reales anteriormente mencionados, y en todo caso, respecto a la diferencia entre el precio dado a la misma finca antes de las obras y el que alcanzare en su enajenación judicial.</w:t>
      </w:r>
    </w:p>
    <w:p w:rsidR="00AB5B9F" w:rsidRPr="00D56110" w:rsidRDefault="006D3BCA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3B3DE5">
        <w:rPr>
          <w:rFonts w:ascii="Courier New" w:hAnsi="Courier New" w:cs="Courier New"/>
          <w:b/>
          <w:sz w:val="20"/>
          <w:szCs w:val="20"/>
          <w:bdr w:val="single" w:sz="4" w:space="0" w:color="auto"/>
        </w:rPr>
        <w:lastRenderedPageBreak/>
        <w:t>CADUCIDAD Y CONVERSIÓN</w:t>
      </w:r>
    </w:p>
    <w:p w:rsidR="00AB5B9F" w:rsidRPr="00D56110" w:rsidRDefault="00AB5B9F" w:rsidP="00D56110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AB5B9F" w:rsidRPr="00D56110" w:rsidRDefault="00AB5B9F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b/>
          <w:sz w:val="20"/>
          <w:szCs w:val="20"/>
        </w:rPr>
        <w:t>92 LH</w:t>
      </w:r>
      <w:r w:rsidR="00581E47">
        <w:rPr>
          <w:rFonts w:ascii="Courier New" w:hAnsi="Courier New" w:cs="Courier New"/>
          <w:sz w:val="20"/>
          <w:szCs w:val="20"/>
        </w:rPr>
        <w:t xml:space="preserve"> </w:t>
      </w:r>
      <w:r w:rsidR="00581E47" w:rsidRPr="00DF373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La anotación a favor del acreedor refaccionario caducará a los sesenta días de concluida la obra objeto de la refacción</w:t>
      </w:r>
      <w:r w:rsidR="00581E47" w:rsidRPr="00581E47">
        <w:rPr>
          <w:rFonts w:ascii="Courier New" w:hAnsi="Courier New" w:cs="Courier New"/>
          <w:sz w:val="20"/>
          <w:szCs w:val="20"/>
        </w:rPr>
        <w:t>.</w:t>
      </w:r>
    </w:p>
    <w:p w:rsidR="00AB5B9F" w:rsidRDefault="00AB5B9F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ab/>
      </w:r>
    </w:p>
    <w:p w:rsidR="00DF3730" w:rsidRDefault="00DF3730" w:rsidP="00DF3730">
      <w:pPr>
        <w:jc w:val="both"/>
        <w:rPr>
          <w:rFonts w:ascii="Courier New" w:hAnsi="Courier New" w:cs="Courier New"/>
          <w:sz w:val="20"/>
          <w:szCs w:val="20"/>
        </w:rPr>
      </w:pPr>
    </w:p>
    <w:p w:rsidR="00DF3730" w:rsidRPr="00D56110" w:rsidRDefault="00DF3730" w:rsidP="00DF3730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Dicha</w:t>
      </w:r>
      <w:r w:rsidRPr="00D5611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conclusión de</w:t>
      </w:r>
      <w:r w:rsidRPr="00D56110">
        <w:rPr>
          <w:rFonts w:ascii="Courier New" w:hAnsi="Courier New" w:cs="Courier New"/>
          <w:sz w:val="20"/>
          <w:szCs w:val="20"/>
        </w:rPr>
        <w:t xml:space="preserve"> obras </w:t>
      </w:r>
      <w:r>
        <w:rPr>
          <w:rFonts w:ascii="Courier New" w:hAnsi="Courier New" w:cs="Courier New"/>
          <w:sz w:val="20"/>
          <w:szCs w:val="20"/>
        </w:rPr>
        <w:t>se acredita mediante</w:t>
      </w:r>
      <w:r w:rsidRPr="00D56110">
        <w:rPr>
          <w:rFonts w:ascii="Courier New" w:hAnsi="Courier New" w:cs="Courier New"/>
          <w:sz w:val="20"/>
          <w:szCs w:val="20"/>
        </w:rPr>
        <w:t xml:space="preserve"> certificación expedida por el Arquitecto u otro facultativo </w:t>
      </w:r>
      <w:r>
        <w:rPr>
          <w:rFonts w:ascii="Courier New" w:hAnsi="Courier New" w:cs="Courier New"/>
          <w:sz w:val="20"/>
          <w:szCs w:val="20"/>
        </w:rPr>
        <w:t xml:space="preserve">competente y se </w:t>
      </w:r>
      <w:r w:rsidRPr="00D56110">
        <w:rPr>
          <w:rFonts w:ascii="Courier New" w:hAnsi="Courier New" w:cs="Courier New"/>
          <w:sz w:val="20"/>
          <w:szCs w:val="20"/>
        </w:rPr>
        <w:t>hará constar por nota marginal.</w:t>
      </w:r>
    </w:p>
    <w:p w:rsidR="00AB5B9F" w:rsidRPr="00D56110" w:rsidRDefault="00AB5B9F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581E47" w:rsidRPr="00DF3730" w:rsidRDefault="00AB5B9F" w:rsidP="00581E47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D56110">
        <w:rPr>
          <w:rFonts w:ascii="Courier New" w:hAnsi="Courier New" w:cs="Courier New"/>
          <w:b/>
          <w:sz w:val="20"/>
          <w:szCs w:val="20"/>
        </w:rPr>
        <w:t>93 LH</w:t>
      </w:r>
      <w:r w:rsidRPr="00D56110">
        <w:rPr>
          <w:rFonts w:ascii="Courier New" w:hAnsi="Courier New" w:cs="Courier New"/>
          <w:sz w:val="20"/>
          <w:szCs w:val="20"/>
        </w:rPr>
        <w:t xml:space="preserve"> </w:t>
      </w:r>
      <w:r w:rsidR="00581E47"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El acreedor refaccionario podrá pedir la</w:t>
      </w:r>
      <w:r w:rsidR="00581E47" w:rsidRPr="00DF373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conversión de su anotación preventiva en inscripción de hipoteca, si al expirar el término señalado en el artículo anterior no estuviere aún pagado por completo de su crédito</w:t>
      </w:r>
      <w:r w:rsidR="00581E47"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, por </w:t>
      </w:r>
      <w:r w:rsidR="00581E47"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  <w:u w:val="single"/>
        </w:rPr>
        <w:t>no</w:t>
      </w:r>
      <w:r w:rsidR="00581E47"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haber </w:t>
      </w:r>
      <w:r w:rsidR="00581E47"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  <w:u w:val="single"/>
        </w:rPr>
        <w:t>vencido el plazo</w:t>
      </w:r>
      <w:r w:rsidR="00581E47"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estipulado en el contrato.</w:t>
      </w:r>
    </w:p>
    <w:p w:rsidR="00581E47" w:rsidRPr="00581E47" w:rsidRDefault="00581E47" w:rsidP="00581E47">
      <w:pPr>
        <w:jc w:val="both"/>
        <w:rPr>
          <w:rFonts w:ascii="Courier New" w:hAnsi="Courier New" w:cs="Courier New"/>
          <w:sz w:val="20"/>
          <w:szCs w:val="20"/>
        </w:rPr>
      </w:pPr>
    </w:p>
    <w:p w:rsidR="00581E47" w:rsidRPr="00DF3730" w:rsidRDefault="00581E47" w:rsidP="00581E47">
      <w:pPr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  <w:u w:val="single"/>
        </w:rPr>
        <w:t>Si el plazo estuviere vencido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, podrá el acreedor, o prorrogarlo mediante dicha conversión, o exigir el pago desde luego, para lo cual surtirá la anotación todos los efectos de la hipoteca.</w:t>
      </w:r>
    </w:p>
    <w:p w:rsidR="00581E47" w:rsidRPr="00581E47" w:rsidRDefault="00581E47" w:rsidP="00581E47">
      <w:pPr>
        <w:jc w:val="both"/>
        <w:rPr>
          <w:rFonts w:ascii="Courier New" w:hAnsi="Courier New" w:cs="Courier New"/>
          <w:sz w:val="20"/>
          <w:szCs w:val="20"/>
        </w:rPr>
      </w:pPr>
    </w:p>
    <w:p w:rsidR="00581E47" w:rsidRPr="00DF3730" w:rsidRDefault="00581E47" w:rsidP="00DF3730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DF3730">
        <w:rPr>
          <w:rFonts w:ascii="Courier New" w:hAnsi="Courier New" w:cs="Courier New"/>
          <w:b/>
          <w:sz w:val="20"/>
          <w:szCs w:val="20"/>
        </w:rPr>
        <w:t>94 LH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Para convertir en inscripción de hipoteca la anotación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de crédito refaccionario se liquidará éste</w:t>
      </w:r>
      <w:r w:rsid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(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si no fuere líquido</w:t>
      </w:r>
      <w:r w:rsid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)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y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se otorgará </w:t>
      </w:r>
      <w:r w:rsid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EP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.</w:t>
      </w:r>
    </w:p>
    <w:p w:rsidR="00581E47" w:rsidRPr="00581E47" w:rsidRDefault="00581E47" w:rsidP="00DF3730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90BBF" w:rsidRPr="00D56110" w:rsidRDefault="00581E47" w:rsidP="00DF3730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DF3730">
        <w:rPr>
          <w:rFonts w:ascii="Courier New" w:hAnsi="Courier New" w:cs="Courier New"/>
          <w:b/>
          <w:sz w:val="20"/>
          <w:szCs w:val="20"/>
        </w:rPr>
        <w:t>95 LH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</w:t>
      </w:r>
      <w:r w:rsidRPr="00DF373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Las cuestiones que se susciten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entre el acreedor y el deudor sobre la liquidación del crédito refaccionario o sobre la constitución de la hipoteca </w:t>
      </w:r>
      <w:r w:rsidRPr="00DF3730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se decidirán en juicio ordinario</w:t>
      </w:r>
      <w:r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. Mientras éste se sustancie y termine, subsistirá la anotación preventiva y producirá todos sus efectos.</w:t>
      </w:r>
      <w:r w:rsidR="00AA0CD5" w:rsidRPr="00DF3730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ab/>
      </w:r>
    </w:p>
    <w:p w:rsidR="00AA0CD5" w:rsidRPr="00D56110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AA0CD5" w:rsidRPr="00D56110" w:rsidRDefault="00AA0CD5" w:rsidP="00D56110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3B3DE5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ANOTACION PREVENTIVA POR DEFECTO DE LOS TITULOS</w:t>
      </w:r>
    </w:p>
    <w:p w:rsidR="00AA0CD5" w:rsidRPr="00D56110" w:rsidRDefault="00AA0CD5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426F9D" w:rsidRDefault="00426F9D" w:rsidP="00D56110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D56110">
        <w:rPr>
          <w:rFonts w:ascii="Courier New" w:hAnsi="Courier New" w:cs="Courier New"/>
          <w:b/>
          <w:bCs/>
          <w:sz w:val="20"/>
          <w:szCs w:val="20"/>
        </w:rPr>
        <w:t>42.9 LH</w:t>
      </w:r>
      <w:r w:rsidRPr="00D56110">
        <w:rPr>
          <w:rFonts w:ascii="Courier New" w:hAnsi="Courier New" w:cs="Courier New"/>
          <w:sz w:val="20"/>
          <w:szCs w:val="20"/>
        </w:rPr>
        <w:t xml:space="preserve">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Podrán pedir anotación preventiva de sus respectivos derechos en el Registro correspondiente: </w:t>
      </w:r>
      <w:r w:rsidR="00265B77"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...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9º El que presentare en el Registro algún título cuya inscripción no pueda hacerse por falta de algún requisito subsanable</w:t>
      </w:r>
      <w:r w:rsidR="00265B77"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,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por imposibilidad del Registrador</w:t>
      </w:r>
      <w:r w:rsidR="00265B77"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...</w:t>
      </w:r>
    </w:p>
    <w:p w:rsidR="00265B77" w:rsidRDefault="00265B77" w:rsidP="00D56110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265B77" w:rsidRPr="00265B77" w:rsidRDefault="00265B77" w:rsidP="00265B77">
      <w:pPr>
        <w:ind w:left="70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65 LH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Las faltas de los títulos sujetos a inscripción pueden ser subsanables o insubsanables.</w:t>
      </w:r>
    </w:p>
    <w:p w:rsidR="00265B77" w:rsidRPr="00265B77" w:rsidRDefault="00265B77" w:rsidP="00265B77">
      <w:pPr>
        <w:ind w:left="141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265B77" w:rsidRPr="00265B77" w:rsidRDefault="00265B77" w:rsidP="00265B77">
      <w:pPr>
        <w:ind w:left="141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Si el título tuviere alguna falta subsanable, el Registrador suspenderá la inscripción y extenderá anotación preventiva cuando la solicite el que presentó el título</w:t>
      </w:r>
      <w:r w:rsidR="00D5600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</w:t>
      </w:r>
      <w:r w:rsidR="00D56008" w:rsidRPr="00D56008">
        <w:rPr>
          <w:rFonts w:ascii="Courier New" w:hAnsi="Courier New" w:cs="Courier New"/>
          <w:sz w:val="20"/>
          <w:szCs w:val="20"/>
          <w:highlight w:val="yellow"/>
        </w:rPr>
        <w:t>(en tal sentido, 323 LH)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.</w:t>
      </w:r>
    </w:p>
    <w:p w:rsidR="00265B77" w:rsidRPr="00265B77" w:rsidRDefault="00265B77" w:rsidP="00265B77">
      <w:pPr>
        <w:ind w:left="141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265B77" w:rsidRPr="00265B77" w:rsidRDefault="00265B77" w:rsidP="00265B77">
      <w:pPr>
        <w:ind w:left="1416"/>
        <w:jc w:val="both"/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</w:pPr>
      <w:r w:rsidRPr="00265B77">
        <w:rPr>
          <w:rFonts w:ascii="Courier New" w:hAnsi="Courier New" w:cs="Courier New"/>
          <w:i/>
          <w:color w:val="808080" w:themeColor="background1" w:themeShade="80"/>
          <w:sz w:val="18"/>
          <w:szCs w:val="18"/>
        </w:rPr>
        <w:t>En el caso de contener alguna falta insubsanable se denegará la inscripción, sin poder hacerse la anotación preventiva.</w:t>
      </w:r>
    </w:p>
    <w:p w:rsidR="00265B77" w:rsidRPr="00265B77" w:rsidRDefault="00265B77" w:rsidP="00265B77">
      <w:pPr>
        <w:ind w:left="70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265B77" w:rsidRPr="00265B77" w:rsidRDefault="00265B77" w:rsidP="00265B77">
      <w:pPr>
        <w:ind w:left="70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Para distinguir las faltas subsanables de las insubsanables y extender o no, en su consecuencia, la anotación preventiva a que se refiere este artículo, atenderá el Registrador tanto al contenido como a las formas y solemnidades del título y a los asientos del Registro con él relacionados.</w:t>
      </w:r>
    </w:p>
    <w:p w:rsidR="00265B77" w:rsidRPr="00D56110" w:rsidRDefault="00265B77" w:rsidP="00D56110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265B77" w:rsidRDefault="00265B77" w:rsidP="00265B77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="00426F9D" w:rsidRPr="00D56110">
        <w:rPr>
          <w:rFonts w:ascii="Courier New" w:hAnsi="Courier New" w:cs="Courier New"/>
          <w:sz w:val="20"/>
          <w:szCs w:val="20"/>
        </w:rPr>
        <w:t xml:space="preserve">os </w:t>
      </w:r>
      <w:r w:rsidR="00426F9D" w:rsidRPr="00D56008">
        <w:rPr>
          <w:rFonts w:ascii="Courier New" w:hAnsi="Courier New" w:cs="Courier New"/>
          <w:caps/>
          <w:sz w:val="20"/>
          <w:szCs w:val="20"/>
        </w:rPr>
        <w:t>variedades:</w:t>
      </w:r>
      <w:r w:rsidRPr="00D56008">
        <w:rPr>
          <w:rFonts w:ascii="Courier New" w:hAnsi="Courier New" w:cs="Courier New"/>
          <w:caps/>
          <w:sz w:val="20"/>
          <w:szCs w:val="20"/>
        </w:rPr>
        <w:t xml:space="preserve"> </w:t>
      </w:r>
      <w:r w:rsidR="00426F9D" w:rsidRPr="00D56008">
        <w:rPr>
          <w:rFonts w:ascii="Courier New" w:hAnsi="Courier New" w:cs="Courier New"/>
          <w:bCs/>
          <w:sz w:val="20"/>
          <w:szCs w:val="20"/>
        </w:rPr>
        <w:t>por defectos subsanables</w:t>
      </w:r>
      <w:r w:rsidR="00426F9D" w:rsidRPr="00D56008">
        <w:rPr>
          <w:rFonts w:ascii="Courier New" w:hAnsi="Courier New" w:cs="Courier New"/>
          <w:sz w:val="20"/>
          <w:szCs w:val="20"/>
        </w:rPr>
        <w:t xml:space="preserve"> del título presentado</w:t>
      </w:r>
      <w:r w:rsidRPr="00D56008">
        <w:rPr>
          <w:rFonts w:ascii="Courier New" w:hAnsi="Courier New" w:cs="Courier New"/>
          <w:sz w:val="20"/>
          <w:szCs w:val="20"/>
        </w:rPr>
        <w:t xml:space="preserve"> y </w:t>
      </w:r>
      <w:r w:rsidR="00426F9D" w:rsidRPr="00D56008">
        <w:rPr>
          <w:rFonts w:ascii="Courier New" w:hAnsi="Courier New" w:cs="Courier New"/>
          <w:bCs/>
          <w:sz w:val="20"/>
          <w:szCs w:val="20"/>
        </w:rPr>
        <w:t>por imposibilidad del Registrador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T</w:t>
      </w:r>
      <w:r w:rsidR="0064270C" w:rsidRPr="00D56110">
        <w:rPr>
          <w:rFonts w:ascii="Courier New" w:hAnsi="Courier New" w:cs="Courier New"/>
          <w:sz w:val="20"/>
          <w:szCs w:val="20"/>
        </w:rPr>
        <w:t>al y como se nos pide en  el programa, nos referimos a las primeras</w:t>
      </w:r>
      <w:r>
        <w:rPr>
          <w:rFonts w:ascii="Courier New" w:hAnsi="Courier New" w:cs="Courier New"/>
          <w:sz w:val="20"/>
          <w:szCs w:val="20"/>
        </w:rPr>
        <w:t>.</w:t>
      </w:r>
    </w:p>
    <w:p w:rsidR="00265B77" w:rsidRDefault="00265B77" w:rsidP="00265B77">
      <w:pPr>
        <w:jc w:val="both"/>
        <w:rPr>
          <w:rFonts w:ascii="Courier New" w:hAnsi="Courier New" w:cs="Courier New"/>
          <w:sz w:val="20"/>
          <w:szCs w:val="20"/>
        </w:rPr>
      </w:pPr>
    </w:p>
    <w:p w:rsidR="00265B77" w:rsidRPr="00265B77" w:rsidRDefault="00265B77" w:rsidP="00D56110">
      <w:pPr>
        <w:jc w:val="both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</w:p>
    <w:p w:rsidR="00265B77" w:rsidRPr="00265B77" w:rsidRDefault="00265B77" w:rsidP="00D56008">
      <w:pPr>
        <w:ind w:left="70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265B77">
        <w:rPr>
          <w:rFonts w:ascii="Courier New" w:hAnsi="Courier New" w:cs="Courier New"/>
          <w:b/>
          <w:sz w:val="20"/>
          <w:szCs w:val="20"/>
          <w:shd w:val="clear" w:color="auto" w:fill="FFFFFF"/>
        </w:rPr>
        <w:t>66 LH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Los interesados podrán reclamar contra el acuerdo de calificación del registrador</w:t>
      </w:r>
      <w:r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, por el cual suspende o deniega el asiento solicitado. La reclamación podrá iniciarse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ante la D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GRN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o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lastRenderedPageBreak/>
        <w:t>bien directamente ante el Juzgado de Primera Instancia</w:t>
      </w:r>
      <w:r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 competente.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</w:t>
      </w:r>
      <w:r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Sin perjuicio de ello,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 podrán también acudir, si quieren, a los Tribunales de Justicia para ventilar y contender entre sí acerca de la validez o nulidad de los mismos títulos. </w:t>
      </w:r>
      <w:r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En el caso de que se suspendiera la inscripción por faltas subsanables del título y no se solicitare la anotación preventiva, podrán los interesados subsanar las faltas en los sesenta días que duran los efectos del asiento de presentación. </w:t>
      </w: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Si se extiende la anotación preventiva, podrá hacerse en el tiempo que ésta subsista, según el artículo 96 de esta Ley.</w:t>
      </w:r>
    </w:p>
    <w:p w:rsidR="00265B77" w:rsidRPr="00265B77" w:rsidRDefault="00265B77" w:rsidP="00D56008">
      <w:pPr>
        <w:ind w:left="70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265B77" w:rsidRPr="00D56008" w:rsidRDefault="00265B77" w:rsidP="00D56008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Cuando se hubiere denegado la inscripción y</w:t>
      </w:r>
      <w:r w:rsidR="00D56008"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...</w:t>
      </w:r>
    </w:p>
    <w:p w:rsidR="00D56008" w:rsidRPr="00265B77" w:rsidRDefault="00D56008" w:rsidP="00D56008">
      <w:pPr>
        <w:ind w:left="708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265B77" w:rsidRPr="00D56008" w:rsidRDefault="00265B77" w:rsidP="00D56008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265B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 xml:space="preserve">En el caso de recurrir contra la calificación, todos los términos expresados en los dos párrafos anteriores quedarán en suspenso </w:t>
      </w:r>
      <w:r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desde el día en que se interponga la demanda o el recurso hasta el de su resolución definitiva.</w:t>
      </w:r>
    </w:p>
    <w:p w:rsidR="00265B77" w:rsidRDefault="00265B77" w:rsidP="00D56008">
      <w:pPr>
        <w:ind w:left="708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265B77" w:rsidRPr="00D56008" w:rsidRDefault="00265B77" w:rsidP="00D56008">
      <w:pPr>
        <w:ind w:left="708"/>
        <w:jc w:val="both"/>
        <w:rPr>
          <w:rFonts w:ascii="Courier New" w:hAnsi="Courier New" w:cs="Courier New"/>
          <w:b/>
          <w:sz w:val="20"/>
          <w:szCs w:val="20"/>
          <w:shd w:val="clear" w:color="auto" w:fill="FFFFFF"/>
        </w:rPr>
      </w:pPr>
    </w:p>
    <w:p w:rsidR="00D56008" w:rsidRPr="00D56008" w:rsidRDefault="007D2761" w:rsidP="00D56008">
      <w:pPr>
        <w:ind w:left="708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</w:pPr>
      <w:r w:rsidRPr="00D56008">
        <w:rPr>
          <w:rFonts w:ascii="Courier New" w:hAnsi="Courier New" w:cs="Courier New"/>
          <w:b/>
          <w:sz w:val="20"/>
          <w:szCs w:val="20"/>
          <w:shd w:val="clear" w:color="auto" w:fill="FFFFFF"/>
        </w:rPr>
        <w:t>19</w:t>
      </w:r>
      <w:r w:rsidR="00265B77" w:rsidRPr="00D56008">
        <w:rPr>
          <w:rFonts w:ascii="Courier New" w:hAnsi="Courier New" w:cs="Courier New"/>
          <w:b/>
          <w:sz w:val="20"/>
          <w:szCs w:val="20"/>
          <w:shd w:val="clear" w:color="auto" w:fill="FFFFFF"/>
        </w:rPr>
        <w:t xml:space="preserve"> LH</w:t>
      </w:r>
      <w:r w:rsidRPr="00D56110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D56008"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 xml:space="preserve">Cuando el Registrador notare alguna falta en el título conforme al artículo anterior, la manifestará a los que pretendan la inscripción, para que, </w:t>
      </w:r>
      <w:r w:rsidR="00D56008" w:rsidRPr="00D5600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si quieren, recojan el documento y subsanen la falta durante la vigencia del asiento de presentación. Si no lo recogen o no subsanan la falta a satisfacción del Registrador, devolverá el documento para que puedan ejercitarse los recursos correspondientes</w:t>
      </w:r>
      <w:r w:rsidR="00D56008" w:rsidRPr="00D56008">
        <w:rPr>
          <w:rFonts w:ascii="Courier New" w:hAnsi="Courier New" w:cs="Courier New"/>
          <w:i/>
          <w:color w:val="808080" w:themeColor="background1" w:themeShade="80"/>
          <w:sz w:val="20"/>
          <w:szCs w:val="20"/>
        </w:rPr>
        <w:t>, sin perjuicio de hacer la anotación preventiva que ordena el artículo 42.9 si se solicita expresamente.</w:t>
      </w:r>
    </w:p>
    <w:p w:rsidR="00D56008" w:rsidRPr="00D56008" w:rsidRDefault="00D56008" w:rsidP="00D56008">
      <w:pPr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D56008" w:rsidRDefault="00D56008" w:rsidP="00D56110">
      <w:pPr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D56008" w:rsidRPr="00D56008" w:rsidRDefault="00426F9D" w:rsidP="00D56008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D56008">
        <w:rPr>
          <w:rFonts w:ascii="Courier New" w:hAnsi="Courier New" w:cs="Courier New"/>
          <w:caps/>
          <w:sz w:val="20"/>
          <w:szCs w:val="20"/>
        </w:rPr>
        <w:t>Caducidad</w:t>
      </w:r>
      <w:r w:rsidR="00D56008" w:rsidRPr="00D56008">
        <w:rPr>
          <w:rFonts w:ascii="Courier New" w:hAnsi="Courier New" w:cs="Courier New"/>
          <w:caps/>
          <w:sz w:val="20"/>
          <w:szCs w:val="20"/>
        </w:rPr>
        <w:t xml:space="preserve"> </w:t>
      </w:r>
      <w:r w:rsidRPr="00D56008">
        <w:rPr>
          <w:rFonts w:ascii="Courier New" w:hAnsi="Courier New" w:cs="Courier New"/>
          <w:b/>
          <w:sz w:val="20"/>
          <w:szCs w:val="20"/>
        </w:rPr>
        <w:t>96 LH</w:t>
      </w:r>
      <w:r w:rsidR="00D56008">
        <w:rPr>
          <w:rFonts w:ascii="Courier New" w:hAnsi="Courier New" w:cs="Courier New"/>
          <w:sz w:val="20"/>
          <w:szCs w:val="20"/>
        </w:rPr>
        <w:t xml:space="preserve"> </w:t>
      </w:r>
      <w:r w:rsidR="00D56008" w:rsidRPr="00D5600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La anotación preventiva por defectos subsanables del título caducará a los sesenta días de su fecha.</w:t>
      </w:r>
    </w:p>
    <w:p w:rsidR="00D56008" w:rsidRPr="00D56008" w:rsidRDefault="00D56008" w:rsidP="00D56008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477429" w:rsidRPr="00D56008" w:rsidRDefault="00D56008" w:rsidP="00D56008">
      <w:pPr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  <w:r w:rsidRPr="00D5600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  <w:t>Este plazo se podrá prorrogar hasta ciento ochenta días por justa causa y en virtud de providencia judicial.</w:t>
      </w:r>
    </w:p>
    <w:p w:rsidR="00477429" w:rsidRPr="00D56110" w:rsidRDefault="00477429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 xml:space="preserve">   </w:t>
      </w:r>
    </w:p>
    <w:p w:rsidR="00426F9D" w:rsidRPr="00D56110" w:rsidRDefault="00DE69A5" w:rsidP="001B5851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426F9D" w:rsidRPr="00D56110">
        <w:rPr>
          <w:rFonts w:ascii="Courier New" w:hAnsi="Courier New" w:cs="Courier New"/>
          <w:sz w:val="20"/>
          <w:szCs w:val="20"/>
        </w:rPr>
        <w:t xml:space="preserve">l Juez de 1ª Instancia podrá </w:t>
      </w:r>
      <w:r>
        <w:rPr>
          <w:rFonts w:ascii="Courier New" w:hAnsi="Courier New" w:cs="Courier New"/>
          <w:sz w:val="20"/>
          <w:szCs w:val="20"/>
        </w:rPr>
        <w:t>conceder</w:t>
      </w:r>
      <w:r w:rsidR="00426F9D" w:rsidRPr="00D56110">
        <w:rPr>
          <w:rFonts w:ascii="Courier New" w:hAnsi="Courier New" w:cs="Courier New"/>
          <w:sz w:val="20"/>
          <w:szCs w:val="20"/>
        </w:rPr>
        <w:t xml:space="preserve"> prórroga </w:t>
      </w:r>
      <w:r>
        <w:rPr>
          <w:rFonts w:ascii="Courier New" w:hAnsi="Courier New" w:cs="Courier New"/>
          <w:sz w:val="20"/>
          <w:szCs w:val="20"/>
        </w:rPr>
        <w:t xml:space="preserve">extraordinaria </w:t>
      </w:r>
      <w:r w:rsidR="00426F9D" w:rsidRPr="00D56110">
        <w:rPr>
          <w:rFonts w:ascii="Courier New" w:hAnsi="Courier New" w:cs="Courier New"/>
          <w:sz w:val="20"/>
          <w:szCs w:val="20"/>
        </w:rPr>
        <w:t>de la AP</w:t>
      </w:r>
      <w:r>
        <w:rPr>
          <w:rFonts w:ascii="Courier New" w:hAnsi="Courier New" w:cs="Courier New"/>
          <w:sz w:val="20"/>
          <w:szCs w:val="20"/>
        </w:rPr>
        <w:t xml:space="preserve"> (p</w:t>
      </w:r>
      <w:r w:rsidRPr="00D56110">
        <w:rPr>
          <w:rFonts w:ascii="Courier New" w:hAnsi="Courier New" w:cs="Courier New"/>
          <w:sz w:val="20"/>
          <w:szCs w:val="20"/>
        </w:rPr>
        <w:t xml:space="preserve"> haberse incoado expediente de dominio</w:t>
      </w:r>
      <w:r>
        <w:rPr>
          <w:rFonts w:ascii="Courier New" w:hAnsi="Courier New" w:cs="Courier New"/>
          <w:sz w:val="20"/>
          <w:szCs w:val="20"/>
        </w:rPr>
        <w:t xml:space="preserve"> u otras análogas)</w:t>
      </w:r>
      <w:r w:rsidR="00426F9D" w:rsidRPr="00D56110">
        <w:rPr>
          <w:rFonts w:ascii="Courier New" w:hAnsi="Courier New" w:cs="Courier New"/>
          <w:sz w:val="20"/>
          <w:szCs w:val="20"/>
        </w:rPr>
        <w:t xml:space="preserve"> hasta </w:t>
      </w:r>
      <w:r w:rsidR="001812AD" w:rsidRPr="00D56110">
        <w:rPr>
          <w:rFonts w:ascii="Courier New" w:hAnsi="Courier New" w:cs="Courier New"/>
          <w:sz w:val="20"/>
          <w:szCs w:val="20"/>
        </w:rPr>
        <w:t>un año (205 RH)</w:t>
      </w:r>
    </w:p>
    <w:p w:rsidR="00396C24" w:rsidRPr="00D56110" w:rsidRDefault="00426F9D" w:rsidP="001B5851">
      <w:pPr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ab/>
      </w:r>
    </w:p>
    <w:p w:rsidR="00396C24" w:rsidRPr="00D56110" w:rsidRDefault="00396C24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396C24" w:rsidRPr="00D56110" w:rsidRDefault="00396C24" w:rsidP="00D56110">
      <w:pPr>
        <w:jc w:val="both"/>
        <w:rPr>
          <w:rFonts w:ascii="Courier New" w:hAnsi="Courier New" w:cs="Courier New"/>
          <w:sz w:val="20"/>
          <w:szCs w:val="20"/>
        </w:rPr>
      </w:pPr>
      <w:r w:rsidRPr="003B3DE5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ASIENTOS POR SUSPENSIÓN DE OTROS</w:t>
      </w:r>
      <w:r w:rsidR="001B5851">
        <w:rPr>
          <w:rFonts w:ascii="Courier New" w:hAnsi="Courier New" w:cs="Courier New"/>
          <w:sz w:val="20"/>
          <w:szCs w:val="20"/>
        </w:rPr>
        <w:t xml:space="preserve"> 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161 </w:t>
      </w:r>
      <w:r w:rsidR="001B5851">
        <w:rPr>
          <w:rFonts w:ascii="Courier New" w:hAnsi="Courier New" w:cs="Courier New"/>
          <w:sz w:val="20"/>
          <w:szCs w:val="20"/>
        </w:rPr>
        <w:t>y ss RH</w:t>
      </w:r>
      <w:r w:rsidR="00426F9D" w:rsidRPr="00D56110">
        <w:rPr>
          <w:rFonts w:ascii="Courier New" w:hAnsi="Courier New" w:cs="Courier New"/>
          <w:sz w:val="20"/>
          <w:szCs w:val="20"/>
        </w:rPr>
        <w:tab/>
      </w:r>
      <w:r w:rsidR="00426F9D" w:rsidRPr="00D56110">
        <w:rPr>
          <w:rFonts w:ascii="Courier New" w:hAnsi="Courier New" w:cs="Courier New"/>
          <w:sz w:val="20"/>
          <w:szCs w:val="20"/>
        </w:rPr>
        <w:tab/>
      </w:r>
      <w:r w:rsidR="00426F9D" w:rsidRPr="00D56110">
        <w:rPr>
          <w:rFonts w:ascii="Courier New" w:hAnsi="Courier New" w:cs="Courier New"/>
          <w:sz w:val="20"/>
          <w:szCs w:val="20"/>
        </w:rPr>
        <w:tab/>
      </w:r>
    </w:p>
    <w:p w:rsidR="00396C24" w:rsidRPr="00D56110" w:rsidRDefault="00396C24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E25B0D" w:rsidRPr="00D56110" w:rsidRDefault="006B3118" w:rsidP="00D5611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Cuando </w:t>
      </w:r>
      <w:r>
        <w:rPr>
          <w:rFonts w:ascii="Courier New" w:hAnsi="Courier New" w:cs="Courier New"/>
          <w:sz w:val="20"/>
          <w:szCs w:val="20"/>
        </w:rPr>
        <w:t xml:space="preserve">por circunstancias extraordinarias </w:t>
      </w:r>
      <w:r w:rsidR="00E25B0D" w:rsidRPr="006B3118">
        <w:rPr>
          <w:rFonts w:ascii="Courier New" w:hAnsi="Courier New" w:cs="Courier New"/>
          <w:b/>
          <w:sz w:val="20"/>
          <w:szCs w:val="20"/>
        </w:rPr>
        <w:t>no existan índices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en un Registro y se solicite una inscripción que requiera </w:t>
      </w:r>
      <w:r>
        <w:rPr>
          <w:rFonts w:ascii="Courier New" w:hAnsi="Courier New" w:cs="Courier New"/>
          <w:sz w:val="20"/>
          <w:szCs w:val="20"/>
        </w:rPr>
        <w:t>su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 consulta de aquéllos, se tomará anotación preventiva, que s</w:t>
      </w:r>
      <w:r w:rsidR="006B43BC" w:rsidRPr="00D56110">
        <w:rPr>
          <w:rFonts w:ascii="Courier New" w:hAnsi="Courier New" w:cs="Courier New"/>
          <w:sz w:val="20"/>
          <w:szCs w:val="20"/>
        </w:rPr>
        <w:t xml:space="preserve">ubsistirá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 hasta que pueda cancelarse o convertirse en inscripción. </w:t>
      </w:r>
    </w:p>
    <w:p w:rsidR="006B43BC" w:rsidRPr="00D56110" w:rsidRDefault="006B43BC" w:rsidP="00D56110">
      <w:pPr>
        <w:jc w:val="both"/>
        <w:rPr>
          <w:rFonts w:ascii="Courier New" w:hAnsi="Courier New" w:cs="Courier New"/>
          <w:sz w:val="20"/>
          <w:szCs w:val="20"/>
        </w:rPr>
      </w:pPr>
    </w:p>
    <w:p w:rsidR="00E25B0D" w:rsidRPr="00D56110" w:rsidRDefault="006B3118" w:rsidP="00D5611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Si pedida </w:t>
      </w:r>
      <w:r w:rsidR="00E25B0D" w:rsidRPr="006B3118">
        <w:rPr>
          <w:rFonts w:ascii="Courier New" w:hAnsi="Courier New" w:cs="Courier New"/>
          <w:b/>
          <w:sz w:val="20"/>
          <w:szCs w:val="20"/>
        </w:rPr>
        <w:t>una cancelación no pudiere hacerse por defecto subsanable</w:t>
      </w:r>
      <w:r w:rsidR="00E25B0D" w:rsidRPr="00D56110">
        <w:rPr>
          <w:rFonts w:ascii="Courier New" w:hAnsi="Courier New" w:cs="Courier New"/>
          <w:sz w:val="20"/>
          <w:szCs w:val="20"/>
        </w:rPr>
        <w:t>, se practicará a instancia de parte un asiento análogo al de la cancelación pretendida indicando el motivo de la suspensión.</w:t>
      </w:r>
    </w:p>
    <w:p w:rsidR="00276105" w:rsidRDefault="00276105" w:rsidP="00276105">
      <w:pPr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E25B0D" w:rsidRPr="00D56110" w:rsidRDefault="006B3118" w:rsidP="0027610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-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Si pedida una </w:t>
      </w:r>
      <w:r w:rsidR="00E25B0D" w:rsidRPr="006B3118">
        <w:rPr>
          <w:rFonts w:ascii="Courier New" w:hAnsi="Courier New" w:cs="Courier New"/>
          <w:b/>
          <w:sz w:val="20"/>
          <w:szCs w:val="20"/>
        </w:rPr>
        <w:t>nota marginal que implique adquisición</w:t>
      </w:r>
      <w:r w:rsidRPr="006B3118">
        <w:rPr>
          <w:rFonts w:ascii="Courier New" w:hAnsi="Courier New" w:cs="Courier New"/>
          <w:b/>
          <w:sz w:val="20"/>
          <w:szCs w:val="20"/>
        </w:rPr>
        <w:t>/</w:t>
      </w:r>
      <w:r w:rsidR="00E25B0D" w:rsidRPr="006B3118">
        <w:rPr>
          <w:rFonts w:ascii="Courier New" w:hAnsi="Courier New" w:cs="Courier New"/>
          <w:b/>
          <w:sz w:val="20"/>
          <w:szCs w:val="20"/>
        </w:rPr>
        <w:t>modificación</w:t>
      </w:r>
      <w:r w:rsidRPr="006B3118">
        <w:rPr>
          <w:rFonts w:ascii="Courier New" w:hAnsi="Courier New" w:cs="Courier New"/>
          <w:b/>
          <w:sz w:val="20"/>
          <w:szCs w:val="20"/>
        </w:rPr>
        <w:t>/</w:t>
      </w:r>
      <w:r w:rsidR="00E25B0D" w:rsidRPr="006B3118">
        <w:rPr>
          <w:rFonts w:ascii="Courier New" w:hAnsi="Courier New" w:cs="Courier New"/>
          <w:b/>
          <w:sz w:val="20"/>
          <w:szCs w:val="20"/>
        </w:rPr>
        <w:t>extinción de derechos inscritos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E25B0D" w:rsidRPr="00D56110">
        <w:rPr>
          <w:rFonts w:ascii="Courier New" w:hAnsi="Courier New" w:cs="Courier New"/>
          <w:sz w:val="20"/>
          <w:szCs w:val="20"/>
        </w:rPr>
        <w:t>cuando no deba verificarse inscripción o anotación</w:t>
      </w:r>
      <w:r>
        <w:rPr>
          <w:rFonts w:ascii="Courier New" w:hAnsi="Courier New" w:cs="Courier New"/>
          <w:sz w:val="20"/>
          <w:szCs w:val="20"/>
        </w:rPr>
        <w:t>)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 no pudiera </w:t>
      </w:r>
      <w:r>
        <w:rPr>
          <w:rFonts w:ascii="Courier New" w:hAnsi="Courier New" w:cs="Courier New"/>
          <w:sz w:val="20"/>
          <w:szCs w:val="20"/>
        </w:rPr>
        <w:t xml:space="preserve">hacerse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por defecto subsanable del título, </w:t>
      </w:r>
      <w:r w:rsidR="00276105" w:rsidRPr="00D56110">
        <w:rPr>
          <w:rFonts w:ascii="Courier New" w:hAnsi="Courier New" w:cs="Courier New"/>
          <w:sz w:val="20"/>
          <w:szCs w:val="20"/>
        </w:rPr>
        <w:t xml:space="preserve">se practicará a instancia de parte un asiento análogo al de la </w:t>
      </w:r>
      <w:r w:rsidR="00276105">
        <w:rPr>
          <w:rFonts w:ascii="Courier New" w:hAnsi="Courier New" w:cs="Courier New"/>
          <w:sz w:val="20"/>
          <w:szCs w:val="20"/>
        </w:rPr>
        <w:t xml:space="preserve">nota marginal </w:t>
      </w:r>
      <w:r w:rsidR="00276105" w:rsidRPr="00D56110">
        <w:rPr>
          <w:rFonts w:ascii="Courier New" w:hAnsi="Courier New" w:cs="Courier New"/>
          <w:sz w:val="20"/>
          <w:szCs w:val="20"/>
        </w:rPr>
        <w:t xml:space="preserve">pretendida </w:t>
      </w:r>
      <w:r w:rsidR="00276105">
        <w:rPr>
          <w:rFonts w:ascii="Courier New" w:hAnsi="Courier New" w:cs="Courier New"/>
          <w:sz w:val="20"/>
          <w:szCs w:val="20"/>
        </w:rPr>
        <w:t>(</w:t>
      </w:r>
      <w:r w:rsidR="00276105" w:rsidRPr="00D56110">
        <w:rPr>
          <w:rFonts w:ascii="Courier New" w:hAnsi="Courier New" w:cs="Courier New"/>
          <w:sz w:val="20"/>
          <w:szCs w:val="20"/>
        </w:rPr>
        <w:t>nota marginal preventiva</w:t>
      </w:r>
      <w:r w:rsidR="00276105">
        <w:rPr>
          <w:rFonts w:ascii="Courier New" w:hAnsi="Courier New" w:cs="Courier New"/>
          <w:sz w:val="20"/>
          <w:szCs w:val="20"/>
        </w:rPr>
        <w:t xml:space="preserve">) </w:t>
      </w:r>
      <w:r w:rsidR="00276105" w:rsidRPr="00D56110">
        <w:rPr>
          <w:rFonts w:ascii="Courier New" w:hAnsi="Courier New" w:cs="Courier New"/>
          <w:sz w:val="20"/>
          <w:szCs w:val="20"/>
        </w:rPr>
        <w:t>indicando el motivo de la suspensión.</w:t>
      </w:r>
    </w:p>
    <w:p w:rsidR="00025E0D" w:rsidRDefault="00276105" w:rsidP="00D56110">
      <w:pPr>
        <w:pStyle w:val="articulo"/>
        <w:shd w:val="clear" w:color="auto" w:fill="FFFFFF"/>
        <w:spacing w:before="360" w:beforeAutospacing="0" w:after="18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- </w:t>
      </w:r>
      <w:r w:rsidR="00025E0D" w:rsidRPr="00025E0D">
        <w:rPr>
          <w:rFonts w:ascii="Courier New" w:hAnsi="Courier New" w:cs="Courier New"/>
          <w:bCs/>
          <w:sz w:val="20"/>
          <w:szCs w:val="20"/>
        </w:rPr>
        <w:t xml:space="preserve">Si ordenada </w:t>
      </w:r>
      <w:r w:rsidR="00025E0D">
        <w:rPr>
          <w:rFonts w:ascii="Courier New" w:hAnsi="Courier New" w:cs="Courier New"/>
          <w:bCs/>
          <w:sz w:val="20"/>
          <w:szCs w:val="20"/>
        </w:rPr>
        <w:t xml:space="preserve">tomar, 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en </w:t>
      </w:r>
      <w:r w:rsidR="00E25B0D" w:rsidRPr="00025E0D">
        <w:rPr>
          <w:rFonts w:ascii="Courier New" w:hAnsi="Courier New" w:cs="Courier New"/>
          <w:b/>
          <w:sz w:val="20"/>
          <w:szCs w:val="20"/>
        </w:rPr>
        <w:t>mandamiento judicial</w:t>
      </w:r>
      <w:r w:rsidR="00025E0D">
        <w:rPr>
          <w:rFonts w:ascii="Courier New" w:hAnsi="Courier New" w:cs="Courier New"/>
          <w:b/>
          <w:sz w:val="20"/>
          <w:szCs w:val="20"/>
        </w:rPr>
        <w:t>/</w:t>
      </w:r>
      <w:r w:rsidR="00E25B0D" w:rsidRPr="00025E0D">
        <w:rPr>
          <w:rFonts w:ascii="Courier New" w:hAnsi="Courier New" w:cs="Courier New"/>
          <w:b/>
          <w:sz w:val="20"/>
          <w:szCs w:val="20"/>
        </w:rPr>
        <w:t>administrativo</w:t>
      </w:r>
      <w:r w:rsidR="00025E0D" w:rsidRPr="00025E0D">
        <w:rPr>
          <w:rFonts w:ascii="Courier New" w:hAnsi="Courier New" w:cs="Courier New"/>
          <w:sz w:val="20"/>
          <w:szCs w:val="20"/>
        </w:rPr>
        <w:t>,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 una anotación preventiva</w:t>
      </w:r>
      <w:r w:rsidR="00025E0D">
        <w:rPr>
          <w:rFonts w:ascii="Courier New" w:hAnsi="Courier New" w:cs="Courier New"/>
          <w:sz w:val="20"/>
          <w:szCs w:val="20"/>
        </w:rPr>
        <w:t>,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 no pueda </w:t>
      </w:r>
      <w:r w:rsidR="00025E0D">
        <w:rPr>
          <w:rFonts w:ascii="Courier New" w:hAnsi="Courier New" w:cs="Courier New"/>
          <w:sz w:val="20"/>
          <w:szCs w:val="20"/>
        </w:rPr>
        <w:t>hacerse</w:t>
      </w:r>
      <w:r w:rsidR="00E25B0D" w:rsidRPr="00D56110">
        <w:rPr>
          <w:rFonts w:ascii="Courier New" w:hAnsi="Courier New" w:cs="Courier New"/>
          <w:sz w:val="20"/>
          <w:szCs w:val="20"/>
        </w:rPr>
        <w:t xml:space="preserve"> por defecto subsanable, se </w:t>
      </w:r>
      <w:r w:rsidR="00025E0D">
        <w:rPr>
          <w:rFonts w:ascii="Courier New" w:hAnsi="Courier New" w:cs="Courier New"/>
          <w:sz w:val="20"/>
          <w:szCs w:val="20"/>
        </w:rPr>
        <w:lastRenderedPageBreak/>
        <w:t>practicará a instancia de los interesados</w:t>
      </w:r>
      <w:r w:rsidR="006B43BC" w:rsidRPr="00D56110">
        <w:rPr>
          <w:rFonts w:ascii="Courier New" w:hAnsi="Courier New" w:cs="Courier New"/>
          <w:sz w:val="20"/>
          <w:szCs w:val="20"/>
        </w:rPr>
        <w:t xml:space="preserve"> anotación preventiva de suspensión de la anotación solicitada</w:t>
      </w:r>
      <w:r w:rsidR="00E25B0D" w:rsidRPr="00D56110">
        <w:rPr>
          <w:rFonts w:ascii="Courier New" w:hAnsi="Courier New" w:cs="Courier New"/>
          <w:sz w:val="20"/>
          <w:szCs w:val="20"/>
        </w:rPr>
        <w:t>.</w:t>
      </w:r>
      <w:r w:rsidR="006B43BC" w:rsidRPr="00D56110">
        <w:rPr>
          <w:rFonts w:ascii="Courier New" w:hAnsi="Courier New" w:cs="Courier New"/>
          <w:sz w:val="20"/>
          <w:szCs w:val="20"/>
        </w:rPr>
        <w:t xml:space="preserve"> </w:t>
      </w:r>
    </w:p>
    <w:p w:rsidR="00396C24" w:rsidRPr="00D56110" w:rsidRDefault="00E25B0D" w:rsidP="00E72BB7">
      <w:pPr>
        <w:pStyle w:val="articulo"/>
        <w:shd w:val="clear" w:color="auto" w:fill="FFFFFF"/>
        <w:spacing w:before="360" w:beforeAutospacing="0" w:after="180" w:afterAutospacing="0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D56110">
        <w:rPr>
          <w:rFonts w:ascii="Courier New" w:hAnsi="Courier New" w:cs="Courier New"/>
          <w:sz w:val="20"/>
          <w:szCs w:val="20"/>
        </w:rPr>
        <w:t>Cuando se trate de embargos por causas criminales o en que tenga el Estado un interés directo, no será necesaria solicitud de interesado.</w:t>
      </w:r>
    </w:p>
    <w:sectPr w:rsidR="00396C24" w:rsidRPr="00D56110" w:rsidSect="00F0541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48" w:rsidRDefault="00107748" w:rsidP="00581E47">
      <w:r>
        <w:separator/>
      </w:r>
    </w:p>
  </w:endnote>
  <w:endnote w:type="continuationSeparator" w:id="0">
    <w:p w:rsidR="00107748" w:rsidRDefault="00107748" w:rsidP="0058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48" w:rsidRDefault="00107748" w:rsidP="00581E47">
      <w:r>
        <w:separator/>
      </w:r>
    </w:p>
  </w:footnote>
  <w:footnote w:type="continuationSeparator" w:id="0">
    <w:p w:rsidR="00107748" w:rsidRDefault="00107748" w:rsidP="0058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5F52"/>
    <w:multiLevelType w:val="hybridMultilevel"/>
    <w:tmpl w:val="381E3DF8"/>
    <w:lvl w:ilvl="0" w:tplc="D03E6F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CCB"/>
    <w:multiLevelType w:val="hybridMultilevel"/>
    <w:tmpl w:val="B7AAADA6"/>
    <w:lvl w:ilvl="0" w:tplc="E2DCB7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D3476A"/>
    <w:multiLevelType w:val="hybridMultilevel"/>
    <w:tmpl w:val="FC4A52E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9D"/>
    <w:rsid w:val="00025E0D"/>
    <w:rsid w:val="00090BBF"/>
    <w:rsid w:val="000F4EAA"/>
    <w:rsid w:val="00107748"/>
    <w:rsid w:val="001812AD"/>
    <w:rsid w:val="001B5851"/>
    <w:rsid w:val="00265B77"/>
    <w:rsid w:val="00276105"/>
    <w:rsid w:val="002822C9"/>
    <w:rsid w:val="00317A7A"/>
    <w:rsid w:val="00332245"/>
    <w:rsid w:val="00396C24"/>
    <w:rsid w:val="00397C06"/>
    <w:rsid w:val="003B3DE5"/>
    <w:rsid w:val="003E379D"/>
    <w:rsid w:val="00426F9D"/>
    <w:rsid w:val="00477429"/>
    <w:rsid w:val="0049465B"/>
    <w:rsid w:val="0050709E"/>
    <w:rsid w:val="00581E47"/>
    <w:rsid w:val="005A6AF7"/>
    <w:rsid w:val="0064270C"/>
    <w:rsid w:val="00643684"/>
    <w:rsid w:val="006618A9"/>
    <w:rsid w:val="00685CF9"/>
    <w:rsid w:val="00687550"/>
    <w:rsid w:val="006B07A8"/>
    <w:rsid w:val="006B3118"/>
    <w:rsid w:val="006B43BC"/>
    <w:rsid w:val="006C4D0E"/>
    <w:rsid w:val="006D3BCA"/>
    <w:rsid w:val="006E5B1E"/>
    <w:rsid w:val="00706E23"/>
    <w:rsid w:val="00753C74"/>
    <w:rsid w:val="00780DC4"/>
    <w:rsid w:val="0079778A"/>
    <w:rsid w:val="007D2761"/>
    <w:rsid w:val="007F75FA"/>
    <w:rsid w:val="00823B4B"/>
    <w:rsid w:val="00825EBB"/>
    <w:rsid w:val="008735EF"/>
    <w:rsid w:val="008A22FE"/>
    <w:rsid w:val="008D600B"/>
    <w:rsid w:val="008E6F79"/>
    <w:rsid w:val="008F58C9"/>
    <w:rsid w:val="00902A42"/>
    <w:rsid w:val="009F0C34"/>
    <w:rsid w:val="00AA0CD5"/>
    <w:rsid w:val="00AB5B9F"/>
    <w:rsid w:val="00AE6098"/>
    <w:rsid w:val="00AF2BD8"/>
    <w:rsid w:val="00B36924"/>
    <w:rsid w:val="00CD43FE"/>
    <w:rsid w:val="00CE6AF7"/>
    <w:rsid w:val="00D223C0"/>
    <w:rsid w:val="00D22A22"/>
    <w:rsid w:val="00D56008"/>
    <w:rsid w:val="00D56110"/>
    <w:rsid w:val="00DA5EA3"/>
    <w:rsid w:val="00DD2305"/>
    <w:rsid w:val="00DE69A5"/>
    <w:rsid w:val="00DF3730"/>
    <w:rsid w:val="00E25B0D"/>
    <w:rsid w:val="00E72BB7"/>
    <w:rsid w:val="00F05415"/>
    <w:rsid w:val="00F1079D"/>
    <w:rsid w:val="00F13270"/>
    <w:rsid w:val="00F273B3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ADB6E"/>
  <w15:docId w15:val="{14596A49-5E4D-41F4-B77F-A7201F0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A0CD5"/>
    <w:pPr>
      <w:keepNext/>
      <w:jc w:val="both"/>
      <w:outlineLvl w:val="0"/>
    </w:pPr>
    <w:rPr>
      <w:rFonts w:ascii="Arial" w:hAnsi="Arial"/>
      <w:b/>
      <w:bCs/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AA0CD5"/>
    <w:pPr>
      <w:keepNext/>
      <w:jc w:val="center"/>
      <w:outlineLvl w:val="1"/>
    </w:pPr>
    <w:rPr>
      <w:rFonts w:ascii="Arial" w:hAnsi="Arial"/>
      <w:b/>
      <w:bCs/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AA0C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qFormat/>
    <w:rsid w:val="00AA0CD5"/>
    <w:pPr>
      <w:keepNext/>
      <w:jc w:val="both"/>
      <w:outlineLvl w:val="3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426F9D"/>
    <w:pPr>
      <w:jc w:val="both"/>
    </w:pPr>
    <w:rPr>
      <w:i/>
      <w:i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26F9D"/>
    <w:rPr>
      <w:rFonts w:ascii="Times New Roman" w:eastAsia="Times New Roman" w:hAnsi="Times New Roman" w:cs="Times New Roman"/>
      <w:i/>
      <w:iCs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426F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26F9D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0C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0C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A0CD5"/>
    <w:rPr>
      <w:rFonts w:ascii="Arial" w:eastAsia="Times New Roman" w:hAnsi="Arial" w:cs="Times New Roman"/>
      <w:b/>
      <w:bCs/>
      <w:sz w:val="28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AA0CD5"/>
    <w:rPr>
      <w:rFonts w:ascii="Arial" w:eastAsia="Times New Roman" w:hAnsi="Arial" w:cs="Times New Roman"/>
      <w:b/>
      <w:bCs/>
      <w:sz w:val="28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AA0CD5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A0CD5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AA0CD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A22F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822C9"/>
    <w:pPr>
      <w:ind w:left="720"/>
      <w:contextualSpacing/>
    </w:pPr>
  </w:style>
  <w:style w:type="paragraph" w:customStyle="1" w:styleId="articulo">
    <w:name w:val="articulo"/>
    <w:basedOn w:val="Normal"/>
    <w:rsid w:val="008F58C9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8F58C9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E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E4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1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otin/>
</file>

<file path=customXml/itemProps1.xml><?xml version="1.0" encoding="utf-8"?>
<ds:datastoreItem xmlns:ds="http://schemas.openxmlformats.org/officeDocument/2006/customXml" ds:itemID="{661A1B9E-7195-404E-AF68-50DB4AFC40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Isidoro</dc:creator>
  <cp:lastModifiedBy>Daniel Andreu</cp:lastModifiedBy>
  <cp:revision>2</cp:revision>
  <dcterms:created xsi:type="dcterms:W3CDTF">2019-05-29T10:22:00Z</dcterms:created>
  <dcterms:modified xsi:type="dcterms:W3CDTF">2019-05-29T10:22:00Z</dcterms:modified>
</cp:coreProperties>
</file>