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A" w:rsidRPr="00C369CE" w:rsidRDefault="00C369CE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C369CE">
        <w:rPr>
          <w:rFonts w:ascii="Courier New" w:hAnsi="Courier New" w:cs="Courier New"/>
          <w:b/>
          <w:color w:val="000000"/>
          <w:sz w:val="20"/>
          <w:szCs w:val="20"/>
        </w:rPr>
        <w:t>Tema 5</w:t>
      </w:r>
      <w:r w:rsidR="003E60FA">
        <w:rPr>
          <w:rFonts w:ascii="Courier New" w:hAnsi="Courier New" w:cs="Courier New"/>
          <w:b/>
          <w:color w:val="000000"/>
          <w:sz w:val="20"/>
          <w:szCs w:val="20"/>
        </w:rPr>
        <w:t>1</w:t>
      </w:r>
      <w:r w:rsidRPr="00C369CE">
        <w:rPr>
          <w:rFonts w:ascii="Courier New" w:hAnsi="Courier New" w:cs="Courier New"/>
          <w:b/>
          <w:color w:val="000000"/>
          <w:sz w:val="20"/>
          <w:szCs w:val="20"/>
        </w:rPr>
        <w:t xml:space="preserve">. </w:t>
      </w:r>
      <w:r w:rsidR="003E60FA" w:rsidRPr="003E60FA">
        <w:rPr>
          <w:rFonts w:ascii="Courier New" w:hAnsi="Courier New" w:cs="Courier New"/>
          <w:b/>
          <w:color w:val="000000"/>
          <w:sz w:val="20"/>
          <w:szCs w:val="20"/>
        </w:rPr>
        <w:t>PUBLICIDAD MATERIAL DEL REGISTRO MERCANTIL: ASPECTOS POSITIVO Y NEGATIVO. LA INOPONIBILIDAD DE LO NO INSCRITO. EL TERCERO MERCANTIL. TÍTULOS INSCRIBIBLES. INSCRIPCIÓN DEL COMERCIANTE INDIVIDUAL Y DE LAS SOCIEDADES MERCANTILES</w:t>
      </w: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078EA" w:rsidRDefault="00F078EA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0FA" w:rsidRDefault="003E60FA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0FA" w:rsidRDefault="003E60FA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3E60FA">
        <w:rPr>
          <w:rFonts w:ascii="Courier New" w:hAnsi="Courier New" w:cs="Courier New"/>
          <w:b/>
          <w:color w:val="000000"/>
          <w:sz w:val="20"/>
          <w:szCs w:val="20"/>
        </w:rPr>
        <w:t xml:space="preserve">PUBLICIDAD MATERIAL DEL REGISTRO MERCANTIL: ASPECTOS POSITIVO Y NEGATIVO </w:t>
      </w:r>
    </w:p>
    <w:p w:rsidR="00B109C2" w:rsidRPr="00C369CE" w:rsidRDefault="00B109C2" w:rsidP="001E4099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C71BB1" w:rsidRPr="00C71BB1" w:rsidRDefault="00C71BB1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t xml:space="preserve">Frente a la </w:t>
      </w:r>
      <w:r w:rsidRPr="00C71BB1">
        <w:rPr>
          <w:rFonts w:ascii="Courier New" w:hAnsi="Courier New"/>
          <w:b/>
          <w:sz w:val="20"/>
          <w:szCs w:val="20"/>
          <w:lang w:val="es-ES_tradnl"/>
        </w:rPr>
        <w:t>publicidad formal</w:t>
      </w:r>
      <w:r w:rsidRPr="00C71BB1">
        <w:rPr>
          <w:rFonts w:ascii="Courier New" w:hAnsi="Courier New"/>
          <w:sz w:val="20"/>
          <w:szCs w:val="20"/>
          <w:lang w:val="es-ES_tradnl"/>
        </w:rPr>
        <w:t>, relativa a los medios establecidos para acceder al conocimiento del RM</w:t>
      </w:r>
      <w:r w:rsidR="008B68BE">
        <w:rPr>
          <w:rFonts w:ascii="Courier New" w:hAnsi="Courier New"/>
          <w:sz w:val="20"/>
          <w:szCs w:val="20"/>
          <w:lang w:val="es-ES_tradnl"/>
        </w:rPr>
        <w:t xml:space="preserve"> (REMISION)</w:t>
      </w:r>
      <w:r w:rsidR="00022D0B">
        <w:rPr>
          <w:rFonts w:ascii="Courier New" w:hAnsi="Courier New"/>
          <w:sz w:val="20"/>
          <w:szCs w:val="20"/>
          <w:lang w:val="es-ES_tradnl"/>
        </w:rPr>
        <w:t>,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 la </w:t>
      </w:r>
      <w:r w:rsidRPr="00C71BB1">
        <w:rPr>
          <w:rFonts w:ascii="Courier New" w:hAnsi="Courier New"/>
          <w:b/>
          <w:sz w:val="20"/>
          <w:szCs w:val="20"/>
          <w:lang w:val="es-ES_tradnl"/>
        </w:rPr>
        <w:t>publicidad material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 consiste en la presunción legal de dicho conocimiento </w:t>
      </w:r>
      <w:r w:rsidR="00EB648B">
        <w:rPr>
          <w:rFonts w:ascii="Courier New" w:hAnsi="Courier New"/>
          <w:sz w:val="20"/>
          <w:szCs w:val="20"/>
          <w:lang w:val="es-ES_tradnl"/>
        </w:rPr>
        <w:t xml:space="preserve">(oponibilidad/inoponibilidad) </w:t>
      </w:r>
      <w:r w:rsidRPr="00C71BB1">
        <w:rPr>
          <w:rFonts w:ascii="Courier New" w:hAnsi="Courier New"/>
          <w:sz w:val="20"/>
          <w:szCs w:val="20"/>
          <w:lang w:val="es-ES_tradnl"/>
        </w:rPr>
        <w:t>y sus efectos jurídicos</w:t>
      </w:r>
      <w:r w:rsidR="00EB648B">
        <w:rPr>
          <w:rFonts w:ascii="Courier New" w:hAnsi="Courier New"/>
          <w:sz w:val="20"/>
          <w:szCs w:val="20"/>
          <w:lang w:val="es-ES_tradnl"/>
        </w:rPr>
        <w:t>: legitimación (7 RRM) y fe pública (8 RRM, luego estudiado)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. </w:t>
      </w:r>
    </w:p>
    <w:p w:rsidR="00C71BB1" w:rsidRPr="00C71BB1" w:rsidRDefault="00C71BB1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tab/>
      </w:r>
    </w:p>
    <w:p w:rsidR="008B68BE" w:rsidRDefault="008B68BE" w:rsidP="008B68BE">
      <w:pPr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sz w:val="20"/>
          <w:szCs w:val="20"/>
          <w:lang w:val="es-ES_tradnl"/>
        </w:rPr>
        <w:t>Abarca tradicionalmente dos aspectos:</w:t>
      </w:r>
    </w:p>
    <w:p w:rsidR="008B68BE" w:rsidRDefault="008B68BE" w:rsidP="008B68BE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8B68BE" w:rsidRPr="0078139A" w:rsidRDefault="0078139A" w:rsidP="0078139A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b/>
          <w:sz w:val="20"/>
          <w:szCs w:val="20"/>
          <w:lang w:val="es-ES_tradnl"/>
        </w:rPr>
        <w:t>P</w:t>
      </w:r>
      <w:r w:rsidR="00C71BB1" w:rsidRPr="00C71BB1">
        <w:rPr>
          <w:rFonts w:ascii="Courier New" w:hAnsi="Courier New"/>
          <w:b/>
          <w:sz w:val="20"/>
          <w:szCs w:val="20"/>
          <w:lang w:val="es-ES_tradnl"/>
        </w:rPr>
        <w:t>ositivo</w:t>
      </w:r>
      <w:r w:rsidR="00C71BB1" w:rsidRPr="0078139A">
        <w:rPr>
          <w:rFonts w:ascii="Courier New" w:hAnsi="Courier New"/>
          <w:sz w:val="20"/>
          <w:szCs w:val="20"/>
          <w:lang w:val="es-ES_tradnl"/>
        </w:rPr>
        <w:t xml:space="preserve">, </w:t>
      </w:r>
      <w:r w:rsidR="005F2D75" w:rsidRPr="0078139A">
        <w:rPr>
          <w:rFonts w:ascii="Courier New" w:hAnsi="Courier New"/>
          <w:sz w:val="20"/>
          <w:szCs w:val="20"/>
          <w:lang w:val="es-ES_tradnl"/>
        </w:rPr>
        <w:t>oponibilidad de lo inscrito</w:t>
      </w:r>
      <w:r w:rsidR="00C30D5C">
        <w:rPr>
          <w:rFonts w:ascii="Courier New" w:hAnsi="Courier New"/>
          <w:sz w:val="20"/>
          <w:szCs w:val="20"/>
          <w:lang w:val="es-ES_tradnl"/>
        </w:rPr>
        <w:t xml:space="preserve"> /</w:t>
      </w:r>
      <w:r w:rsidR="00EB648B">
        <w:rPr>
          <w:rFonts w:ascii="Courier New" w:hAnsi="Courier New"/>
          <w:sz w:val="20"/>
          <w:szCs w:val="20"/>
          <w:lang w:val="es-ES_tradnl"/>
        </w:rPr>
        <w:t xml:space="preserve"> 7</w:t>
      </w:r>
      <w:r w:rsidR="00B22563">
        <w:rPr>
          <w:rFonts w:ascii="Courier New" w:hAnsi="Courier New"/>
          <w:sz w:val="20"/>
          <w:szCs w:val="20"/>
          <w:lang w:val="es-ES_tradnl"/>
        </w:rPr>
        <w:t>-</w:t>
      </w:r>
      <w:r w:rsidR="00EB648B">
        <w:rPr>
          <w:rFonts w:ascii="Courier New" w:hAnsi="Courier New"/>
          <w:sz w:val="20"/>
          <w:szCs w:val="20"/>
          <w:lang w:val="es-ES_tradnl"/>
        </w:rPr>
        <w:t>8 RRM</w:t>
      </w:r>
    </w:p>
    <w:p w:rsidR="008B68BE" w:rsidRDefault="008B68BE" w:rsidP="0078139A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C71BB1" w:rsidRPr="00C71BB1" w:rsidRDefault="0078139A" w:rsidP="0078139A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b/>
          <w:sz w:val="20"/>
          <w:szCs w:val="20"/>
          <w:lang w:val="es-ES_tradnl"/>
        </w:rPr>
        <w:t>N</w:t>
      </w:r>
      <w:r w:rsidR="00C71BB1" w:rsidRPr="00C71BB1">
        <w:rPr>
          <w:rFonts w:ascii="Courier New" w:hAnsi="Courier New"/>
          <w:b/>
          <w:sz w:val="20"/>
          <w:szCs w:val="20"/>
          <w:lang w:val="es-ES_tradnl"/>
        </w:rPr>
        <w:t>egativo</w:t>
      </w:r>
      <w:r w:rsidR="00C71BB1" w:rsidRPr="0078139A">
        <w:rPr>
          <w:rFonts w:ascii="Courier New" w:hAnsi="Courier New"/>
          <w:sz w:val="20"/>
          <w:szCs w:val="20"/>
          <w:lang w:val="es-ES_tradnl"/>
        </w:rPr>
        <w:t xml:space="preserve">, </w:t>
      </w:r>
      <w:r w:rsidR="005F2D75" w:rsidRPr="0078139A">
        <w:rPr>
          <w:rFonts w:ascii="Courier New" w:hAnsi="Courier New"/>
          <w:sz w:val="20"/>
          <w:szCs w:val="20"/>
          <w:lang w:val="es-ES_tradnl"/>
        </w:rPr>
        <w:t>inoponibilidad de lo no inscrito</w:t>
      </w:r>
    </w:p>
    <w:p w:rsidR="00C71BB1" w:rsidRPr="00C71BB1" w:rsidRDefault="00C71BB1" w:rsidP="00C71BB1">
      <w:pPr>
        <w:ind w:firstLine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C71BB1" w:rsidRPr="00C71BB1" w:rsidRDefault="00C71BB1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78139A" w:rsidRDefault="0078139A" w:rsidP="00EB648B">
      <w:pPr>
        <w:jc w:val="center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>POSITIVO</w:t>
      </w:r>
    </w:p>
    <w:p w:rsidR="0078139A" w:rsidRDefault="0078139A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022D0B" w:rsidRDefault="00022D0B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402958" w:rsidRDefault="00022D0B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 xml:space="preserve">OPONIBILIDAD </w:t>
      </w:r>
      <w:r w:rsidR="0078139A" w:rsidRPr="0078139A">
        <w:rPr>
          <w:rFonts w:ascii="Courier New" w:hAnsi="Courier New"/>
          <w:b/>
          <w:bCs/>
          <w:sz w:val="20"/>
          <w:szCs w:val="20"/>
          <w:bdr w:val="single" w:sz="8" w:space="0" w:color="auto" w:shadow="1"/>
          <w:lang w:val="es-ES_tradnl"/>
        </w:rPr>
        <w:t>21 Cco</w:t>
      </w:r>
      <w:r w:rsidR="00402958">
        <w:rPr>
          <w:rFonts w:ascii="Courier New" w:hAnsi="Courier New"/>
          <w:bCs/>
          <w:sz w:val="20"/>
          <w:szCs w:val="20"/>
          <w:lang w:val="es-ES_tradnl"/>
        </w:rPr>
        <w:t xml:space="preserve"> y 9 RRM</w:t>
      </w:r>
    </w:p>
    <w:p w:rsidR="00402958" w:rsidRDefault="00402958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 xml:space="preserve"> </w:t>
      </w:r>
    </w:p>
    <w:p w:rsidR="0078139A" w:rsidRPr="00B04436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Los actos sujetos a inscripción sólo serán oponibles a terceros de buena fe </w:t>
      </w:r>
      <w:r w:rsidRPr="00D32A15">
        <w:rPr>
          <w:rFonts w:ascii="Courier New" w:hAnsi="Courier New"/>
          <w:b/>
          <w:bCs/>
          <w:sz w:val="20"/>
          <w:szCs w:val="20"/>
          <w:u w:val="single"/>
          <w:lang w:val="es-ES_tradnl"/>
        </w:rPr>
        <w:t>desde su publicación en el «</w:t>
      </w:r>
      <w:r w:rsidR="00D32A15">
        <w:rPr>
          <w:rFonts w:ascii="Courier New" w:hAnsi="Courier New"/>
          <w:b/>
          <w:bCs/>
          <w:sz w:val="20"/>
          <w:szCs w:val="20"/>
          <w:u w:val="single"/>
          <w:lang w:val="es-ES_tradnl"/>
        </w:rPr>
        <w:t>BORME</w:t>
      </w: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>». Quedan a salvo los efectos propios de la inscripción.</w:t>
      </w:r>
    </w:p>
    <w:p w:rsidR="00B04436" w:rsidRDefault="00B04436" w:rsidP="0078139A">
      <w:pPr>
        <w:jc w:val="both"/>
        <w:rPr>
          <w:rFonts w:ascii="Courier New" w:hAnsi="Courier New"/>
          <w:bCs/>
          <w:sz w:val="20"/>
          <w:szCs w:val="20"/>
        </w:rPr>
      </w:pPr>
    </w:p>
    <w:p w:rsidR="00B04436" w:rsidRDefault="00B04436" w:rsidP="00B04436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B04436" w:rsidRPr="00C71BB1" w:rsidRDefault="00B04436" w:rsidP="00B04436">
      <w:pPr>
        <w:ind w:left="708"/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 xml:space="preserve">La </w:t>
      </w:r>
      <w:r w:rsidRPr="00C71BB1">
        <w:rPr>
          <w:rFonts w:ascii="Courier New" w:hAnsi="Courier New"/>
          <w:bCs/>
          <w:sz w:val="20"/>
          <w:szCs w:val="20"/>
          <w:lang w:val="es-ES_tradnl"/>
        </w:rPr>
        <w:t>oponibilidad se vincula no a la inscripción, sino a su publicidad. Lo inscrito y publicado perjudica.</w:t>
      </w:r>
      <w:r w:rsidR="00C053B5">
        <w:rPr>
          <w:rFonts w:ascii="Courier New" w:hAnsi="Courier New"/>
          <w:bCs/>
          <w:sz w:val="20"/>
          <w:szCs w:val="20"/>
          <w:lang w:val="es-ES_tradnl"/>
        </w:rPr>
        <w:t xml:space="preserve"> Excepción: 234 LSC</w:t>
      </w:r>
    </w:p>
    <w:p w:rsidR="00B04436" w:rsidRDefault="00B04436" w:rsidP="00B04436">
      <w:pPr>
        <w:ind w:left="708"/>
        <w:jc w:val="both"/>
        <w:rPr>
          <w:rFonts w:ascii="Courier New" w:hAnsi="Courier New"/>
          <w:bCs/>
          <w:sz w:val="20"/>
          <w:szCs w:val="20"/>
        </w:rPr>
      </w:pPr>
    </w:p>
    <w:p w:rsidR="00B04436" w:rsidRPr="00C71BB1" w:rsidRDefault="00C053B5" w:rsidP="00C053B5">
      <w:pPr>
        <w:ind w:left="1416"/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>S</w:t>
      </w:r>
      <w:r w:rsidR="00B04436" w:rsidRPr="00C71BB1">
        <w:rPr>
          <w:rFonts w:ascii="Courier New" w:hAnsi="Courier New"/>
          <w:bCs/>
          <w:sz w:val="20"/>
          <w:szCs w:val="20"/>
          <w:lang w:val="es-ES_tradnl"/>
        </w:rPr>
        <w:t xml:space="preserve">iguiendo la pauta de la </w:t>
      </w:r>
      <w:r w:rsidR="00B04436" w:rsidRPr="00B04436">
        <w:rPr>
          <w:rFonts w:ascii="Courier New" w:hAnsi="Courier New"/>
          <w:bCs/>
          <w:sz w:val="20"/>
          <w:szCs w:val="20"/>
          <w:lang w:val="es-ES_tradnl"/>
        </w:rPr>
        <w:t xml:space="preserve">Directiva de </w:t>
      </w:r>
      <w:r w:rsidR="00B04436" w:rsidRPr="00B04436">
        <w:rPr>
          <w:rFonts w:ascii="Courier New" w:hAnsi="Courier New"/>
          <w:bCs/>
          <w:sz w:val="18"/>
          <w:szCs w:val="18"/>
          <w:lang w:val="es-ES_tradnl"/>
        </w:rPr>
        <w:t>9 marzo de</w:t>
      </w:r>
      <w:r w:rsidR="00B04436" w:rsidRPr="00B04436">
        <w:rPr>
          <w:rFonts w:ascii="Courier New" w:hAnsi="Courier New"/>
          <w:bCs/>
          <w:sz w:val="20"/>
          <w:szCs w:val="20"/>
          <w:lang w:val="es-ES_tradnl"/>
        </w:rPr>
        <w:t xml:space="preserve"> 1968 (incorporada a nuestro Ordenamiento por la Ley de adaptación de 1989), actualmente derogada y superada por Directiva </w:t>
      </w:r>
      <w:r w:rsidR="00B04436" w:rsidRPr="00B04436">
        <w:rPr>
          <w:rFonts w:ascii="Courier New" w:hAnsi="Courier New"/>
          <w:bCs/>
          <w:sz w:val="18"/>
          <w:szCs w:val="18"/>
          <w:lang w:val="es-ES_tradnl"/>
        </w:rPr>
        <w:t>de 16 de septiembre</w:t>
      </w:r>
      <w:r w:rsidR="00B04436" w:rsidRPr="00B04436">
        <w:rPr>
          <w:rFonts w:ascii="Courier New" w:hAnsi="Courier New"/>
          <w:bCs/>
          <w:sz w:val="20"/>
          <w:szCs w:val="20"/>
          <w:lang w:val="es-ES_tradnl"/>
        </w:rPr>
        <w:t xml:space="preserve"> de 2009, </w:t>
      </w:r>
      <w:r w:rsidR="00B04436" w:rsidRPr="00C71BB1">
        <w:rPr>
          <w:rFonts w:ascii="Courier New" w:hAnsi="Courier New"/>
          <w:bCs/>
          <w:sz w:val="20"/>
          <w:szCs w:val="20"/>
          <w:lang w:val="es-ES_tradnl"/>
        </w:rPr>
        <w:t>el art 234 LSC dispone que cualquier limitación de las facultades representativas de los administradores, aunque se halle inscrita en el RM, será ineficaz frente a terceros</w:t>
      </w:r>
      <w:r w:rsidR="00170816">
        <w:rPr>
          <w:rFonts w:ascii="Courier New" w:hAnsi="Courier New"/>
          <w:bCs/>
          <w:sz w:val="20"/>
          <w:szCs w:val="20"/>
          <w:lang w:val="es-ES_tradnl"/>
        </w:rPr>
        <w:t xml:space="preserve"> (l</w:t>
      </w:r>
      <w:r w:rsidR="00170816" w:rsidRPr="00170816">
        <w:rPr>
          <w:rFonts w:ascii="Courier New" w:hAnsi="Courier New"/>
          <w:bCs/>
          <w:i/>
          <w:sz w:val="18"/>
          <w:szCs w:val="18"/>
          <w:lang w:val="es-ES_tradnl"/>
        </w:rPr>
        <w:t xml:space="preserve">a sociedad quedará obligada frente a terceros que hayan obrado </w:t>
      </w:r>
      <w:r w:rsidR="00170816" w:rsidRPr="00170816">
        <w:rPr>
          <w:rFonts w:ascii="Courier New" w:hAnsi="Courier New"/>
          <w:bCs/>
          <w:i/>
          <w:sz w:val="18"/>
          <w:szCs w:val="18"/>
          <w:u w:val="single"/>
          <w:lang w:val="es-ES_tradnl"/>
        </w:rPr>
        <w:t>de buena fe y sin culpa grave</w:t>
      </w:r>
      <w:r w:rsidR="00170816" w:rsidRPr="00170816">
        <w:rPr>
          <w:rFonts w:ascii="Courier New" w:hAnsi="Courier New"/>
          <w:bCs/>
          <w:i/>
          <w:sz w:val="18"/>
          <w:szCs w:val="18"/>
          <w:lang w:val="es-ES_tradnl"/>
        </w:rPr>
        <w:t>, a</w:t>
      </w:r>
      <w:r w:rsidR="00B54D19">
        <w:rPr>
          <w:rFonts w:ascii="Courier New" w:hAnsi="Courier New"/>
          <w:bCs/>
          <w:i/>
          <w:sz w:val="18"/>
          <w:szCs w:val="18"/>
          <w:lang w:val="es-ES_tradnl"/>
        </w:rPr>
        <w:t>u</w:t>
      </w:r>
      <w:r w:rsidR="00170816" w:rsidRPr="00170816">
        <w:rPr>
          <w:rFonts w:ascii="Courier New" w:hAnsi="Courier New"/>
          <w:bCs/>
          <w:i/>
          <w:sz w:val="18"/>
          <w:szCs w:val="18"/>
          <w:lang w:val="es-ES_tradnl"/>
        </w:rPr>
        <w:t>n cuando se desprenda de los estatutos inscritos en el Registro Mercantil que el acto no está comprendido en el objeto social</w:t>
      </w:r>
      <w:r w:rsidR="00170816">
        <w:rPr>
          <w:rFonts w:ascii="Courier New" w:hAnsi="Courier New"/>
          <w:bCs/>
          <w:sz w:val="20"/>
          <w:szCs w:val="20"/>
          <w:lang w:val="es-ES_tradnl"/>
        </w:rPr>
        <w:t>)</w:t>
      </w:r>
      <w:r w:rsidR="00B04436" w:rsidRPr="00C71BB1">
        <w:rPr>
          <w:rFonts w:ascii="Courier New" w:hAnsi="Courier New"/>
          <w:bCs/>
          <w:sz w:val="20"/>
          <w:szCs w:val="20"/>
          <w:lang w:val="es-ES_tradnl"/>
        </w:rPr>
        <w:t>.</w:t>
      </w:r>
    </w:p>
    <w:p w:rsidR="00B04436" w:rsidRPr="00B04436" w:rsidRDefault="00B04436" w:rsidP="00C053B5">
      <w:pPr>
        <w:ind w:left="1416"/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B04436" w:rsidRPr="00B04436" w:rsidRDefault="00B04436" w:rsidP="00C053B5">
      <w:pPr>
        <w:ind w:left="2124"/>
        <w:jc w:val="both"/>
        <w:rPr>
          <w:rFonts w:ascii="Courier New" w:hAnsi="Courier New"/>
          <w:bCs/>
          <w:sz w:val="20"/>
          <w:szCs w:val="20"/>
          <w:lang w:val="es-ES_tradnl"/>
        </w:rPr>
      </w:pPr>
      <w:r w:rsidRPr="00B04436">
        <w:rPr>
          <w:rFonts w:ascii="Courier New" w:hAnsi="Courier New"/>
          <w:bCs/>
          <w:sz w:val="20"/>
          <w:szCs w:val="20"/>
          <w:lang w:val="es-ES_tradnl"/>
        </w:rPr>
        <w:t>Sobre la relación entre dicho art 234 LSC y la exigencia contenida en el art. 160-f LSC (cuando se trate de activo esencial), REMISION</w:t>
      </w:r>
    </w:p>
    <w:p w:rsidR="00B04436" w:rsidRDefault="00B04436" w:rsidP="00B04436">
      <w:pPr>
        <w:ind w:left="708"/>
        <w:jc w:val="both"/>
        <w:rPr>
          <w:rFonts w:ascii="Courier New" w:hAnsi="Courier New"/>
          <w:bCs/>
          <w:sz w:val="20"/>
          <w:szCs w:val="20"/>
        </w:rPr>
      </w:pPr>
    </w:p>
    <w:p w:rsidR="00C053B5" w:rsidRDefault="00C053B5" w:rsidP="00C053B5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sz w:val="20"/>
          <w:szCs w:val="20"/>
        </w:rPr>
        <w:t>“</w:t>
      </w:r>
      <w:r w:rsidRPr="00C053B5">
        <w:rPr>
          <w:rFonts w:ascii="Courier New" w:hAnsi="Courier New"/>
          <w:sz w:val="20"/>
          <w:szCs w:val="20"/>
        </w:rPr>
        <w:t>Sujetos a inscripción”:  no todo lo inscrito y publicado gozaría de eficacia positiva, sino sólo las inscripciones obligatorias y publicadas (no las i</w:t>
      </w:r>
      <w:r w:rsidRPr="00B22563">
        <w:rPr>
          <w:rFonts w:ascii="Courier New" w:hAnsi="Courier New"/>
          <w:sz w:val="20"/>
          <w:szCs w:val="20"/>
        </w:rPr>
        <w:t>nscripciones potestativas publicadas</w:t>
      </w:r>
      <w:r>
        <w:rPr>
          <w:rFonts w:ascii="Courier New" w:hAnsi="Courier New"/>
          <w:sz w:val="20"/>
          <w:szCs w:val="20"/>
        </w:rPr>
        <w:t>)</w:t>
      </w:r>
      <w:r w:rsidRPr="00B22563">
        <w:rPr>
          <w:rFonts w:ascii="Courier New" w:hAnsi="Courier New"/>
          <w:sz w:val="20"/>
          <w:szCs w:val="20"/>
        </w:rPr>
        <w:t>.</w:t>
      </w:r>
      <w:r>
        <w:rPr>
          <w:rFonts w:ascii="Courier New" w:hAnsi="Courier New"/>
          <w:sz w:val="20"/>
          <w:szCs w:val="20"/>
        </w:rPr>
        <w:t xml:space="preserve"> Opinión doctrinal.</w:t>
      </w:r>
    </w:p>
    <w:p w:rsidR="00C053B5" w:rsidRDefault="00C053B5" w:rsidP="00B04436">
      <w:pPr>
        <w:ind w:left="708"/>
        <w:jc w:val="both"/>
        <w:rPr>
          <w:rFonts w:ascii="Courier New" w:hAnsi="Courier New"/>
          <w:bCs/>
          <w:sz w:val="20"/>
          <w:szCs w:val="20"/>
        </w:rPr>
      </w:pPr>
    </w:p>
    <w:p w:rsidR="0078139A" w:rsidRDefault="00C053B5" w:rsidP="00B04436">
      <w:pPr>
        <w:ind w:left="708"/>
        <w:jc w:val="both"/>
        <w:rPr>
          <w:rFonts w:ascii="Courier New" w:hAnsi="Courier New"/>
          <w:bCs/>
          <w:sz w:val="20"/>
          <w:szCs w:val="20"/>
        </w:rPr>
      </w:pPr>
      <w:r>
        <w:rPr>
          <w:rFonts w:ascii="Courier New" w:hAnsi="Courier New"/>
          <w:bCs/>
          <w:sz w:val="20"/>
          <w:szCs w:val="20"/>
        </w:rPr>
        <w:t>“De buena fe”: s</w:t>
      </w:r>
      <w:r w:rsidR="00B04436" w:rsidRPr="00B04436">
        <w:rPr>
          <w:rFonts w:ascii="Courier New" w:hAnsi="Courier New"/>
          <w:bCs/>
          <w:sz w:val="20"/>
          <w:szCs w:val="20"/>
        </w:rPr>
        <w:t>i se prueba la mala fe del tercero, el acto le será oponible desde el mismo momento en que lo conoció.</w:t>
      </w:r>
    </w:p>
    <w:p w:rsidR="00D32A15" w:rsidRDefault="00D32A15" w:rsidP="00B04436">
      <w:pPr>
        <w:ind w:left="708"/>
        <w:jc w:val="both"/>
        <w:rPr>
          <w:rFonts w:ascii="Courier New" w:hAnsi="Courier New"/>
          <w:bCs/>
          <w:sz w:val="20"/>
          <w:szCs w:val="20"/>
        </w:rPr>
      </w:pPr>
    </w:p>
    <w:p w:rsidR="00D32A15" w:rsidRPr="00D32A15" w:rsidRDefault="00D32A15" w:rsidP="00D32A15">
      <w:pPr>
        <w:ind w:left="708"/>
        <w:jc w:val="both"/>
        <w:rPr>
          <w:rFonts w:ascii="Courier New" w:hAnsi="Courier New"/>
          <w:bCs/>
          <w:sz w:val="20"/>
          <w:szCs w:val="20"/>
        </w:rPr>
      </w:pPr>
      <w:r>
        <w:rPr>
          <w:rFonts w:ascii="Courier New" w:hAnsi="Courier New"/>
          <w:bCs/>
          <w:sz w:val="20"/>
          <w:szCs w:val="20"/>
        </w:rPr>
        <w:t>“Q</w:t>
      </w:r>
      <w:r w:rsidRPr="00D32A15">
        <w:rPr>
          <w:rFonts w:ascii="Courier New" w:hAnsi="Courier New"/>
          <w:bCs/>
          <w:sz w:val="20"/>
          <w:szCs w:val="20"/>
        </w:rPr>
        <w:t>uedan a salvo los efectos propios de la inscripción</w:t>
      </w:r>
      <w:r>
        <w:rPr>
          <w:rFonts w:ascii="Courier New" w:hAnsi="Courier New"/>
          <w:bCs/>
          <w:sz w:val="20"/>
          <w:szCs w:val="20"/>
        </w:rPr>
        <w:t>”</w:t>
      </w:r>
      <w:r w:rsidRPr="00D32A15">
        <w:rPr>
          <w:rFonts w:ascii="Courier New" w:hAnsi="Courier New"/>
          <w:bCs/>
          <w:sz w:val="20"/>
          <w:szCs w:val="20"/>
        </w:rPr>
        <w:t xml:space="preserve"> previstos en la ley. Así:</w:t>
      </w:r>
    </w:p>
    <w:p w:rsidR="00D32A15" w:rsidRPr="00D32A15" w:rsidRDefault="00D32A15" w:rsidP="00D32A15">
      <w:pPr>
        <w:ind w:left="708"/>
        <w:jc w:val="both"/>
        <w:rPr>
          <w:rFonts w:ascii="Courier New" w:hAnsi="Courier New"/>
          <w:bCs/>
          <w:sz w:val="20"/>
          <w:szCs w:val="20"/>
        </w:rPr>
      </w:pPr>
    </w:p>
    <w:p w:rsidR="00D32A15" w:rsidRPr="00D32A15" w:rsidRDefault="00D32A15" w:rsidP="00D32A15">
      <w:pPr>
        <w:ind w:left="1416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>* Respecto del comerciante individual:</w:t>
      </w:r>
    </w:p>
    <w:p w:rsidR="00D32A15" w:rsidRDefault="00D32A15" w:rsidP="00D32A15">
      <w:pPr>
        <w:ind w:left="1416"/>
        <w:jc w:val="both"/>
        <w:rPr>
          <w:rFonts w:ascii="Courier New" w:hAnsi="Courier New"/>
          <w:bCs/>
          <w:sz w:val="20"/>
          <w:szCs w:val="20"/>
        </w:rPr>
      </w:pPr>
    </w:p>
    <w:p w:rsidR="00D32A15" w:rsidRPr="00D32A15" w:rsidRDefault="00D32A15" w:rsidP="00D32A15">
      <w:pPr>
        <w:ind w:left="2124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 xml:space="preserve">La limitación de responsabilidad del naviero inscrito </w:t>
      </w:r>
      <w:r>
        <w:rPr>
          <w:rFonts w:ascii="Courier New" w:hAnsi="Courier New"/>
          <w:bCs/>
          <w:sz w:val="20"/>
          <w:szCs w:val="20"/>
        </w:rPr>
        <w:t>(</w:t>
      </w:r>
      <w:r w:rsidRPr="00D32A15">
        <w:rPr>
          <w:rFonts w:ascii="Courier New" w:hAnsi="Courier New"/>
          <w:bCs/>
          <w:sz w:val="20"/>
          <w:szCs w:val="20"/>
        </w:rPr>
        <w:t>81.1.a RRM</w:t>
      </w:r>
      <w:r>
        <w:rPr>
          <w:rFonts w:ascii="Courier New" w:hAnsi="Courier New"/>
          <w:bCs/>
          <w:sz w:val="20"/>
          <w:szCs w:val="20"/>
        </w:rPr>
        <w:t>)</w:t>
      </w:r>
    </w:p>
    <w:p w:rsidR="00D32A15" w:rsidRDefault="00D32A15" w:rsidP="00D32A15">
      <w:pPr>
        <w:ind w:left="2124"/>
        <w:jc w:val="both"/>
        <w:rPr>
          <w:rFonts w:ascii="Courier New" w:hAnsi="Courier New"/>
          <w:bCs/>
          <w:sz w:val="20"/>
          <w:szCs w:val="20"/>
        </w:rPr>
      </w:pPr>
    </w:p>
    <w:p w:rsidR="00D32A15" w:rsidRDefault="00D32A15" w:rsidP="00D32A15">
      <w:pPr>
        <w:ind w:left="2124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>La oponibilidad a terceros del régimen económico matrimonial</w:t>
      </w:r>
      <w:r>
        <w:rPr>
          <w:rFonts w:ascii="Courier New" w:hAnsi="Courier New"/>
          <w:bCs/>
          <w:sz w:val="20"/>
          <w:szCs w:val="20"/>
        </w:rPr>
        <w:t xml:space="preserve"> (</w:t>
      </w:r>
      <w:r w:rsidRPr="00D32A15">
        <w:rPr>
          <w:rFonts w:ascii="Courier New" w:hAnsi="Courier New"/>
          <w:bCs/>
          <w:sz w:val="20"/>
          <w:szCs w:val="20"/>
        </w:rPr>
        <w:t>art. 60.4 LRC 2011</w:t>
      </w:r>
      <w:r>
        <w:rPr>
          <w:rFonts w:ascii="Courier New" w:hAnsi="Courier New"/>
          <w:bCs/>
          <w:sz w:val="20"/>
          <w:szCs w:val="20"/>
        </w:rPr>
        <w:t>)</w:t>
      </w:r>
      <w:r w:rsidRPr="00D32A15">
        <w:rPr>
          <w:rFonts w:ascii="Courier New" w:hAnsi="Courier New"/>
          <w:bCs/>
          <w:sz w:val="20"/>
          <w:szCs w:val="20"/>
        </w:rPr>
        <w:t xml:space="preserve"> y </w:t>
      </w:r>
      <w:r>
        <w:rPr>
          <w:rFonts w:ascii="Courier New" w:hAnsi="Courier New"/>
          <w:bCs/>
          <w:sz w:val="20"/>
          <w:szCs w:val="20"/>
        </w:rPr>
        <w:t xml:space="preserve">de </w:t>
      </w:r>
      <w:r w:rsidRPr="00D32A15">
        <w:rPr>
          <w:rFonts w:ascii="Courier New" w:hAnsi="Courier New"/>
          <w:bCs/>
          <w:sz w:val="20"/>
          <w:szCs w:val="20"/>
        </w:rPr>
        <w:t>los actos de consentimiento</w:t>
      </w:r>
      <w:r>
        <w:rPr>
          <w:rFonts w:ascii="Courier New" w:hAnsi="Courier New"/>
          <w:bCs/>
          <w:sz w:val="20"/>
          <w:szCs w:val="20"/>
        </w:rPr>
        <w:t>/</w:t>
      </w:r>
      <w:r w:rsidRPr="00D32A15">
        <w:rPr>
          <w:rFonts w:ascii="Courier New" w:hAnsi="Courier New"/>
          <w:bCs/>
          <w:sz w:val="20"/>
          <w:szCs w:val="20"/>
        </w:rPr>
        <w:t>oposición</w:t>
      </w:r>
      <w:r>
        <w:rPr>
          <w:rFonts w:ascii="Courier New" w:hAnsi="Courier New"/>
          <w:bCs/>
          <w:sz w:val="20"/>
          <w:szCs w:val="20"/>
        </w:rPr>
        <w:t>/</w:t>
      </w:r>
      <w:r w:rsidRPr="00D32A15">
        <w:rPr>
          <w:rFonts w:ascii="Courier New" w:hAnsi="Courier New"/>
          <w:bCs/>
          <w:sz w:val="20"/>
          <w:szCs w:val="20"/>
        </w:rPr>
        <w:t>revocación del cónyuge</w:t>
      </w:r>
      <w:r>
        <w:rPr>
          <w:rFonts w:ascii="Courier New" w:hAnsi="Courier New"/>
          <w:bCs/>
          <w:sz w:val="20"/>
          <w:szCs w:val="20"/>
        </w:rPr>
        <w:t xml:space="preserve"> (11 Cco)</w:t>
      </w:r>
      <w:r w:rsidRPr="00D32A15">
        <w:rPr>
          <w:rFonts w:ascii="Courier New" w:hAnsi="Courier New"/>
          <w:bCs/>
          <w:sz w:val="20"/>
          <w:szCs w:val="20"/>
        </w:rPr>
        <w:t>.</w:t>
      </w:r>
    </w:p>
    <w:p w:rsidR="00D32A15" w:rsidRPr="00D32A15" w:rsidRDefault="00D32A15" w:rsidP="00D32A15">
      <w:pPr>
        <w:ind w:left="2124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 xml:space="preserve"> </w:t>
      </w:r>
    </w:p>
    <w:p w:rsidR="00D32A15" w:rsidRDefault="00D32A15" w:rsidP="00D32A15">
      <w:pPr>
        <w:ind w:left="2124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lastRenderedPageBreak/>
        <w:t>La eficacia frente a terceros de los poderes mercantiles inscritos, ya que dispensa de cualquier otra prueba al respecto (STS 20 de mayo de 2008 y RDG</w:t>
      </w:r>
      <w:r w:rsidR="00B90150">
        <w:rPr>
          <w:rFonts w:ascii="Courier New" w:hAnsi="Courier New"/>
          <w:bCs/>
          <w:sz w:val="20"/>
          <w:szCs w:val="20"/>
        </w:rPr>
        <w:t>RN</w:t>
      </w:r>
      <w:r w:rsidRPr="00D32A15">
        <w:rPr>
          <w:rFonts w:ascii="Courier New" w:hAnsi="Courier New"/>
          <w:bCs/>
          <w:sz w:val="20"/>
          <w:szCs w:val="20"/>
        </w:rPr>
        <w:t xml:space="preserve"> 1</w:t>
      </w:r>
      <w:r w:rsidR="00B90150">
        <w:rPr>
          <w:rFonts w:ascii="Courier New" w:hAnsi="Courier New"/>
          <w:bCs/>
          <w:sz w:val="20"/>
          <w:szCs w:val="20"/>
        </w:rPr>
        <w:t xml:space="preserve"> marzo</w:t>
      </w:r>
      <w:r w:rsidRPr="00D32A15">
        <w:rPr>
          <w:rFonts w:ascii="Courier New" w:hAnsi="Courier New"/>
          <w:bCs/>
          <w:sz w:val="20"/>
          <w:szCs w:val="20"/>
        </w:rPr>
        <w:t xml:space="preserve"> 2012). </w:t>
      </w:r>
    </w:p>
    <w:p w:rsidR="00D32A15" w:rsidRPr="00D32A15" w:rsidRDefault="00D32A15" w:rsidP="00D32A15">
      <w:pPr>
        <w:ind w:left="1416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 xml:space="preserve"> </w:t>
      </w:r>
    </w:p>
    <w:p w:rsidR="00D32A15" w:rsidRPr="00D32A15" w:rsidRDefault="00D32A15" w:rsidP="00D32A15">
      <w:pPr>
        <w:ind w:left="1416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>* Respecto del comerciante social, la inscripción:</w:t>
      </w:r>
    </w:p>
    <w:p w:rsidR="00D32A15" w:rsidRDefault="00D32A15" w:rsidP="00D32A15">
      <w:pPr>
        <w:ind w:left="1416"/>
        <w:jc w:val="both"/>
        <w:rPr>
          <w:rFonts w:ascii="Courier New" w:hAnsi="Courier New"/>
          <w:bCs/>
          <w:sz w:val="20"/>
          <w:szCs w:val="20"/>
        </w:rPr>
      </w:pPr>
    </w:p>
    <w:p w:rsidR="00D32A15" w:rsidRPr="00D32A15" w:rsidRDefault="00D32A15" w:rsidP="00C053B5">
      <w:pPr>
        <w:ind w:left="2124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>Impide que surja la sociedad irregular</w:t>
      </w:r>
      <w:r>
        <w:rPr>
          <w:rFonts w:ascii="Courier New" w:hAnsi="Courier New"/>
          <w:bCs/>
          <w:sz w:val="20"/>
          <w:szCs w:val="20"/>
        </w:rPr>
        <w:t>, a</w:t>
      </w:r>
      <w:r w:rsidRPr="00D32A15">
        <w:rPr>
          <w:rFonts w:ascii="Courier New" w:hAnsi="Courier New"/>
          <w:bCs/>
          <w:sz w:val="20"/>
          <w:szCs w:val="20"/>
        </w:rPr>
        <w:t>tribuye</w:t>
      </w:r>
      <w:r>
        <w:rPr>
          <w:rFonts w:ascii="Courier New" w:hAnsi="Courier New"/>
          <w:bCs/>
          <w:sz w:val="20"/>
          <w:szCs w:val="20"/>
        </w:rPr>
        <w:t>ndo</w:t>
      </w:r>
      <w:r w:rsidRPr="00D32A15">
        <w:rPr>
          <w:rFonts w:ascii="Courier New" w:hAnsi="Courier New"/>
          <w:bCs/>
          <w:sz w:val="20"/>
          <w:szCs w:val="20"/>
        </w:rPr>
        <w:t xml:space="preserve"> a la sociedad la personalidad jurídica correspondiente al tipo social elegido (33 LSC).</w:t>
      </w:r>
    </w:p>
    <w:p w:rsidR="00D32A15" w:rsidRDefault="00D32A15" w:rsidP="00C053B5">
      <w:pPr>
        <w:ind w:left="2124"/>
        <w:jc w:val="both"/>
        <w:rPr>
          <w:rFonts w:ascii="Courier New" w:hAnsi="Courier New"/>
          <w:bCs/>
          <w:sz w:val="20"/>
          <w:szCs w:val="20"/>
        </w:rPr>
      </w:pPr>
    </w:p>
    <w:p w:rsidR="00D32A15" w:rsidRPr="00D32A15" w:rsidRDefault="00D32A15" w:rsidP="00C053B5">
      <w:pPr>
        <w:ind w:left="2124"/>
        <w:jc w:val="both"/>
        <w:rPr>
          <w:rFonts w:ascii="Courier New" w:hAnsi="Courier New"/>
          <w:bCs/>
          <w:sz w:val="20"/>
          <w:szCs w:val="20"/>
        </w:rPr>
      </w:pPr>
      <w:r w:rsidRPr="00D32A15">
        <w:rPr>
          <w:rFonts w:ascii="Courier New" w:hAnsi="Courier New"/>
          <w:bCs/>
          <w:sz w:val="20"/>
          <w:szCs w:val="20"/>
        </w:rPr>
        <w:t>Hace eficaces las operaciones de transformación</w:t>
      </w:r>
      <w:r>
        <w:rPr>
          <w:rFonts w:ascii="Courier New" w:hAnsi="Courier New"/>
          <w:bCs/>
          <w:sz w:val="20"/>
          <w:szCs w:val="20"/>
        </w:rPr>
        <w:t>/</w:t>
      </w:r>
      <w:r w:rsidRPr="00D32A15">
        <w:rPr>
          <w:rFonts w:ascii="Courier New" w:hAnsi="Courier New"/>
          <w:bCs/>
          <w:sz w:val="20"/>
          <w:szCs w:val="20"/>
        </w:rPr>
        <w:t>fusión</w:t>
      </w:r>
      <w:r>
        <w:rPr>
          <w:rFonts w:ascii="Courier New" w:hAnsi="Courier New"/>
          <w:bCs/>
          <w:sz w:val="20"/>
          <w:szCs w:val="20"/>
        </w:rPr>
        <w:t>/</w:t>
      </w:r>
      <w:r w:rsidRPr="00D32A15">
        <w:rPr>
          <w:rFonts w:ascii="Courier New" w:hAnsi="Courier New"/>
          <w:bCs/>
          <w:sz w:val="20"/>
          <w:szCs w:val="20"/>
        </w:rPr>
        <w:t>cesión global del activo y pasivo.</w:t>
      </w:r>
    </w:p>
    <w:p w:rsidR="0078139A" w:rsidRPr="0078139A" w:rsidRDefault="00D32A15" w:rsidP="00DF34FE">
      <w:pPr>
        <w:ind w:left="708"/>
        <w:jc w:val="both"/>
        <w:rPr>
          <w:rFonts w:ascii="Courier New" w:hAnsi="Courier New"/>
          <w:bCs/>
          <w:sz w:val="20"/>
          <w:szCs w:val="20"/>
          <w:lang w:val="es-ES_tradnl"/>
        </w:rPr>
      </w:pPr>
      <w:r w:rsidRPr="00D32A15">
        <w:rPr>
          <w:rFonts w:ascii="Courier New" w:hAnsi="Courier New"/>
          <w:bCs/>
          <w:sz w:val="20"/>
          <w:szCs w:val="20"/>
        </w:rPr>
        <w:tab/>
      </w:r>
    </w:p>
    <w:p w:rsidR="0078139A" w:rsidRPr="00B04436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Cuando se trate de </w:t>
      </w:r>
      <w:r w:rsidRPr="00D32A15">
        <w:rPr>
          <w:rFonts w:ascii="Courier New" w:hAnsi="Courier New"/>
          <w:b/>
          <w:bCs/>
          <w:sz w:val="20"/>
          <w:szCs w:val="20"/>
          <w:u w:val="single"/>
          <w:lang w:val="es-ES_tradnl"/>
        </w:rPr>
        <w:t>operaciones realizadas dentro de los quince días</w:t>
      </w: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 siguientes a la publicación, los actos inscritos y publicados no serán oponibles a terceros que prueben que no pudieron conocerlos.</w:t>
      </w:r>
    </w:p>
    <w:p w:rsidR="0078139A" w:rsidRDefault="0078139A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B04436" w:rsidRDefault="00B04436" w:rsidP="00B04436">
      <w:pPr>
        <w:ind w:left="708"/>
        <w:jc w:val="both"/>
        <w:rPr>
          <w:rFonts w:ascii="Courier New" w:hAnsi="Courier New"/>
          <w:b/>
          <w:bCs/>
          <w:sz w:val="20"/>
          <w:szCs w:val="20"/>
          <w:u w:val="single"/>
        </w:rPr>
      </w:pPr>
      <w:r>
        <w:rPr>
          <w:rFonts w:ascii="Courier New" w:hAnsi="Courier New"/>
          <w:bCs/>
          <w:sz w:val="20"/>
          <w:szCs w:val="20"/>
        </w:rPr>
        <w:t>E</w:t>
      </w:r>
      <w:r w:rsidRPr="00B04436">
        <w:rPr>
          <w:rFonts w:ascii="Courier New" w:hAnsi="Courier New"/>
          <w:bCs/>
          <w:sz w:val="20"/>
          <w:szCs w:val="20"/>
        </w:rPr>
        <w:t xml:space="preserve">l efecto </w:t>
      </w:r>
      <w:r w:rsidRPr="00B04436">
        <w:rPr>
          <w:rFonts w:ascii="Courier New" w:hAnsi="Courier New"/>
          <w:bCs/>
          <w:sz w:val="20"/>
          <w:szCs w:val="20"/>
          <w:lang w:val="es-ES_tradnl"/>
        </w:rPr>
        <w:t>positivo</w:t>
      </w:r>
      <w:r w:rsidRPr="00B04436">
        <w:rPr>
          <w:rFonts w:ascii="Courier New" w:hAnsi="Courier New"/>
          <w:bCs/>
          <w:sz w:val="20"/>
          <w:szCs w:val="20"/>
        </w:rPr>
        <w:t xml:space="preserve"> de la publicidad registral puede demorarse 15 días</w:t>
      </w:r>
      <w:r>
        <w:rPr>
          <w:rFonts w:ascii="Courier New" w:hAnsi="Courier New"/>
          <w:bCs/>
          <w:sz w:val="20"/>
          <w:szCs w:val="20"/>
        </w:rPr>
        <w:t>.</w:t>
      </w:r>
    </w:p>
    <w:p w:rsidR="00B04436" w:rsidRDefault="00B04436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B04436" w:rsidRPr="0078139A" w:rsidRDefault="00B04436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78139A" w:rsidRPr="00B04436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En caso de </w:t>
      </w:r>
      <w:r w:rsidRPr="00D32A15">
        <w:rPr>
          <w:rFonts w:ascii="Courier New" w:hAnsi="Courier New"/>
          <w:b/>
          <w:bCs/>
          <w:sz w:val="20"/>
          <w:szCs w:val="20"/>
          <w:u w:val="single"/>
          <w:lang w:val="es-ES_tradnl"/>
        </w:rPr>
        <w:t>discordancia</w:t>
      </w: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 entre el contenido de la publicación y el contenido de la inscripción, los terceros de buena fe podrán invocar la publicación si les fuere favorable.</w:t>
      </w:r>
    </w:p>
    <w:p w:rsidR="0078139A" w:rsidRPr="0078139A" w:rsidRDefault="0078139A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78139A" w:rsidRPr="00B04436" w:rsidRDefault="0078139A" w:rsidP="007C1BEB">
      <w:pPr>
        <w:ind w:left="708"/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>Quienes hayan ocasionado la discordancia estarán obligados a resarcir al perjudicado.</w:t>
      </w:r>
    </w:p>
    <w:p w:rsidR="0078139A" w:rsidRPr="00B04436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</w:p>
    <w:p w:rsidR="0078139A" w:rsidRDefault="0078139A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La </w:t>
      </w:r>
      <w:r w:rsidRPr="00D32A15">
        <w:rPr>
          <w:rFonts w:ascii="Courier New" w:hAnsi="Courier New"/>
          <w:b/>
          <w:bCs/>
          <w:sz w:val="20"/>
          <w:szCs w:val="20"/>
          <w:u w:val="single"/>
          <w:lang w:val="es-ES_tradnl"/>
        </w:rPr>
        <w:t>buena fe del tercero se presume</w:t>
      </w:r>
      <w:r w:rsidRPr="00B04436">
        <w:rPr>
          <w:rFonts w:ascii="Courier New" w:hAnsi="Courier New"/>
          <w:b/>
          <w:bCs/>
          <w:sz w:val="20"/>
          <w:szCs w:val="20"/>
          <w:lang w:val="es-ES_tradnl"/>
        </w:rPr>
        <w:t xml:space="preserve"> en tanto no se pruebe que conocía el acto sujeto a inscripción y no inscrito, el acto inscrito y no publicado o la discordancia entre la publicación y la inscripción</w:t>
      </w:r>
      <w:r w:rsidRPr="0078139A">
        <w:rPr>
          <w:rFonts w:ascii="Courier New" w:hAnsi="Courier New"/>
          <w:bCs/>
          <w:sz w:val="20"/>
          <w:szCs w:val="20"/>
          <w:lang w:val="es-ES_tradnl"/>
        </w:rPr>
        <w:t>.</w:t>
      </w:r>
    </w:p>
    <w:p w:rsidR="0078139A" w:rsidRDefault="0078139A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78139A" w:rsidRDefault="0078139A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78139A" w:rsidRDefault="00022D0B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 xml:space="preserve">LEGITIMACION </w:t>
      </w:r>
      <w:r w:rsidR="0078139A" w:rsidRPr="0078139A">
        <w:rPr>
          <w:rFonts w:ascii="Courier New" w:hAnsi="Courier New"/>
          <w:b/>
          <w:bCs/>
          <w:sz w:val="20"/>
          <w:szCs w:val="20"/>
          <w:bdr w:val="single" w:sz="8" w:space="0" w:color="auto" w:shadow="1"/>
          <w:lang w:val="es-ES_tradnl"/>
        </w:rPr>
        <w:t>20 CCo</w:t>
      </w:r>
      <w:r w:rsidR="0078139A" w:rsidRPr="00C71BB1">
        <w:rPr>
          <w:rFonts w:ascii="Courier New" w:hAnsi="Courier New"/>
          <w:bCs/>
          <w:sz w:val="20"/>
          <w:szCs w:val="20"/>
          <w:lang w:val="es-ES_tradnl"/>
        </w:rPr>
        <w:t xml:space="preserve"> y 7 RRM</w:t>
      </w:r>
    </w:p>
    <w:p w:rsidR="0078139A" w:rsidRDefault="0078139A" w:rsidP="0078139A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78139A" w:rsidRPr="00022D0B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  <w:r w:rsidRPr="00022D0B">
        <w:rPr>
          <w:rFonts w:ascii="Courier New" w:hAnsi="Courier New"/>
          <w:b/>
          <w:bCs/>
          <w:sz w:val="20"/>
          <w:szCs w:val="20"/>
          <w:lang w:val="es-ES_tradnl"/>
        </w:rPr>
        <w:t>El contenido del Registro se presume exacto y válido. Los asientos del Registro están bajo la salvaguarda de los Tribunales y producirán sus efectos mientras no se inscriba la declaración judicial de su inexactitud o nulidad.</w:t>
      </w:r>
    </w:p>
    <w:p w:rsidR="0078139A" w:rsidRPr="00022D0B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</w:p>
    <w:p w:rsidR="0078139A" w:rsidRPr="00022D0B" w:rsidRDefault="0078139A" w:rsidP="0078139A">
      <w:pPr>
        <w:jc w:val="both"/>
        <w:rPr>
          <w:rFonts w:ascii="Courier New" w:hAnsi="Courier New"/>
          <w:b/>
          <w:bCs/>
          <w:sz w:val="20"/>
          <w:szCs w:val="20"/>
          <w:lang w:val="es-ES_tradnl"/>
        </w:rPr>
      </w:pPr>
      <w:r w:rsidRPr="00022D0B">
        <w:rPr>
          <w:rFonts w:ascii="Courier New" w:hAnsi="Courier New"/>
          <w:b/>
          <w:bCs/>
          <w:sz w:val="20"/>
          <w:szCs w:val="20"/>
          <w:lang w:val="es-ES_tradnl"/>
        </w:rPr>
        <w:t>La inscripción no convalida los actos o contratos que sean nulos con arreglo a las Leyes. La declaración de inexactitud o nulidad no perjudicará los derechos de terceros de buena fe, adquiridos conforme a derecho.</w:t>
      </w:r>
    </w:p>
    <w:p w:rsidR="0078139A" w:rsidRDefault="0078139A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C71BB1" w:rsidRDefault="00C71BB1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022D0B" w:rsidRDefault="00022D0B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 xml:space="preserve">Este principio (de legitimación) es lógica consecuencia </w:t>
      </w:r>
      <w:r w:rsidRPr="00C71BB1">
        <w:rPr>
          <w:rFonts w:ascii="Courier New" w:hAnsi="Courier New"/>
          <w:bCs/>
          <w:sz w:val="20"/>
          <w:szCs w:val="20"/>
          <w:lang w:val="es-ES_tradnl"/>
        </w:rPr>
        <w:t xml:space="preserve">del principio de </w:t>
      </w:r>
      <w:r>
        <w:rPr>
          <w:rFonts w:ascii="Courier New" w:hAnsi="Courier New"/>
          <w:bCs/>
          <w:sz w:val="20"/>
          <w:szCs w:val="20"/>
          <w:lang w:val="es-ES_tradnl"/>
        </w:rPr>
        <w:t xml:space="preserve">titulación pública (5 RRM) y de </w:t>
      </w:r>
      <w:r w:rsidRPr="00C71BB1">
        <w:rPr>
          <w:rFonts w:ascii="Courier New" w:hAnsi="Courier New"/>
          <w:bCs/>
          <w:sz w:val="20"/>
          <w:szCs w:val="20"/>
          <w:lang w:val="es-ES_tradnl"/>
        </w:rPr>
        <w:t xml:space="preserve">legalidad </w:t>
      </w:r>
      <w:r>
        <w:rPr>
          <w:rFonts w:ascii="Courier New" w:hAnsi="Courier New"/>
          <w:bCs/>
          <w:sz w:val="20"/>
          <w:szCs w:val="20"/>
          <w:lang w:val="es-ES_tradnl"/>
        </w:rPr>
        <w:t>(</w:t>
      </w:r>
      <w:r w:rsidRPr="00C71BB1">
        <w:rPr>
          <w:rFonts w:ascii="Courier New" w:hAnsi="Courier New"/>
          <w:bCs/>
          <w:sz w:val="20"/>
          <w:szCs w:val="20"/>
          <w:lang w:val="es-ES_tradnl"/>
        </w:rPr>
        <w:t>calificación registral</w:t>
      </w:r>
      <w:r>
        <w:rPr>
          <w:rFonts w:ascii="Courier New" w:hAnsi="Courier New"/>
          <w:bCs/>
          <w:sz w:val="20"/>
          <w:szCs w:val="20"/>
          <w:lang w:val="es-ES_tradnl"/>
        </w:rPr>
        <w:t>, 6 RRM)</w:t>
      </w:r>
      <w:r w:rsidR="00DF34FE">
        <w:rPr>
          <w:rFonts w:ascii="Courier New" w:hAnsi="Courier New"/>
          <w:bCs/>
          <w:sz w:val="20"/>
          <w:szCs w:val="20"/>
          <w:lang w:val="es-ES_tradnl"/>
        </w:rPr>
        <w:t>, REMISIÓN</w:t>
      </w:r>
      <w:r w:rsidRPr="00C71BB1">
        <w:rPr>
          <w:rFonts w:ascii="Courier New" w:hAnsi="Courier New"/>
          <w:bCs/>
          <w:sz w:val="20"/>
          <w:szCs w:val="20"/>
          <w:lang w:val="es-ES_tradnl"/>
        </w:rPr>
        <w:t xml:space="preserve">. </w:t>
      </w:r>
    </w:p>
    <w:p w:rsidR="00EB648B" w:rsidRDefault="00EB648B" w:rsidP="00EB648B">
      <w:pPr>
        <w:jc w:val="center"/>
        <w:rPr>
          <w:rFonts w:ascii="Courier New" w:hAnsi="Courier New"/>
          <w:sz w:val="20"/>
          <w:szCs w:val="20"/>
          <w:lang w:val="es-ES_tradnl"/>
        </w:rPr>
      </w:pPr>
    </w:p>
    <w:p w:rsidR="00C30D5C" w:rsidRDefault="00C30D5C" w:rsidP="00EB648B">
      <w:pPr>
        <w:jc w:val="center"/>
        <w:rPr>
          <w:rFonts w:ascii="Courier New" w:hAnsi="Courier New"/>
          <w:sz w:val="20"/>
          <w:szCs w:val="20"/>
          <w:lang w:val="es-ES_tradnl"/>
        </w:rPr>
      </w:pPr>
    </w:p>
    <w:p w:rsidR="00C30D5C" w:rsidRDefault="00C30D5C" w:rsidP="00C30D5C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sz w:val="20"/>
          <w:szCs w:val="20"/>
          <w:lang w:val="es-ES_tradnl"/>
        </w:rPr>
        <w:t xml:space="preserve">FE PÚBLICA </w:t>
      </w:r>
      <w:r>
        <w:rPr>
          <w:rFonts w:ascii="Courier New" w:hAnsi="Courier New"/>
          <w:b/>
          <w:bCs/>
          <w:sz w:val="20"/>
          <w:szCs w:val="20"/>
          <w:bdr w:val="single" w:sz="8" w:space="0" w:color="auto" w:shadow="1"/>
          <w:lang w:val="es-ES_tradnl"/>
        </w:rPr>
        <w:t>8</w:t>
      </w:r>
      <w:r w:rsidRPr="00C30D5C">
        <w:rPr>
          <w:rFonts w:ascii="Courier New" w:hAnsi="Courier New"/>
          <w:bCs/>
          <w:sz w:val="20"/>
          <w:szCs w:val="20"/>
          <w:bdr w:val="single" w:sz="8" w:space="0" w:color="auto" w:shadow="1"/>
          <w:lang w:val="es-ES_tradnl"/>
        </w:rPr>
        <w:t xml:space="preserve"> RRM</w:t>
      </w:r>
      <w:r w:rsidRPr="00C71BB1">
        <w:rPr>
          <w:rFonts w:ascii="Courier New" w:hAnsi="Courier New"/>
          <w:bCs/>
          <w:sz w:val="20"/>
          <w:szCs w:val="20"/>
          <w:lang w:val="es-ES_tradnl"/>
        </w:rPr>
        <w:t xml:space="preserve"> </w:t>
      </w:r>
      <w:r>
        <w:rPr>
          <w:rFonts w:ascii="Courier New" w:hAnsi="Courier New"/>
          <w:bCs/>
          <w:sz w:val="20"/>
          <w:szCs w:val="20"/>
          <w:lang w:val="es-ES_tradnl"/>
        </w:rPr>
        <w:t xml:space="preserve"> </w:t>
      </w:r>
    </w:p>
    <w:p w:rsidR="00C30D5C" w:rsidRDefault="00C30D5C" w:rsidP="00EB648B">
      <w:pPr>
        <w:jc w:val="center"/>
        <w:rPr>
          <w:rFonts w:ascii="Courier New" w:hAnsi="Courier New"/>
          <w:sz w:val="20"/>
          <w:szCs w:val="20"/>
          <w:lang w:val="es-ES_tradnl"/>
        </w:rPr>
      </w:pPr>
    </w:p>
    <w:p w:rsidR="00C30D5C" w:rsidRDefault="00C30D5C" w:rsidP="00EB648B">
      <w:pPr>
        <w:jc w:val="center"/>
        <w:rPr>
          <w:rFonts w:ascii="Courier New" w:hAnsi="Courier New"/>
          <w:sz w:val="20"/>
          <w:szCs w:val="20"/>
          <w:lang w:val="es-ES_tradnl"/>
        </w:rPr>
      </w:pPr>
    </w:p>
    <w:p w:rsidR="00EB648B" w:rsidRDefault="00EB648B" w:rsidP="00EB648B">
      <w:pPr>
        <w:jc w:val="center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sz w:val="20"/>
          <w:szCs w:val="20"/>
          <w:lang w:val="es-ES_tradnl"/>
        </w:rPr>
        <w:t>NEGATIVO</w:t>
      </w:r>
    </w:p>
    <w:p w:rsidR="00EB648B" w:rsidRDefault="00EB648B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EB648B" w:rsidRDefault="00EB648B" w:rsidP="00C71BB1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EB648B" w:rsidRPr="00B22563" w:rsidRDefault="00DF34FE" w:rsidP="00EB648B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  <w:r>
        <w:rPr>
          <w:rFonts w:ascii="Courier New" w:hAnsi="Courier New"/>
          <w:bCs/>
          <w:sz w:val="20"/>
          <w:szCs w:val="20"/>
          <w:lang w:val="es-ES_tradnl"/>
        </w:rPr>
        <w:t>L</w:t>
      </w:r>
      <w:r w:rsidR="00B22563" w:rsidRPr="00B22563">
        <w:rPr>
          <w:rFonts w:ascii="Courier New" w:hAnsi="Courier New"/>
          <w:bCs/>
          <w:sz w:val="20"/>
          <w:szCs w:val="20"/>
          <w:lang w:val="es-ES_tradnl"/>
        </w:rPr>
        <w:t xml:space="preserve">os actos no inscritos </w:t>
      </w:r>
      <w:r w:rsidR="00B22563" w:rsidRPr="00DF34FE">
        <w:rPr>
          <w:rFonts w:ascii="Courier New" w:hAnsi="Courier New"/>
          <w:bCs/>
          <w:sz w:val="20"/>
          <w:szCs w:val="20"/>
          <w:u w:val="single"/>
          <w:lang w:val="es-ES_tradnl"/>
        </w:rPr>
        <w:t>y</w:t>
      </w:r>
      <w:r w:rsidR="00B22563" w:rsidRPr="00B22563">
        <w:rPr>
          <w:rFonts w:ascii="Courier New" w:hAnsi="Courier New"/>
          <w:bCs/>
          <w:sz w:val="20"/>
          <w:szCs w:val="20"/>
          <w:lang w:val="es-ES_tradnl"/>
        </w:rPr>
        <w:t xml:space="preserve"> publicados no perjudica</w:t>
      </w:r>
      <w:r>
        <w:rPr>
          <w:rFonts w:ascii="Courier New" w:hAnsi="Courier New"/>
          <w:bCs/>
          <w:sz w:val="20"/>
          <w:szCs w:val="20"/>
          <w:lang w:val="es-ES_tradnl"/>
        </w:rPr>
        <w:t>n</w:t>
      </w:r>
      <w:r w:rsidR="00B22563" w:rsidRPr="00B22563">
        <w:rPr>
          <w:rFonts w:ascii="Courier New" w:hAnsi="Courier New"/>
          <w:bCs/>
          <w:sz w:val="20"/>
          <w:szCs w:val="20"/>
          <w:lang w:val="es-ES_tradnl"/>
        </w:rPr>
        <w:t xml:space="preserve"> a</w:t>
      </w:r>
      <w:r>
        <w:rPr>
          <w:rFonts w:ascii="Courier New" w:hAnsi="Courier New"/>
          <w:bCs/>
          <w:sz w:val="20"/>
          <w:szCs w:val="20"/>
          <w:lang w:val="es-ES_tradnl"/>
        </w:rPr>
        <w:t>l</w:t>
      </w:r>
      <w:r w:rsidR="00B22563" w:rsidRPr="00B22563">
        <w:rPr>
          <w:rFonts w:ascii="Courier New" w:hAnsi="Courier New"/>
          <w:bCs/>
          <w:sz w:val="20"/>
          <w:szCs w:val="20"/>
          <w:lang w:val="es-ES_tradnl"/>
        </w:rPr>
        <w:t xml:space="preserve"> tercero de buena fe</w:t>
      </w:r>
      <w:r w:rsidR="00EB648B" w:rsidRPr="00B22563">
        <w:rPr>
          <w:rFonts w:ascii="Courier New" w:hAnsi="Courier New"/>
          <w:bCs/>
          <w:sz w:val="20"/>
          <w:szCs w:val="20"/>
          <w:lang w:val="es-ES_tradnl"/>
        </w:rPr>
        <w:t>.</w:t>
      </w:r>
      <w:r>
        <w:rPr>
          <w:rFonts w:ascii="Courier New" w:hAnsi="Courier New"/>
          <w:bCs/>
          <w:sz w:val="20"/>
          <w:szCs w:val="20"/>
          <w:lang w:val="es-ES_tradnl"/>
        </w:rPr>
        <w:t xml:space="preserve"> Veamos</w:t>
      </w:r>
    </w:p>
    <w:p w:rsidR="00EB648B" w:rsidRPr="00B22563" w:rsidRDefault="00EB648B" w:rsidP="00C71BB1">
      <w:pPr>
        <w:jc w:val="both"/>
        <w:rPr>
          <w:rFonts w:ascii="Courier New" w:hAnsi="Courier New"/>
          <w:bCs/>
          <w:sz w:val="20"/>
          <w:szCs w:val="20"/>
          <w:lang w:val="es-ES_tradnl"/>
        </w:rPr>
      </w:pPr>
    </w:p>
    <w:p w:rsidR="00DD1703" w:rsidRDefault="00DD1703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3E60FA" w:rsidRDefault="003E60FA" w:rsidP="001E4099">
      <w:pPr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3E60FA">
        <w:rPr>
          <w:rFonts w:ascii="Courier New" w:hAnsi="Courier New" w:cs="Courier New"/>
          <w:b/>
          <w:color w:val="000000"/>
          <w:sz w:val="20"/>
          <w:szCs w:val="20"/>
        </w:rPr>
        <w:t>LA INOPONIBILIDAD DE LO NO INSCRITO</w:t>
      </w:r>
    </w:p>
    <w:p w:rsidR="003E60FA" w:rsidRDefault="003E60FA" w:rsidP="001E4099">
      <w:pPr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B22563" w:rsidRDefault="00B22563" w:rsidP="005F2D75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5F2D75" w:rsidRPr="00C71BB1" w:rsidRDefault="00C053B5" w:rsidP="005F2D75">
      <w:pPr>
        <w:jc w:val="both"/>
        <w:rPr>
          <w:rFonts w:ascii="Courier New" w:hAnsi="Courier New"/>
          <w:sz w:val="20"/>
          <w:szCs w:val="20"/>
          <w:lang w:val="es-ES_tradnl"/>
        </w:rPr>
      </w:pPr>
      <w:r w:rsidRPr="00402958">
        <w:rPr>
          <w:rFonts w:ascii="Courier New" w:hAnsi="Courier New"/>
          <w:b/>
          <w:sz w:val="20"/>
          <w:szCs w:val="20"/>
        </w:rPr>
        <w:t>Inoponibilidad e invocabilidad</w:t>
      </w:r>
      <w:r>
        <w:rPr>
          <w:rFonts w:ascii="Courier New" w:hAnsi="Courier New"/>
          <w:sz w:val="20"/>
          <w:szCs w:val="20"/>
        </w:rPr>
        <w:t xml:space="preserve"> coexisten. C</w:t>
      </w:r>
      <w:r w:rsidR="005F2D75" w:rsidRPr="00C71BB1">
        <w:rPr>
          <w:rFonts w:ascii="Courier New" w:hAnsi="Courier New"/>
          <w:sz w:val="20"/>
          <w:szCs w:val="20"/>
          <w:lang w:val="es-ES_tradnl"/>
        </w:rPr>
        <w:t>omo señala PAU PEDRÓN, mientras que para que un acto perjudique a tercero (oponibilidad) es necesaria la publicación, para que le beneficie (invocabilidad) no es necesario que esté inscrito o publicado.</w:t>
      </w:r>
    </w:p>
    <w:p w:rsidR="005F2D75" w:rsidRPr="00C71BB1" w:rsidRDefault="005F2D75" w:rsidP="00D46EC4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t xml:space="preserve">Este principio de invocabilidad </w:t>
      </w:r>
      <w:r w:rsidR="00C053B5">
        <w:rPr>
          <w:rFonts w:ascii="Courier New" w:hAnsi="Courier New"/>
          <w:sz w:val="20"/>
          <w:szCs w:val="20"/>
          <w:lang w:val="es-ES_tradnl"/>
        </w:rPr>
        <w:t xml:space="preserve">estaba 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formulado </w:t>
      </w:r>
      <w:r w:rsidR="00C053B5">
        <w:rPr>
          <w:rFonts w:ascii="Courier New" w:hAnsi="Courier New"/>
          <w:sz w:val="20"/>
          <w:szCs w:val="20"/>
          <w:lang w:val="es-ES_tradnl"/>
        </w:rPr>
        <w:t xml:space="preserve">expresamente 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antes </w:t>
      </w:r>
      <w:r w:rsidR="00C053B5">
        <w:rPr>
          <w:rFonts w:ascii="Courier New" w:hAnsi="Courier New"/>
          <w:sz w:val="20"/>
          <w:szCs w:val="20"/>
          <w:lang w:val="es-ES_tradnl"/>
        </w:rPr>
        <w:t>en el Cco. P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uede deducirse hoy del art. 4.2 RRM </w:t>
      </w:r>
      <w:r w:rsidRPr="00D46EC4">
        <w:rPr>
          <w:rFonts w:ascii="Courier New" w:hAnsi="Courier New"/>
          <w:i/>
          <w:sz w:val="18"/>
          <w:szCs w:val="18"/>
          <w:lang w:val="es-ES_tradnl"/>
        </w:rPr>
        <w:t>(</w:t>
      </w:r>
      <w:r w:rsidRPr="00402958">
        <w:rPr>
          <w:rFonts w:ascii="Courier New" w:hAnsi="Courier New"/>
          <w:i/>
          <w:sz w:val="20"/>
          <w:szCs w:val="18"/>
          <w:lang w:val="es-ES_tradnl"/>
        </w:rPr>
        <w:t xml:space="preserve">la falta de inscripción no podrá </w:t>
      </w:r>
      <w:r w:rsidRPr="00402958">
        <w:rPr>
          <w:rFonts w:ascii="Courier New" w:hAnsi="Courier New"/>
          <w:i/>
          <w:sz w:val="20"/>
          <w:szCs w:val="18"/>
          <w:lang w:val="es-ES_tradnl"/>
        </w:rPr>
        <w:lastRenderedPageBreak/>
        <w:t>ser invocada por quien esté obligado a procurarla</w:t>
      </w:r>
      <w:r w:rsidRPr="00D46EC4">
        <w:rPr>
          <w:rFonts w:ascii="Courier New" w:hAnsi="Courier New"/>
          <w:i/>
          <w:sz w:val="18"/>
          <w:szCs w:val="18"/>
          <w:lang w:val="es-ES_tradnl"/>
        </w:rPr>
        <w:t>)</w:t>
      </w:r>
      <w:r w:rsidRPr="00C71BB1">
        <w:rPr>
          <w:sz w:val="26"/>
          <w:lang w:val="es-ES_tradnl"/>
        </w:rPr>
        <w:t xml:space="preserve"> </w:t>
      </w:r>
      <w:r w:rsidRPr="00C71BB1">
        <w:rPr>
          <w:rFonts w:ascii="Courier New" w:hAnsi="Courier New"/>
          <w:sz w:val="20"/>
          <w:szCs w:val="20"/>
          <w:lang w:val="es-ES_tradnl"/>
        </w:rPr>
        <w:t>y se recoge expresamente en la Primera Directiva.</w:t>
      </w:r>
    </w:p>
    <w:p w:rsidR="005F2D75" w:rsidRDefault="005F2D75" w:rsidP="005F2D75">
      <w:pPr>
        <w:jc w:val="both"/>
        <w:rPr>
          <w:rFonts w:ascii="Courier New" w:hAnsi="Courier New" w:cs="Courier New"/>
          <w:sz w:val="20"/>
          <w:szCs w:val="20"/>
        </w:rPr>
      </w:pPr>
    </w:p>
    <w:p w:rsidR="005F2D75" w:rsidRDefault="005F2D75" w:rsidP="005F2D75">
      <w:pPr>
        <w:jc w:val="both"/>
        <w:rPr>
          <w:rFonts w:ascii="Courier New" w:hAnsi="Courier New" w:cs="Courier New"/>
          <w:sz w:val="20"/>
          <w:szCs w:val="20"/>
        </w:rPr>
      </w:pPr>
    </w:p>
    <w:p w:rsidR="00D46EC4" w:rsidRPr="00D46EC4" w:rsidRDefault="00D46EC4" w:rsidP="00D46EC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 w:rsidRPr="00402958">
        <w:rPr>
          <w:rFonts w:ascii="Courier New" w:hAnsi="Courier New" w:cs="Courier New"/>
          <w:sz w:val="20"/>
          <w:szCs w:val="20"/>
        </w:rPr>
        <w:t xml:space="preserve">inoponibilidad opera, en favor del tercero de buena fe, </w:t>
      </w:r>
      <w:r w:rsidR="00402958" w:rsidRPr="00402958">
        <w:rPr>
          <w:rFonts w:ascii="Courier New" w:hAnsi="Courier New" w:cs="Courier New"/>
          <w:sz w:val="20"/>
          <w:szCs w:val="20"/>
        </w:rPr>
        <w:t xml:space="preserve">a un triple nivel: </w:t>
      </w:r>
      <w:r w:rsidRPr="00402958">
        <w:rPr>
          <w:rFonts w:ascii="Courier New" w:hAnsi="Courier New" w:cs="Courier New"/>
          <w:sz w:val="20"/>
          <w:szCs w:val="20"/>
        </w:rPr>
        <w:t>respecto a los actos sujetos a inscripción y no inscritos, los actos inscritos pero no publicados (a salvo siempre la mala fe del tercero</w:t>
      </w:r>
      <w:r w:rsidRPr="00402958">
        <w:rPr>
          <w:rFonts w:ascii="Courier New" w:hAnsi="Courier New" w:cs="Courier New"/>
          <w:sz w:val="20"/>
          <w:szCs w:val="20"/>
          <w:vertAlign w:val="subscript"/>
        </w:rPr>
        <w:t xml:space="preserve"> </w:t>
      </w:r>
      <w:r w:rsidRPr="00402958">
        <w:rPr>
          <w:rFonts w:ascii="Courier New" w:hAnsi="Courier New" w:cs="Courier New"/>
          <w:sz w:val="20"/>
          <w:szCs w:val="20"/>
        </w:rPr>
        <w:t xml:space="preserve">consistente en que conociese el acto inscrito no publicado) e </w:t>
      </w:r>
      <w:r w:rsidRPr="00402958">
        <w:rPr>
          <w:rFonts w:ascii="Courier New" w:hAnsi="Courier New" w:cs="Courier New"/>
          <w:b/>
          <w:sz w:val="20"/>
          <w:szCs w:val="20"/>
        </w:rPr>
        <w:t xml:space="preserve">incluso respecto a actos inscritos y publicados </w:t>
      </w:r>
      <w:r w:rsidRPr="00402958">
        <w:rPr>
          <w:rFonts w:ascii="Courier New" w:hAnsi="Courier New" w:cs="Courier New"/>
          <w:sz w:val="20"/>
          <w:szCs w:val="20"/>
        </w:rPr>
        <w:t>c</w:t>
      </w:r>
      <w:r w:rsidRPr="00402958">
        <w:rPr>
          <w:rFonts w:ascii="Courier New" w:hAnsi="Courier New" w:cs="Courier New"/>
          <w:i/>
          <w:sz w:val="20"/>
          <w:szCs w:val="20"/>
        </w:rPr>
        <w:t>uando se trate de operaciones realizadas dentro de los quince días siguientes a su publicación (</w:t>
      </w:r>
      <w:r w:rsidR="00402958" w:rsidRPr="00402958">
        <w:rPr>
          <w:rFonts w:ascii="Courier New" w:hAnsi="Courier New" w:cs="Courier New"/>
          <w:sz w:val="20"/>
          <w:szCs w:val="20"/>
        </w:rPr>
        <w:t>e</w:t>
      </w:r>
      <w:r w:rsidRPr="00402958">
        <w:rPr>
          <w:rFonts w:ascii="Courier New" w:hAnsi="Courier New" w:cs="Courier New"/>
          <w:sz w:val="20"/>
          <w:szCs w:val="20"/>
        </w:rPr>
        <w:t>l tercero</w:t>
      </w:r>
      <w:r w:rsidRPr="00D46EC4">
        <w:rPr>
          <w:rFonts w:ascii="Courier New" w:hAnsi="Courier New" w:cs="Courier New"/>
          <w:sz w:val="20"/>
          <w:szCs w:val="20"/>
        </w:rPr>
        <w:t xml:space="preserve"> </w:t>
      </w:r>
      <w:r w:rsidR="00402958">
        <w:rPr>
          <w:rFonts w:ascii="Courier New" w:hAnsi="Courier New" w:cs="Courier New"/>
          <w:sz w:val="20"/>
          <w:szCs w:val="20"/>
        </w:rPr>
        <w:t>de buena fe</w:t>
      </w:r>
      <w:r w:rsidRPr="00D46EC4">
        <w:rPr>
          <w:rFonts w:ascii="Courier New" w:hAnsi="Courier New" w:cs="Courier New"/>
          <w:sz w:val="20"/>
          <w:szCs w:val="20"/>
        </w:rPr>
        <w:t xml:space="preserve"> </w:t>
      </w:r>
      <w:r w:rsidRPr="00D46EC4">
        <w:rPr>
          <w:rFonts w:ascii="Courier New" w:hAnsi="Courier New" w:cs="Courier New"/>
          <w:sz w:val="20"/>
          <w:szCs w:val="20"/>
          <w:u w:val="single"/>
        </w:rPr>
        <w:t>debe probar</w:t>
      </w:r>
      <w:r w:rsidRPr="00D46EC4">
        <w:rPr>
          <w:rFonts w:ascii="Courier New" w:hAnsi="Courier New" w:cs="Courier New"/>
          <w:sz w:val="20"/>
          <w:szCs w:val="20"/>
        </w:rPr>
        <w:t xml:space="preserve"> que no pudo conocer lo publicado: es el </w:t>
      </w:r>
      <w:r w:rsidRPr="00D46EC4">
        <w:rPr>
          <w:rFonts w:ascii="Courier New" w:hAnsi="Courier New" w:cs="Courier New"/>
          <w:sz w:val="20"/>
          <w:szCs w:val="20"/>
          <w:u w:val="single"/>
        </w:rPr>
        <w:t>tercero</w:t>
      </w:r>
      <w:r w:rsidRPr="00D46EC4">
        <w:rPr>
          <w:rFonts w:ascii="Courier New" w:hAnsi="Courier New" w:cs="Courier New"/>
          <w:sz w:val="20"/>
          <w:szCs w:val="20"/>
        </w:rPr>
        <w:t xml:space="preserve"> </w:t>
      </w:r>
      <w:r w:rsidRPr="00D46EC4">
        <w:rPr>
          <w:rFonts w:ascii="Courier New" w:hAnsi="Courier New" w:cs="Courier New"/>
          <w:sz w:val="20"/>
          <w:szCs w:val="20"/>
          <w:u w:val="single"/>
        </w:rPr>
        <w:t>pluscuamperfecto</w:t>
      </w:r>
      <w:r w:rsidRPr="00D46EC4">
        <w:rPr>
          <w:rFonts w:ascii="Courier New" w:hAnsi="Courier New" w:cs="Courier New"/>
          <w:sz w:val="20"/>
          <w:szCs w:val="20"/>
        </w:rPr>
        <w:t xml:space="preserve"> según Méndez Castrillón, siguiendo el art. 36 LH</w:t>
      </w:r>
      <w:r w:rsidR="00402958">
        <w:rPr>
          <w:rFonts w:ascii="Courier New" w:hAnsi="Courier New" w:cs="Courier New"/>
          <w:sz w:val="20"/>
          <w:szCs w:val="20"/>
        </w:rPr>
        <w:t>)</w:t>
      </w:r>
      <w:r w:rsidRPr="00D46EC4">
        <w:rPr>
          <w:rFonts w:ascii="Courier New" w:hAnsi="Courier New" w:cs="Courier New"/>
          <w:sz w:val="20"/>
          <w:szCs w:val="20"/>
        </w:rPr>
        <w:t xml:space="preserve">. </w:t>
      </w:r>
    </w:p>
    <w:p w:rsidR="00402958" w:rsidRDefault="00402958" w:rsidP="00D46EC4">
      <w:pPr>
        <w:jc w:val="both"/>
        <w:rPr>
          <w:rFonts w:ascii="Courier New" w:hAnsi="Courier New" w:cs="Courier New"/>
          <w:sz w:val="20"/>
          <w:szCs w:val="20"/>
        </w:rPr>
      </w:pPr>
    </w:p>
    <w:p w:rsidR="00402958" w:rsidRPr="00D46EC4" w:rsidRDefault="00402958" w:rsidP="00D46EC4">
      <w:pPr>
        <w:jc w:val="both"/>
        <w:rPr>
          <w:rFonts w:ascii="Courier New" w:hAnsi="Courier New" w:cs="Courier New"/>
          <w:sz w:val="20"/>
          <w:szCs w:val="20"/>
        </w:rPr>
      </w:pPr>
    </w:p>
    <w:p w:rsidR="00402958" w:rsidRDefault="00D46EC4" w:rsidP="00D46EC4">
      <w:pPr>
        <w:jc w:val="both"/>
        <w:rPr>
          <w:rFonts w:ascii="Courier New" w:hAnsi="Courier New" w:cs="Courier New"/>
          <w:sz w:val="20"/>
          <w:szCs w:val="20"/>
        </w:rPr>
      </w:pPr>
      <w:r w:rsidRPr="00402958">
        <w:rPr>
          <w:rFonts w:ascii="Courier New" w:hAnsi="Courier New" w:cs="Courier New"/>
          <w:b/>
          <w:sz w:val="20"/>
          <w:szCs w:val="20"/>
        </w:rPr>
        <w:t xml:space="preserve">Critica </w:t>
      </w:r>
      <w:r w:rsidRPr="007C1BEB">
        <w:rPr>
          <w:rFonts w:ascii="Courier New" w:hAnsi="Courier New" w:cs="Courier New"/>
          <w:sz w:val="20"/>
          <w:szCs w:val="20"/>
        </w:rPr>
        <w:t xml:space="preserve">al sistema: </w:t>
      </w:r>
      <w:r w:rsidRPr="00D46EC4">
        <w:rPr>
          <w:rFonts w:ascii="Courier New" w:hAnsi="Courier New" w:cs="Courier New"/>
          <w:sz w:val="20"/>
          <w:szCs w:val="20"/>
        </w:rPr>
        <w:t xml:space="preserve">algún autor entiende </w:t>
      </w:r>
      <w:r w:rsidRPr="00402958">
        <w:rPr>
          <w:rFonts w:ascii="Courier New" w:hAnsi="Courier New" w:cs="Courier New"/>
          <w:sz w:val="20"/>
          <w:szCs w:val="20"/>
        </w:rPr>
        <w:t>que la doble exigencia</w:t>
      </w:r>
      <w:r w:rsidR="00402958" w:rsidRPr="00402958">
        <w:rPr>
          <w:rFonts w:ascii="Courier New" w:hAnsi="Courier New" w:cs="Courier New"/>
          <w:sz w:val="20"/>
          <w:szCs w:val="20"/>
        </w:rPr>
        <w:t xml:space="preserve"> (</w:t>
      </w:r>
      <w:r w:rsidRPr="00402958">
        <w:rPr>
          <w:rFonts w:ascii="Courier New" w:hAnsi="Courier New" w:cs="Courier New"/>
          <w:sz w:val="20"/>
          <w:szCs w:val="20"/>
        </w:rPr>
        <w:t>inscripción y publicación</w:t>
      </w:r>
      <w:r w:rsidR="00402958" w:rsidRPr="00402958">
        <w:rPr>
          <w:rFonts w:ascii="Courier New" w:hAnsi="Courier New" w:cs="Courier New"/>
          <w:sz w:val="20"/>
          <w:szCs w:val="20"/>
        </w:rPr>
        <w:t>) provoca un</w:t>
      </w:r>
      <w:r w:rsidRPr="00402958">
        <w:rPr>
          <w:rFonts w:ascii="Courier New" w:hAnsi="Courier New" w:cs="Courier New"/>
          <w:sz w:val="20"/>
          <w:szCs w:val="20"/>
        </w:rPr>
        <w:t xml:space="preserve"> sistema más lento e</w:t>
      </w:r>
      <w:r w:rsidRPr="00D46EC4">
        <w:rPr>
          <w:rFonts w:ascii="Courier New" w:hAnsi="Courier New" w:cs="Courier New"/>
          <w:sz w:val="20"/>
          <w:szCs w:val="20"/>
        </w:rPr>
        <w:t xml:space="preserve"> in</w:t>
      </w:r>
      <w:r w:rsidR="00402958">
        <w:rPr>
          <w:rFonts w:ascii="Courier New" w:hAnsi="Courier New" w:cs="Courier New"/>
          <w:sz w:val="20"/>
          <w:szCs w:val="20"/>
        </w:rPr>
        <w:t>seguro</w:t>
      </w:r>
      <w:r w:rsidRPr="00D46EC4">
        <w:rPr>
          <w:rFonts w:ascii="Courier New" w:hAnsi="Courier New" w:cs="Courier New"/>
          <w:sz w:val="20"/>
          <w:szCs w:val="20"/>
        </w:rPr>
        <w:t xml:space="preserve"> </w:t>
      </w:r>
      <w:r w:rsidR="00402958">
        <w:rPr>
          <w:rFonts w:ascii="Courier New" w:hAnsi="Courier New" w:cs="Courier New"/>
          <w:sz w:val="20"/>
          <w:szCs w:val="20"/>
        </w:rPr>
        <w:t>que e</w:t>
      </w:r>
      <w:r w:rsidRPr="00D46EC4">
        <w:rPr>
          <w:rFonts w:ascii="Courier New" w:hAnsi="Courier New" w:cs="Courier New"/>
          <w:sz w:val="20"/>
          <w:szCs w:val="20"/>
        </w:rPr>
        <w:t>l anterior</w:t>
      </w:r>
      <w:r w:rsidR="00402958">
        <w:rPr>
          <w:rFonts w:ascii="Courier New" w:hAnsi="Courier New" w:cs="Courier New"/>
          <w:sz w:val="20"/>
          <w:szCs w:val="20"/>
        </w:rPr>
        <w:t>:</w:t>
      </w:r>
    </w:p>
    <w:p w:rsidR="00402958" w:rsidRDefault="00402958" w:rsidP="00D46EC4">
      <w:pPr>
        <w:jc w:val="both"/>
        <w:rPr>
          <w:rFonts w:ascii="Courier New" w:hAnsi="Courier New" w:cs="Courier New"/>
          <w:sz w:val="20"/>
          <w:szCs w:val="20"/>
        </w:rPr>
      </w:pPr>
    </w:p>
    <w:p w:rsidR="00402958" w:rsidRDefault="00402958" w:rsidP="007C1BEB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D46EC4" w:rsidRPr="00D46EC4">
        <w:rPr>
          <w:rFonts w:ascii="Courier New" w:hAnsi="Courier New" w:cs="Courier New"/>
          <w:sz w:val="20"/>
          <w:szCs w:val="20"/>
        </w:rPr>
        <w:t>hora</w:t>
      </w:r>
      <w:r>
        <w:rPr>
          <w:rFonts w:ascii="Courier New" w:hAnsi="Courier New" w:cs="Courier New"/>
          <w:sz w:val="20"/>
          <w:szCs w:val="20"/>
        </w:rPr>
        <w:t xml:space="preserve"> quien contrata</w:t>
      </w:r>
      <w:r w:rsidR="00D46EC4" w:rsidRPr="00D46EC4">
        <w:rPr>
          <w:rFonts w:ascii="Courier New" w:hAnsi="Courier New" w:cs="Courier New"/>
          <w:sz w:val="20"/>
          <w:szCs w:val="20"/>
        </w:rPr>
        <w:t xml:space="preserve">, para estar completamente seguro, </w:t>
      </w:r>
      <w:r>
        <w:rPr>
          <w:rFonts w:ascii="Courier New" w:hAnsi="Courier New" w:cs="Courier New"/>
          <w:sz w:val="20"/>
          <w:szCs w:val="20"/>
        </w:rPr>
        <w:t>tiene</w:t>
      </w:r>
      <w:r w:rsidR="00D46EC4" w:rsidRPr="00D46EC4">
        <w:rPr>
          <w:rFonts w:ascii="Courier New" w:hAnsi="Courier New" w:cs="Courier New"/>
          <w:sz w:val="20"/>
          <w:szCs w:val="20"/>
        </w:rPr>
        <w:t xml:space="preserve"> que esperar 16 días desde la publicación en el BORME del acto inscrito</w:t>
      </w:r>
    </w:p>
    <w:p w:rsidR="00402958" w:rsidRDefault="00402958" w:rsidP="007C1BEB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D46EC4" w:rsidRPr="00D46EC4" w:rsidRDefault="00402958" w:rsidP="007C1BEB">
      <w:pPr>
        <w:ind w:left="708"/>
        <w:jc w:val="both"/>
        <w:rPr>
          <w:rFonts w:ascii="Courier New" w:hAnsi="Courier New" w:cs="Courier New"/>
          <w:bCs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Quien inscribe ha de vigilar </w:t>
      </w:r>
      <w:r w:rsidR="00D46EC4" w:rsidRPr="00D46EC4">
        <w:rPr>
          <w:rFonts w:ascii="Courier New" w:hAnsi="Courier New" w:cs="Courier New"/>
          <w:sz w:val="20"/>
          <w:szCs w:val="20"/>
        </w:rPr>
        <w:t xml:space="preserve">que no haya discordancia entre la publicación y la inscripción, pues de haberla y no ser advertida, la inscripción no </w:t>
      </w:r>
      <w:r w:rsidR="007C1BEB">
        <w:rPr>
          <w:rFonts w:ascii="Courier New" w:hAnsi="Courier New" w:cs="Courier New"/>
          <w:sz w:val="20"/>
          <w:szCs w:val="20"/>
        </w:rPr>
        <w:t xml:space="preserve">le </w:t>
      </w:r>
      <w:r w:rsidR="00D46EC4" w:rsidRPr="00D46EC4">
        <w:rPr>
          <w:rFonts w:ascii="Courier New" w:hAnsi="Courier New" w:cs="Courier New"/>
          <w:sz w:val="20"/>
          <w:szCs w:val="20"/>
        </w:rPr>
        <w:t>s</w:t>
      </w:r>
      <w:r w:rsidR="007C1BEB">
        <w:rPr>
          <w:rFonts w:ascii="Courier New" w:hAnsi="Courier New" w:cs="Courier New"/>
          <w:sz w:val="20"/>
          <w:szCs w:val="20"/>
        </w:rPr>
        <w:t>ervirá frente al tercero</w:t>
      </w:r>
      <w:r w:rsidR="00D46EC4" w:rsidRPr="00D46EC4">
        <w:rPr>
          <w:rFonts w:ascii="Courier New" w:hAnsi="Courier New" w:cs="Courier New"/>
          <w:sz w:val="20"/>
          <w:szCs w:val="20"/>
        </w:rPr>
        <w:t xml:space="preserve"> </w:t>
      </w:r>
      <w:r w:rsidR="007C1BEB">
        <w:rPr>
          <w:rFonts w:ascii="Courier New" w:hAnsi="Courier New" w:cs="Courier New"/>
          <w:sz w:val="20"/>
          <w:szCs w:val="20"/>
        </w:rPr>
        <w:t>(</w:t>
      </w:r>
      <w:r w:rsidR="00D46EC4" w:rsidRPr="00D46EC4">
        <w:rPr>
          <w:rFonts w:ascii="Courier New" w:hAnsi="Courier New" w:cs="Courier New"/>
          <w:bCs/>
          <w:sz w:val="20"/>
          <w:szCs w:val="20"/>
        </w:rPr>
        <w:t>“</w:t>
      </w:r>
      <w:r w:rsidR="00D46EC4" w:rsidRPr="00D46EC4">
        <w:rPr>
          <w:rFonts w:ascii="Courier New" w:hAnsi="Courier New" w:cs="Courier New"/>
          <w:bCs/>
          <w:i/>
          <w:sz w:val="20"/>
          <w:szCs w:val="20"/>
        </w:rPr>
        <w:t>En caso de discordancia</w:t>
      </w:r>
      <w:r w:rsidR="007C1BEB">
        <w:rPr>
          <w:rFonts w:ascii="Courier New" w:hAnsi="Courier New" w:cs="Courier New"/>
          <w:bCs/>
          <w:i/>
          <w:sz w:val="20"/>
          <w:szCs w:val="20"/>
        </w:rPr>
        <w:t>...</w:t>
      </w:r>
      <w:r w:rsidR="00D46EC4" w:rsidRPr="00D46EC4">
        <w:rPr>
          <w:rFonts w:ascii="Courier New" w:hAnsi="Courier New" w:cs="Courier New"/>
          <w:bCs/>
          <w:i/>
          <w:sz w:val="20"/>
          <w:szCs w:val="20"/>
        </w:rPr>
        <w:t xml:space="preserve"> los terceros de buena fe podrán invocar la publicación si les fuere favorable”</w:t>
      </w:r>
      <w:r w:rsidR="007C1BEB">
        <w:rPr>
          <w:rFonts w:ascii="Courier New" w:hAnsi="Courier New" w:cs="Courier New"/>
          <w:bCs/>
          <w:i/>
          <w:sz w:val="20"/>
          <w:szCs w:val="20"/>
        </w:rPr>
        <w:t>, 21 Cco)</w:t>
      </w:r>
      <w:r w:rsidR="00D46EC4" w:rsidRPr="00D46EC4">
        <w:rPr>
          <w:rFonts w:ascii="Courier New" w:hAnsi="Courier New" w:cs="Courier New"/>
          <w:bCs/>
          <w:i/>
          <w:sz w:val="20"/>
          <w:szCs w:val="20"/>
        </w:rPr>
        <w:t xml:space="preserve"> </w:t>
      </w:r>
    </w:p>
    <w:p w:rsidR="00D46EC4" w:rsidRDefault="00D46EC4" w:rsidP="005F2D75">
      <w:pPr>
        <w:jc w:val="both"/>
        <w:rPr>
          <w:rFonts w:ascii="Courier New" w:hAnsi="Courier New" w:cs="Courier New"/>
          <w:sz w:val="20"/>
          <w:szCs w:val="20"/>
        </w:rPr>
      </w:pPr>
    </w:p>
    <w:p w:rsidR="003E60FA" w:rsidRDefault="003E60FA" w:rsidP="001E4099">
      <w:pPr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D46EC4" w:rsidRDefault="003E60FA" w:rsidP="00D46EC4">
      <w:pPr>
        <w:jc w:val="both"/>
        <w:rPr>
          <w:rFonts w:ascii="Courier New" w:hAnsi="Courier New" w:cs="Courier New"/>
          <w:sz w:val="20"/>
          <w:szCs w:val="20"/>
        </w:rPr>
      </w:pPr>
      <w:r w:rsidRPr="003E60FA">
        <w:rPr>
          <w:rFonts w:ascii="Courier New" w:hAnsi="Courier New" w:cs="Courier New"/>
          <w:b/>
          <w:color w:val="000000"/>
          <w:sz w:val="20"/>
          <w:szCs w:val="20"/>
        </w:rPr>
        <w:t>EL TERCERO MERCANTIL</w:t>
      </w:r>
      <w:r w:rsidR="00C30D5C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:rsidR="00D46EC4" w:rsidRDefault="00D46EC4" w:rsidP="00D46EC4">
      <w:pPr>
        <w:jc w:val="both"/>
        <w:rPr>
          <w:rFonts w:ascii="Courier New" w:hAnsi="Courier New" w:cs="Courier New"/>
          <w:sz w:val="20"/>
          <w:szCs w:val="20"/>
        </w:rPr>
      </w:pPr>
    </w:p>
    <w:p w:rsidR="00D46EC4" w:rsidRDefault="00D46EC4" w:rsidP="00D46EC4">
      <w:pPr>
        <w:jc w:val="both"/>
        <w:rPr>
          <w:rFonts w:ascii="Courier New" w:hAnsi="Courier New" w:cs="Courier New"/>
          <w:sz w:val="20"/>
          <w:szCs w:val="20"/>
        </w:rPr>
      </w:pPr>
    </w:p>
    <w:p w:rsidR="005F2D75" w:rsidRPr="00D46EC4" w:rsidRDefault="00D46EC4" w:rsidP="00D46EC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Cs/>
          <w:sz w:val="20"/>
          <w:szCs w:val="20"/>
          <w:lang w:val="es-ES_tradnl"/>
        </w:rPr>
        <w:t>E</w:t>
      </w:r>
      <w:r w:rsidR="005F2D75" w:rsidRPr="00C71BB1">
        <w:rPr>
          <w:rFonts w:ascii="Courier New" w:hAnsi="Courier New"/>
          <w:bCs/>
          <w:sz w:val="20"/>
          <w:szCs w:val="20"/>
          <w:lang w:val="es-ES_tradnl"/>
        </w:rPr>
        <w:t>l art</w:t>
      </w:r>
      <w:r w:rsidR="005F2D75" w:rsidRPr="00C71BB1">
        <w:rPr>
          <w:rFonts w:ascii="Courier New" w:hAnsi="Courier New"/>
          <w:sz w:val="20"/>
          <w:szCs w:val="20"/>
          <w:lang w:val="es-ES_tradnl"/>
        </w:rPr>
        <w:t>. 8 RRM bajo la rúbrica “fe pública” dispone</w:t>
      </w:r>
      <w:r>
        <w:rPr>
          <w:rFonts w:ascii="Courier New" w:hAnsi="Courier New"/>
          <w:sz w:val="20"/>
          <w:szCs w:val="20"/>
          <w:lang w:val="es-ES_tradnl"/>
        </w:rPr>
        <w:t>:</w:t>
      </w:r>
      <w:r w:rsidR="005F2D75" w:rsidRPr="00C71BB1">
        <w:rPr>
          <w:rFonts w:ascii="Courier New" w:hAnsi="Courier New"/>
          <w:sz w:val="20"/>
          <w:szCs w:val="20"/>
          <w:lang w:val="es-ES_tradnl"/>
        </w:rPr>
        <w:t xml:space="preserve"> </w:t>
      </w:r>
    </w:p>
    <w:p w:rsidR="005F2D75" w:rsidRPr="00C71BB1" w:rsidRDefault="005F2D75" w:rsidP="005F2D75">
      <w:pPr>
        <w:ind w:firstLine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5F2D75" w:rsidRPr="00C30D5C" w:rsidRDefault="005F2D75" w:rsidP="005F2D75">
      <w:pPr>
        <w:ind w:left="1701" w:right="1274"/>
        <w:jc w:val="both"/>
        <w:rPr>
          <w:rFonts w:ascii="Courier New" w:hAnsi="Courier New"/>
          <w:b/>
          <w:color w:val="FF0000"/>
          <w:sz w:val="16"/>
          <w:szCs w:val="16"/>
          <w:lang w:val="es-ES_tradnl"/>
        </w:rPr>
      </w:pPr>
      <w:r w:rsidRPr="00C30D5C">
        <w:rPr>
          <w:rFonts w:ascii="Courier New" w:hAnsi="Courier New"/>
          <w:b/>
          <w:color w:val="FF0000"/>
          <w:sz w:val="16"/>
          <w:szCs w:val="16"/>
          <w:lang w:val="es-ES_tradnl"/>
        </w:rPr>
        <w:t>La declaración de inexactitud o nulidad de los asientos del Registro no perjudicará los derechos de terceros de buena fe, adquiridos conforme a Derecho.</w:t>
      </w:r>
      <w:r w:rsidRPr="00C30D5C">
        <w:rPr>
          <w:rFonts w:ascii="Courier New" w:hAnsi="Courier New"/>
          <w:color w:val="FF0000"/>
          <w:sz w:val="16"/>
          <w:szCs w:val="16"/>
          <w:lang w:val="es-ES_tradnl"/>
        </w:rPr>
        <w:t xml:space="preserve"> </w:t>
      </w:r>
      <w:r w:rsidRPr="00C30D5C">
        <w:rPr>
          <w:rFonts w:ascii="Courier New" w:hAnsi="Courier New"/>
          <w:color w:val="FF0000"/>
          <w:sz w:val="16"/>
          <w:szCs w:val="16"/>
          <w:highlight w:val="yellow"/>
          <w:lang w:val="es-ES_tradnl"/>
        </w:rPr>
        <w:t>NO ES IGUAL A 34 LH</w:t>
      </w:r>
    </w:p>
    <w:p w:rsidR="00D46EC4" w:rsidRPr="00C30D5C" w:rsidRDefault="00D46EC4" w:rsidP="005F2D75">
      <w:pPr>
        <w:ind w:left="1701" w:right="1274"/>
        <w:jc w:val="both"/>
        <w:rPr>
          <w:rFonts w:ascii="Courier New" w:hAnsi="Courier New"/>
          <w:b/>
          <w:color w:val="FF0000"/>
          <w:sz w:val="16"/>
          <w:szCs w:val="16"/>
          <w:lang w:val="es-ES_tradnl"/>
        </w:rPr>
      </w:pPr>
    </w:p>
    <w:p w:rsidR="00C30D5C" w:rsidRDefault="005F2D75" w:rsidP="00C30D5C">
      <w:pPr>
        <w:ind w:left="1701" w:right="1274"/>
        <w:jc w:val="both"/>
        <w:rPr>
          <w:rFonts w:ascii="Courier New" w:hAnsi="Courier New"/>
          <w:b/>
          <w:color w:val="FF0000"/>
          <w:sz w:val="16"/>
          <w:szCs w:val="16"/>
          <w:lang w:val="es-ES_tradnl"/>
        </w:rPr>
      </w:pPr>
      <w:r w:rsidRPr="00C30D5C">
        <w:rPr>
          <w:rFonts w:ascii="Courier New" w:hAnsi="Courier New"/>
          <w:b/>
          <w:color w:val="FF0000"/>
          <w:sz w:val="16"/>
          <w:szCs w:val="16"/>
          <w:lang w:val="es-ES_tradnl"/>
        </w:rPr>
        <w:t>Se entenderán adquiridos conforme a Derecho los derechos que se adquieran en virtud de acto o contrato que resulte válido con arr</w:t>
      </w:r>
      <w:r w:rsidR="00C30D5C">
        <w:rPr>
          <w:rFonts w:ascii="Courier New" w:hAnsi="Courier New"/>
          <w:b/>
          <w:color w:val="FF0000"/>
          <w:sz w:val="16"/>
          <w:szCs w:val="16"/>
          <w:lang w:val="es-ES_tradnl"/>
        </w:rPr>
        <w:t>eglo al contenido del registro.</w:t>
      </w:r>
    </w:p>
    <w:p w:rsidR="00C30D5C" w:rsidRDefault="00C30D5C" w:rsidP="00C30D5C">
      <w:pPr>
        <w:ind w:left="1701" w:right="1274"/>
        <w:jc w:val="both"/>
        <w:rPr>
          <w:rFonts w:ascii="Courier New" w:hAnsi="Courier New"/>
          <w:b/>
          <w:color w:val="FF0000"/>
          <w:sz w:val="16"/>
          <w:szCs w:val="16"/>
          <w:lang w:val="es-ES_tradnl"/>
        </w:rPr>
      </w:pPr>
    </w:p>
    <w:p w:rsidR="00C30D5C" w:rsidRDefault="00C30D5C" w:rsidP="00C30D5C">
      <w:pPr>
        <w:ind w:left="1701" w:right="1274"/>
        <w:jc w:val="both"/>
        <w:rPr>
          <w:rFonts w:ascii="Courier New" w:hAnsi="Courier New"/>
          <w:b/>
          <w:color w:val="FF0000"/>
          <w:sz w:val="16"/>
          <w:szCs w:val="16"/>
          <w:lang w:val="es-ES_tradnl"/>
        </w:rPr>
      </w:pPr>
    </w:p>
    <w:p w:rsidR="005F2D75" w:rsidRPr="00C71BB1" w:rsidRDefault="0079335B" w:rsidP="00C30D5C">
      <w:pPr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sz w:val="20"/>
          <w:szCs w:val="20"/>
          <w:lang w:val="es-ES_tradnl"/>
        </w:rPr>
        <w:t xml:space="preserve">REQUISITOS. </w:t>
      </w:r>
      <w:r w:rsidR="002F309B">
        <w:rPr>
          <w:rFonts w:ascii="Courier New" w:hAnsi="Courier New"/>
          <w:sz w:val="20"/>
          <w:szCs w:val="20"/>
          <w:lang w:val="es-ES_tradnl"/>
        </w:rPr>
        <w:t>Parece</w:t>
      </w:r>
      <w:r w:rsidR="005F2D75" w:rsidRPr="00C71BB1">
        <w:rPr>
          <w:rFonts w:ascii="Courier New" w:hAnsi="Courier New"/>
          <w:sz w:val="20"/>
          <w:szCs w:val="20"/>
          <w:lang w:val="es-ES_tradnl"/>
        </w:rPr>
        <w:t xml:space="preserve"> posible hablar de tercero mercantil</w:t>
      </w:r>
      <w:r w:rsidR="00C30D5C">
        <w:rPr>
          <w:rFonts w:ascii="Courier New" w:hAnsi="Courier New"/>
          <w:sz w:val="20"/>
          <w:szCs w:val="20"/>
          <w:lang w:val="es-ES_tradnl"/>
        </w:rPr>
        <w:t xml:space="preserve">, </w:t>
      </w:r>
      <w:r w:rsidR="002F309B">
        <w:rPr>
          <w:rFonts w:ascii="Courier New" w:hAnsi="Courier New"/>
          <w:sz w:val="20"/>
          <w:szCs w:val="20"/>
          <w:lang w:val="es-ES_tradnl"/>
        </w:rPr>
        <w:t>pero no trasladar íntegramente</w:t>
      </w:r>
      <w:r w:rsidR="00C30D5C">
        <w:rPr>
          <w:rFonts w:ascii="Courier New" w:hAnsi="Courier New"/>
          <w:sz w:val="20"/>
          <w:szCs w:val="20"/>
          <w:lang w:val="es-ES_tradnl"/>
        </w:rPr>
        <w:t xml:space="preserve"> el</w:t>
      </w:r>
      <w:r w:rsidR="005F2D75" w:rsidRPr="00C71BB1">
        <w:rPr>
          <w:rFonts w:ascii="Courier" w:hAnsi="Courier"/>
          <w:sz w:val="20"/>
          <w:lang w:val="es-ES_tradnl"/>
        </w:rPr>
        <w:t xml:space="preserve"> concepto de 3ª hipotecario al de 3ª mercantil</w:t>
      </w:r>
      <w:r w:rsidR="00C30D5C">
        <w:rPr>
          <w:rFonts w:ascii="Courier" w:hAnsi="Courier"/>
          <w:sz w:val="20"/>
          <w:lang w:val="es-ES_tradnl"/>
        </w:rPr>
        <w:t xml:space="preserve"> (pues</w:t>
      </w:r>
      <w:r w:rsidR="005F2D75" w:rsidRPr="00C71BB1">
        <w:rPr>
          <w:rFonts w:ascii="Courier" w:hAnsi="Courier"/>
          <w:sz w:val="20"/>
          <w:lang w:val="es-ES_tradnl"/>
        </w:rPr>
        <w:t xml:space="preserve"> el RP es de cosas</w:t>
      </w:r>
      <w:r w:rsidR="00C30D5C">
        <w:rPr>
          <w:rFonts w:ascii="Courier" w:hAnsi="Courier"/>
          <w:sz w:val="20"/>
          <w:lang w:val="es-ES_tradnl"/>
        </w:rPr>
        <w:t xml:space="preserve"> y</w:t>
      </w:r>
      <w:r w:rsidR="005F2D75" w:rsidRPr="00C71BB1">
        <w:rPr>
          <w:rFonts w:ascii="Courier" w:hAnsi="Courier"/>
          <w:sz w:val="20"/>
          <w:lang w:val="es-ES_tradnl"/>
        </w:rPr>
        <w:t xml:space="preserve"> el </w:t>
      </w:r>
      <w:r w:rsidR="00C30D5C">
        <w:rPr>
          <w:rFonts w:ascii="Courier" w:hAnsi="Courier"/>
          <w:sz w:val="20"/>
          <w:lang w:val="es-ES_tradnl"/>
        </w:rPr>
        <w:t>R</w:t>
      </w:r>
      <w:r w:rsidR="005F2D75" w:rsidRPr="00C71BB1">
        <w:rPr>
          <w:rFonts w:ascii="Courier" w:hAnsi="Courier"/>
          <w:sz w:val="20"/>
          <w:lang w:val="es-ES_tradnl"/>
        </w:rPr>
        <w:t xml:space="preserve">M </w:t>
      </w:r>
      <w:r w:rsidR="00C30D5C">
        <w:rPr>
          <w:rFonts w:ascii="Courier" w:hAnsi="Courier"/>
          <w:sz w:val="20"/>
          <w:lang w:val="es-ES_tradnl"/>
        </w:rPr>
        <w:t>d</w:t>
      </w:r>
      <w:r w:rsidR="005F2D75" w:rsidRPr="00C71BB1">
        <w:rPr>
          <w:rFonts w:ascii="Courier" w:hAnsi="Courier"/>
          <w:sz w:val="20"/>
          <w:lang w:val="es-ES_tradnl"/>
        </w:rPr>
        <w:t>e personas</w:t>
      </w:r>
      <w:r w:rsidR="00C30D5C">
        <w:rPr>
          <w:rFonts w:ascii="Courier" w:hAnsi="Courier"/>
          <w:sz w:val="20"/>
          <w:lang w:val="es-ES_tradnl"/>
        </w:rPr>
        <w:t>)</w:t>
      </w:r>
      <w:r>
        <w:rPr>
          <w:rFonts w:ascii="Courier" w:hAnsi="Courier"/>
          <w:sz w:val="20"/>
          <w:lang w:val="es-ES_tradnl"/>
        </w:rPr>
        <w:t>:</w:t>
      </w:r>
      <w:r w:rsidR="005F2D75" w:rsidRPr="00C71BB1">
        <w:rPr>
          <w:rFonts w:ascii="Courier" w:hAnsi="Courier"/>
          <w:sz w:val="20"/>
          <w:lang w:val="es-ES_tradnl"/>
        </w:rPr>
        <w:t xml:space="preserve"> </w:t>
      </w:r>
    </w:p>
    <w:p w:rsidR="002F309B" w:rsidRDefault="002F309B" w:rsidP="002F309B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5F2D75" w:rsidRPr="00C71BB1" w:rsidRDefault="0079335B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t xml:space="preserve">· </w:t>
      </w:r>
      <w:r w:rsidR="002F309B">
        <w:rPr>
          <w:rFonts w:ascii="Courier New" w:hAnsi="Courier New"/>
          <w:sz w:val="20"/>
          <w:szCs w:val="20"/>
          <w:u w:val="single"/>
          <w:lang w:val="es-ES_tradnl"/>
        </w:rPr>
        <w:t>E</w:t>
      </w:r>
      <w:r w:rsidR="005F2D75" w:rsidRPr="00C71BB1">
        <w:rPr>
          <w:rFonts w:ascii="Courier New" w:hAnsi="Courier New"/>
          <w:sz w:val="20"/>
          <w:szCs w:val="20"/>
          <w:u w:val="single"/>
          <w:lang w:val="es-ES_tradnl"/>
        </w:rPr>
        <w:t>l tercero mercantil no es adquirente del derecho inscrito</w:t>
      </w:r>
      <w:r w:rsidR="005F2D75" w:rsidRPr="00C71BB1">
        <w:rPr>
          <w:rFonts w:ascii="Courier New" w:hAnsi="Courier New"/>
          <w:sz w:val="20"/>
          <w:szCs w:val="20"/>
          <w:lang w:val="es-ES_tradnl"/>
        </w:rPr>
        <w:t>, sino quien se relaciona con un titular inscrito, en virtud de acto o contrato que resulte válido con arreglo al contenido del Registro (vg. revocación de un poder que no ha tenido acceso al Registro). Sus características son los ss:</w:t>
      </w:r>
    </w:p>
    <w:p w:rsidR="002F309B" w:rsidRDefault="002F309B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2F309B" w:rsidRPr="00C71BB1" w:rsidRDefault="002F309B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t>· Debe ser de buena fe, la cual se presume</w:t>
      </w:r>
      <w:r>
        <w:rPr>
          <w:rFonts w:ascii="Courier New" w:hAnsi="Courier New"/>
          <w:sz w:val="20"/>
          <w:szCs w:val="20"/>
          <w:lang w:val="es-ES_tradnl"/>
        </w:rPr>
        <w:t xml:space="preserve"> salvo t</w:t>
      </w:r>
      <w:r w:rsidRPr="002F309B">
        <w:rPr>
          <w:rFonts w:ascii="Courier New" w:hAnsi="Courier New"/>
          <w:sz w:val="20"/>
          <w:szCs w:val="20"/>
          <w:lang w:val="es-ES_tradnl"/>
        </w:rPr>
        <w:t>ratándose de operaciones realizadas dentro de los 15 siguientes a la publicación</w:t>
      </w:r>
      <w:r>
        <w:rPr>
          <w:rFonts w:ascii="Courier New" w:hAnsi="Courier New"/>
          <w:sz w:val="20"/>
          <w:szCs w:val="20"/>
          <w:lang w:val="es-ES_tradnl"/>
        </w:rPr>
        <w:t xml:space="preserve"> en el BORME del acto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 </w:t>
      </w:r>
      <w:r w:rsidRPr="002F309B">
        <w:rPr>
          <w:rFonts w:ascii="Courier New" w:hAnsi="Courier New"/>
          <w:i/>
          <w:sz w:val="20"/>
          <w:szCs w:val="20"/>
          <w:lang w:val="es-ES_tradnl"/>
        </w:rPr>
        <w:t>(la carga de la prueba se invierte entonces y es el tercero quien debe probar su buena fe)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.      </w:t>
      </w:r>
    </w:p>
    <w:p w:rsidR="005F2D75" w:rsidRPr="00C71BB1" w:rsidRDefault="005F2D75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5F2D75" w:rsidRDefault="005F2D75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t>· Aunque no se recoja expresamente, la doctrina exige la onerosidad del acto, por la onerosidad propia de las relaciones mercantiles y porque la protección al tercero se basa en el desembolso económico que ha realizado.</w:t>
      </w:r>
    </w:p>
    <w:p w:rsidR="002F309B" w:rsidRDefault="002F309B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2F309B" w:rsidRPr="00C71BB1" w:rsidRDefault="002F309B" w:rsidP="0079335B">
      <w:pPr>
        <w:ind w:left="1416"/>
        <w:jc w:val="both"/>
        <w:rPr>
          <w:rFonts w:ascii="Courier New" w:hAnsi="Courier New"/>
          <w:sz w:val="20"/>
          <w:szCs w:val="20"/>
          <w:lang w:val="es-ES_tradnl"/>
        </w:rPr>
      </w:pPr>
      <w:r>
        <w:rPr>
          <w:rFonts w:ascii="Courier New" w:hAnsi="Courier New"/>
          <w:sz w:val="20"/>
          <w:szCs w:val="20"/>
          <w:lang w:val="es-ES_tradnl"/>
        </w:rPr>
        <w:t>Por contra,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 la realización de actos formalmente gratuitos por parte de empresarios es cada vez más frecuente</w:t>
      </w:r>
      <w:r>
        <w:rPr>
          <w:rFonts w:ascii="Courier New" w:hAnsi="Courier New"/>
          <w:sz w:val="20"/>
          <w:szCs w:val="20"/>
          <w:lang w:val="es-ES_tradnl"/>
        </w:rPr>
        <w:t xml:space="preserve">, </w:t>
      </w:r>
      <w:r w:rsidRPr="002F309B">
        <w:rPr>
          <w:rFonts w:ascii="Courier New" w:hAnsi="Courier New"/>
          <w:sz w:val="20"/>
          <w:szCs w:val="20"/>
          <w:lang w:val="es-ES_tradnl"/>
        </w:rPr>
        <w:t>como reclamo comercial</w:t>
      </w:r>
      <w:r>
        <w:rPr>
          <w:rFonts w:ascii="Courier New" w:hAnsi="Courier New"/>
          <w:sz w:val="20"/>
          <w:szCs w:val="20"/>
          <w:lang w:val="es-ES_tradnl"/>
        </w:rPr>
        <w:t xml:space="preserve"> (promociones publicitarias)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 </w:t>
      </w:r>
      <w:r>
        <w:rPr>
          <w:rFonts w:ascii="Courier New" w:hAnsi="Courier New"/>
          <w:sz w:val="20"/>
          <w:szCs w:val="20"/>
          <w:lang w:val="es-ES_tradnl"/>
        </w:rPr>
        <w:t xml:space="preserve">o por 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por razones reputacionales y de imagen </w:t>
      </w:r>
      <w:r>
        <w:rPr>
          <w:rFonts w:ascii="Courier New" w:hAnsi="Courier New"/>
          <w:sz w:val="20"/>
          <w:szCs w:val="20"/>
          <w:lang w:val="es-ES_tradnl"/>
        </w:rPr>
        <w:t>(</w:t>
      </w:r>
      <w:r w:rsidRPr="002F309B">
        <w:rPr>
          <w:rFonts w:ascii="Courier New" w:hAnsi="Courier New"/>
          <w:sz w:val="20"/>
          <w:szCs w:val="20"/>
          <w:lang w:val="es-ES_tradnl"/>
        </w:rPr>
        <w:t>aportaciones a fundaciones, actos de patrocinio</w:t>
      </w:r>
      <w:r>
        <w:rPr>
          <w:rFonts w:ascii="Courier New" w:hAnsi="Courier New"/>
          <w:sz w:val="20"/>
          <w:szCs w:val="20"/>
          <w:lang w:val="es-ES_tradnl"/>
        </w:rPr>
        <w:t>/</w:t>
      </w:r>
      <w:r w:rsidRPr="002F309B">
        <w:rPr>
          <w:rFonts w:ascii="Courier New" w:hAnsi="Courier New"/>
          <w:sz w:val="20"/>
          <w:szCs w:val="20"/>
          <w:lang w:val="es-ES_tradnl"/>
        </w:rPr>
        <w:t>esponsorización) ante la sociedad</w:t>
      </w:r>
      <w:r>
        <w:rPr>
          <w:rFonts w:ascii="Courier New" w:hAnsi="Courier New"/>
          <w:sz w:val="20"/>
          <w:szCs w:val="20"/>
          <w:lang w:val="es-ES_tradnl"/>
        </w:rPr>
        <w:t xml:space="preserve">; sin que </w:t>
      </w:r>
      <w:r w:rsidRPr="002F309B">
        <w:rPr>
          <w:rFonts w:ascii="Courier New" w:hAnsi="Courier New"/>
          <w:sz w:val="20"/>
          <w:szCs w:val="20"/>
          <w:lang w:val="es-ES_tradnl"/>
        </w:rPr>
        <w:t>pare</w:t>
      </w:r>
      <w:r>
        <w:rPr>
          <w:rFonts w:ascii="Courier New" w:hAnsi="Courier New"/>
          <w:sz w:val="20"/>
          <w:szCs w:val="20"/>
          <w:lang w:val="es-ES_tradnl"/>
        </w:rPr>
        <w:t>zca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 del todo fuera de lugar que los terceros beneficiarios de </w:t>
      </w:r>
      <w:r>
        <w:rPr>
          <w:rFonts w:ascii="Courier New" w:hAnsi="Courier New"/>
          <w:sz w:val="20"/>
          <w:szCs w:val="20"/>
          <w:lang w:val="es-ES_tradnl"/>
        </w:rPr>
        <w:t>tales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 actos</w:t>
      </w:r>
      <w:r>
        <w:rPr>
          <w:rFonts w:ascii="Courier New" w:hAnsi="Courier New"/>
          <w:sz w:val="20"/>
          <w:szCs w:val="20"/>
          <w:lang w:val="es-ES_tradnl"/>
        </w:rPr>
        <w:t xml:space="preserve"> resulten protegidos</w:t>
      </w:r>
      <w:r w:rsidRPr="002F309B">
        <w:rPr>
          <w:rFonts w:ascii="Courier New" w:hAnsi="Courier New"/>
          <w:sz w:val="20"/>
          <w:szCs w:val="20"/>
          <w:lang w:val="es-ES_tradnl"/>
        </w:rPr>
        <w:t xml:space="preserve">. </w:t>
      </w:r>
    </w:p>
    <w:p w:rsidR="005F2D75" w:rsidRPr="00C71BB1" w:rsidRDefault="005F2D75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</w:p>
    <w:p w:rsidR="005F2D75" w:rsidRPr="00C71BB1" w:rsidRDefault="005F2D75" w:rsidP="0079335B">
      <w:pPr>
        <w:ind w:left="708"/>
        <w:jc w:val="both"/>
        <w:rPr>
          <w:rFonts w:ascii="Courier New" w:hAnsi="Courier New"/>
          <w:sz w:val="20"/>
          <w:szCs w:val="20"/>
          <w:lang w:val="es-ES_tradnl"/>
        </w:rPr>
      </w:pPr>
      <w:r w:rsidRPr="00C71BB1">
        <w:rPr>
          <w:rFonts w:ascii="Courier New" w:hAnsi="Courier New"/>
          <w:sz w:val="20"/>
          <w:szCs w:val="20"/>
          <w:lang w:val="es-ES_tradnl"/>
        </w:rPr>
        <w:lastRenderedPageBreak/>
        <w:t>· No se exige inscripción del acto del tercero</w:t>
      </w:r>
      <w:r w:rsidR="002F309B">
        <w:rPr>
          <w:rFonts w:ascii="Courier New" w:hAnsi="Courier New"/>
          <w:sz w:val="20"/>
          <w:szCs w:val="20"/>
          <w:lang w:val="es-ES_tradnl"/>
        </w:rPr>
        <w:t xml:space="preserve"> </w:t>
      </w:r>
      <w:r w:rsidR="002F309B" w:rsidRPr="002F309B">
        <w:rPr>
          <w:rFonts w:ascii="Courier New" w:hAnsi="Courier New"/>
          <w:i/>
          <w:sz w:val="20"/>
          <w:szCs w:val="20"/>
          <w:lang w:val="es-ES_tradnl"/>
        </w:rPr>
        <w:t>(</w:t>
      </w:r>
      <w:r w:rsidR="002F309B" w:rsidRPr="002F309B">
        <w:rPr>
          <w:rFonts w:ascii="Courier New" w:hAnsi="Courier New"/>
          <w:i/>
          <w:sz w:val="20"/>
          <w:szCs w:val="20"/>
        </w:rPr>
        <w:t>salvo la transmisión de la cualidad de socio de una sociedad colectiva)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, pues tal acto puede no ser inscribible, al no ser el </w:t>
      </w:r>
      <w:r w:rsidR="002F309B">
        <w:rPr>
          <w:rFonts w:ascii="Courier New" w:hAnsi="Courier New"/>
          <w:sz w:val="20"/>
          <w:szCs w:val="20"/>
          <w:lang w:val="es-ES_tradnl"/>
        </w:rPr>
        <w:t>RM</w:t>
      </w:r>
      <w:r w:rsidRPr="00C71BB1">
        <w:rPr>
          <w:rFonts w:ascii="Courier New" w:hAnsi="Courier New"/>
          <w:sz w:val="20"/>
          <w:szCs w:val="20"/>
          <w:lang w:val="es-ES_tradnl"/>
        </w:rPr>
        <w:t xml:space="preserve"> un </w:t>
      </w:r>
      <w:r w:rsidR="002F309B">
        <w:rPr>
          <w:rFonts w:ascii="Courier New" w:hAnsi="Courier New"/>
          <w:sz w:val="20"/>
          <w:szCs w:val="20"/>
          <w:lang w:val="es-ES_tradnl"/>
        </w:rPr>
        <w:t>r</w:t>
      </w:r>
      <w:r w:rsidRPr="00C71BB1">
        <w:rPr>
          <w:rFonts w:ascii="Courier New" w:hAnsi="Courier New"/>
          <w:sz w:val="20"/>
          <w:szCs w:val="20"/>
          <w:lang w:val="es-ES_tradnl"/>
        </w:rPr>
        <w:t>egistro de derechos.</w:t>
      </w:r>
    </w:p>
    <w:p w:rsidR="005F2D75" w:rsidRPr="00C71BB1" w:rsidRDefault="005F2D75" w:rsidP="005F2D75">
      <w:pPr>
        <w:jc w:val="both"/>
        <w:rPr>
          <w:rFonts w:ascii="Courier New" w:hAnsi="Courier New"/>
          <w:sz w:val="20"/>
          <w:szCs w:val="20"/>
          <w:lang w:val="es-ES_tradnl"/>
        </w:rPr>
      </w:pPr>
    </w:p>
    <w:p w:rsidR="002F309B" w:rsidRDefault="002F309B" w:rsidP="002F309B">
      <w:pPr>
        <w:jc w:val="both"/>
        <w:rPr>
          <w:rFonts w:ascii="Courier New" w:hAnsi="Courier New"/>
          <w:sz w:val="20"/>
          <w:szCs w:val="20"/>
        </w:rPr>
      </w:pPr>
    </w:p>
    <w:p w:rsidR="0079335B" w:rsidRPr="0079335B" w:rsidRDefault="0079335B" w:rsidP="0079335B">
      <w:pPr>
        <w:jc w:val="both"/>
        <w:rPr>
          <w:rFonts w:ascii="Courier New" w:hAnsi="Courier New"/>
          <w:sz w:val="20"/>
          <w:szCs w:val="20"/>
        </w:rPr>
      </w:pPr>
      <w:r w:rsidRPr="0079335B">
        <w:rPr>
          <w:rFonts w:ascii="Courier New" w:hAnsi="Courier New"/>
          <w:sz w:val="20"/>
          <w:szCs w:val="20"/>
        </w:rPr>
        <w:t>EFECTOS</w:t>
      </w:r>
      <w:r>
        <w:rPr>
          <w:rFonts w:ascii="Courier New" w:hAnsi="Courier New"/>
          <w:sz w:val="20"/>
          <w:szCs w:val="20"/>
        </w:rPr>
        <w:t>:</w:t>
      </w:r>
      <w:r w:rsidRPr="0079335B">
        <w:rPr>
          <w:rFonts w:ascii="Courier New" w:hAnsi="Courier New"/>
          <w:sz w:val="20"/>
          <w:szCs w:val="20"/>
        </w:rPr>
        <w:t xml:space="preserve"> no le perjudicará la declaración de inexactitud/nulidad de los asientos del RM (8 RRM). Excepciones </w:t>
      </w:r>
      <w:r>
        <w:rPr>
          <w:rFonts w:ascii="Courier New" w:hAnsi="Courier New"/>
          <w:sz w:val="20"/>
          <w:szCs w:val="20"/>
        </w:rPr>
        <w:t>(</w:t>
      </w:r>
      <w:r w:rsidRPr="0079335B">
        <w:rPr>
          <w:rFonts w:ascii="Courier New" w:hAnsi="Courier New"/>
          <w:sz w:val="20"/>
          <w:szCs w:val="20"/>
        </w:rPr>
        <w:t>al principio de fe pública</w:t>
      </w:r>
      <w:r>
        <w:rPr>
          <w:rFonts w:ascii="Courier New" w:hAnsi="Courier New"/>
          <w:sz w:val="20"/>
          <w:szCs w:val="20"/>
        </w:rPr>
        <w:t>)</w:t>
      </w:r>
      <w:r w:rsidRPr="0079335B">
        <w:rPr>
          <w:rFonts w:ascii="Courier New" w:hAnsi="Courier New"/>
          <w:sz w:val="20"/>
          <w:szCs w:val="20"/>
        </w:rPr>
        <w:t>:</w:t>
      </w:r>
    </w:p>
    <w:p w:rsidR="0079335B" w:rsidRPr="0079335B" w:rsidRDefault="0079335B" w:rsidP="0079335B">
      <w:pPr>
        <w:jc w:val="both"/>
        <w:rPr>
          <w:rFonts w:ascii="Courier New" w:hAnsi="Courier New"/>
          <w:sz w:val="20"/>
          <w:szCs w:val="20"/>
        </w:rPr>
      </w:pPr>
    </w:p>
    <w:p w:rsidR="0079335B" w:rsidRPr="0079335B" w:rsidRDefault="0079335B" w:rsidP="0079335B">
      <w:pPr>
        <w:ind w:left="708"/>
        <w:jc w:val="both"/>
        <w:rPr>
          <w:rFonts w:ascii="Courier New" w:hAnsi="Courier New"/>
          <w:sz w:val="20"/>
          <w:szCs w:val="20"/>
        </w:rPr>
      </w:pPr>
      <w:r w:rsidRPr="0079335B">
        <w:rPr>
          <w:rFonts w:ascii="Courier New" w:hAnsi="Courier New"/>
          <w:i/>
          <w:sz w:val="20"/>
          <w:szCs w:val="20"/>
        </w:rPr>
        <w:t>Factor notorio</w:t>
      </w:r>
      <w:r w:rsidRPr="0079335B">
        <w:rPr>
          <w:rFonts w:ascii="Courier New" w:hAnsi="Courier New"/>
          <w:sz w:val="20"/>
          <w:szCs w:val="20"/>
        </w:rPr>
        <w:t xml:space="preserve"> (art 286 CCom), concebido, siguiendo a GARRIGUES, como sujeto situado al frente del establecimiento mercantil, tenga o no sus poderes inscritos en el RM.</w:t>
      </w:r>
    </w:p>
    <w:p w:rsidR="0079335B" w:rsidRPr="0079335B" w:rsidRDefault="0079335B" w:rsidP="0079335B">
      <w:pPr>
        <w:ind w:left="708"/>
        <w:jc w:val="both"/>
        <w:rPr>
          <w:rFonts w:ascii="Courier New" w:hAnsi="Courier New"/>
          <w:sz w:val="20"/>
          <w:szCs w:val="20"/>
        </w:rPr>
      </w:pPr>
    </w:p>
    <w:p w:rsidR="005F2D75" w:rsidRDefault="0079335B" w:rsidP="0079335B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79335B">
        <w:rPr>
          <w:rFonts w:ascii="Courier New" w:hAnsi="Courier New"/>
          <w:sz w:val="20"/>
          <w:szCs w:val="20"/>
        </w:rPr>
        <w:t>Ámbito del poder de representación de los administradores sociales</w:t>
      </w:r>
      <w:r>
        <w:rPr>
          <w:rFonts w:ascii="Courier New" w:hAnsi="Courier New"/>
          <w:sz w:val="20"/>
          <w:szCs w:val="20"/>
        </w:rPr>
        <w:t xml:space="preserve">, </w:t>
      </w:r>
      <w:r w:rsidRPr="0079335B">
        <w:rPr>
          <w:rFonts w:ascii="Courier New" w:hAnsi="Courier New"/>
          <w:sz w:val="20"/>
          <w:szCs w:val="20"/>
        </w:rPr>
        <w:t>234 LSC</w:t>
      </w:r>
      <w:r>
        <w:rPr>
          <w:rFonts w:ascii="Courier New" w:hAnsi="Courier New"/>
          <w:sz w:val="20"/>
          <w:szCs w:val="20"/>
        </w:rPr>
        <w:t xml:space="preserve"> </w:t>
      </w:r>
      <w:r w:rsidRPr="0079335B">
        <w:rPr>
          <w:rFonts w:ascii="Courier New" w:hAnsi="Courier New"/>
          <w:i/>
          <w:sz w:val="18"/>
          <w:szCs w:val="18"/>
        </w:rPr>
        <w:t xml:space="preserve">(Cualquier limitación de las facultades representativas de los administradores, </w:t>
      </w:r>
      <w:r w:rsidRPr="0079335B">
        <w:rPr>
          <w:rFonts w:ascii="Courier New" w:hAnsi="Courier New"/>
          <w:i/>
          <w:sz w:val="18"/>
          <w:szCs w:val="18"/>
          <w:u w:val="single"/>
        </w:rPr>
        <w:t>aunque se halle inscrita</w:t>
      </w:r>
      <w:r w:rsidRPr="0079335B">
        <w:rPr>
          <w:rFonts w:ascii="Courier New" w:hAnsi="Courier New"/>
          <w:i/>
          <w:sz w:val="18"/>
          <w:szCs w:val="18"/>
        </w:rPr>
        <w:t xml:space="preserve"> en el Registro Mercantil, será ineficaz frente a terceros)</w:t>
      </w:r>
      <w:r w:rsidRPr="0079335B">
        <w:rPr>
          <w:rFonts w:ascii="Courier New" w:hAnsi="Courier New"/>
          <w:sz w:val="20"/>
          <w:szCs w:val="20"/>
        </w:rPr>
        <w:t xml:space="preserve"> y</w:t>
      </w:r>
      <w:r>
        <w:rPr>
          <w:rFonts w:ascii="Courier New" w:hAnsi="Courier New"/>
          <w:sz w:val="20"/>
          <w:szCs w:val="20"/>
        </w:rPr>
        <w:t xml:space="preserve"> </w:t>
      </w:r>
      <w:r w:rsidRPr="0079335B">
        <w:rPr>
          <w:rFonts w:ascii="Courier New" w:hAnsi="Courier New"/>
          <w:sz w:val="20"/>
          <w:szCs w:val="20"/>
        </w:rPr>
        <w:t>124 RRM.</w:t>
      </w:r>
    </w:p>
    <w:p w:rsidR="00C369CE" w:rsidRDefault="00C369CE" w:rsidP="001E4099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3E60FA" w:rsidRPr="00C369CE" w:rsidRDefault="003E60FA" w:rsidP="001E4099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DD414D" w:rsidRPr="003727BC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3727BC">
        <w:rPr>
          <w:rFonts w:ascii="Courier New" w:hAnsi="Courier New" w:cs="Courier New"/>
          <w:b/>
          <w:color w:val="000000"/>
          <w:sz w:val="20"/>
          <w:szCs w:val="20"/>
        </w:rPr>
        <w:t>TITULO</w:t>
      </w:r>
      <w:r w:rsidR="003E60FA">
        <w:rPr>
          <w:rFonts w:ascii="Courier New" w:hAnsi="Courier New" w:cs="Courier New"/>
          <w:b/>
          <w:color w:val="000000"/>
          <w:sz w:val="20"/>
          <w:szCs w:val="20"/>
        </w:rPr>
        <w:t>S</w:t>
      </w:r>
      <w:r w:rsidRPr="003727BC">
        <w:rPr>
          <w:rFonts w:ascii="Courier New" w:hAnsi="Courier New" w:cs="Courier New"/>
          <w:b/>
          <w:color w:val="000000"/>
          <w:sz w:val="20"/>
          <w:szCs w:val="20"/>
        </w:rPr>
        <w:t xml:space="preserve"> INSCRIBIBLE</w:t>
      </w:r>
      <w:r w:rsidR="003E60FA">
        <w:rPr>
          <w:rFonts w:ascii="Courier New" w:hAnsi="Courier New" w:cs="Courier New"/>
          <w:b/>
          <w:color w:val="000000"/>
          <w:sz w:val="20"/>
          <w:szCs w:val="20"/>
        </w:rPr>
        <w:t>S</w:t>
      </w:r>
    </w:p>
    <w:p w:rsidR="00C369CE" w:rsidRDefault="00C369CE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La expresión “título inscribible” puede ser entendida como: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Título material, que es el acto, hecho o negocio jurídico en que fundamenta su derecho la persona que pretende su inscripción.</w:t>
      </w:r>
    </w:p>
    <w:p w:rsidR="00F078EA" w:rsidRDefault="00F078EA" w:rsidP="00F078EA">
      <w:pPr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C369CE" w:rsidRPr="00C369CE" w:rsidRDefault="00C369CE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Título formal, que</w:t>
      </w:r>
      <w:r w:rsidRPr="00C369CE">
        <w:rPr>
          <w:rFonts w:ascii="Courier New" w:hAnsi="Courier New" w:cs="Courier New"/>
          <w:b/>
          <w:sz w:val="20"/>
          <w:szCs w:val="20"/>
        </w:rPr>
        <w:t xml:space="preserve"> </w:t>
      </w:r>
      <w:r w:rsidRPr="00C369CE">
        <w:rPr>
          <w:rFonts w:ascii="Courier New" w:hAnsi="Courier New" w:cs="Courier New"/>
          <w:sz w:val="20"/>
          <w:szCs w:val="20"/>
        </w:rPr>
        <w:t>es el documento que incorpora el título material al cual nos referiremos en el presente tema.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Cs/>
          <w:sz w:val="20"/>
          <w:szCs w:val="20"/>
          <w:lang w:val="es-ES_tradnl"/>
        </w:rPr>
        <w:t>Al respecto los arts. 18 CCo. y 5 RRM recogen el principio de titulación pública, al disponer que</w:t>
      </w:r>
    </w:p>
    <w:p w:rsidR="00C369CE" w:rsidRDefault="00C369CE" w:rsidP="001E4099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9D6DFB" w:rsidRPr="009D6DFB" w:rsidRDefault="009D6DFB" w:rsidP="001E4099">
      <w:pPr>
        <w:jc w:val="both"/>
        <w:rPr>
          <w:rFonts w:ascii="Courier New" w:hAnsi="Courier New" w:cs="Courier New"/>
          <w:b/>
          <w:bCs/>
          <w:szCs w:val="20"/>
          <w:lang w:val="es-ES_tradnl"/>
        </w:rPr>
      </w:pPr>
    </w:p>
    <w:p w:rsidR="00C369CE" w:rsidRPr="009D6DFB" w:rsidRDefault="00C369CE" w:rsidP="001E4099">
      <w:pPr>
        <w:ind w:left="993" w:right="991"/>
        <w:jc w:val="both"/>
        <w:rPr>
          <w:rFonts w:ascii="Courier New" w:hAnsi="Courier New" w:cs="Courier New"/>
          <w:b/>
          <w:sz w:val="20"/>
          <w:szCs w:val="16"/>
          <w:lang w:val="es-ES_tradnl"/>
        </w:rPr>
      </w:pPr>
      <w:r w:rsidRPr="009D6DFB">
        <w:rPr>
          <w:rFonts w:ascii="Courier New" w:hAnsi="Courier New" w:cs="Courier New"/>
          <w:b/>
          <w:sz w:val="20"/>
          <w:szCs w:val="16"/>
        </w:rPr>
        <w:t>La inscripción en el RM se practicará en virtud de documento público.</w:t>
      </w:r>
    </w:p>
    <w:p w:rsidR="009D6DFB" w:rsidRDefault="009D6DFB" w:rsidP="001E4099">
      <w:pPr>
        <w:ind w:left="993" w:right="991"/>
        <w:jc w:val="both"/>
        <w:rPr>
          <w:rFonts w:ascii="Courier New" w:hAnsi="Courier New" w:cs="Courier New"/>
          <w:b/>
          <w:sz w:val="20"/>
          <w:szCs w:val="16"/>
        </w:rPr>
      </w:pPr>
    </w:p>
    <w:p w:rsidR="009D6DFB" w:rsidRPr="009D6DFB" w:rsidRDefault="009D6DFB" w:rsidP="001E4099">
      <w:pPr>
        <w:ind w:left="993" w:right="991"/>
        <w:jc w:val="both"/>
        <w:rPr>
          <w:rFonts w:ascii="Courier New" w:hAnsi="Courier New" w:cs="Courier New"/>
          <w:b/>
          <w:sz w:val="20"/>
          <w:szCs w:val="16"/>
        </w:rPr>
      </w:pPr>
    </w:p>
    <w:p w:rsidR="00C369CE" w:rsidRPr="009D6DFB" w:rsidRDefault="0079335B" w:rsidP="001E4099">
      <w:pPr>
        <w:ind w:left="993" w:right="991"/>
        <w:jc w:val="both"/>
        <w:rPr>
          <w:rFonts w:ascii="Courier New" w:hAnsi="Courier New" w:cs="Courier New"/>
          <w:b/>
          <w:sz w:val="20"/>
          <w:szCs w:val="16"/>
        </w:rPr>
      </w:pPr>
      <w:r w:rsidRPr="009D6DFB">
        <w:rPr>
          <w:rFonts w:ascii="Courier New" w:hAnsi="Courier New" w:cs="Courier New"/>
          <w:b/>
          <w:sz w:val="20"/>
          <w:szCs w:val="16"/>
        </w:rPr>
        <w:t>S</w:t>
      </w:r>
      <w:r w:rsidR="00C369CE" w:rsidRPr="009D6DFB">
        <w:rPr>
          <w:rFonts w:ascii="Courier New" w:hAnsi="Courier New" w:cs="Courier New"/>
          <w:b/>
          <w:sz w:val="20"/>
          <w:szCs w:val="16"/>
        </w:rPr>
        <w:t>ólo podrá practicarse en virtud de documento privado en los casos expresamente prevenidos en las Leyes y este Reglamento.</w:t>
      </w:r>
    </w:p>
    <w:p w:rsidR="009D6DFB" w:rsidRPr="009D6DFB" w:rsidRDefault="009D6DFB" w:rsidP="001E4099">
      <w:pPr>
        <w:ind w:left="993" w:right="991"/>
        <w:jc w:val="both"/>
        <w:rPr>
          <w:rFonts w:ascii="Courier New" w:hAnsi="Courier New" w:cs="Courier New"/>
          <w:b/>
          <w:sz w:val="20"/>
          <w:szCs w:val="16"/>
        </w:rPr>
      </w:pPr>
    </w:p>
    <w:p w:rsidR="00C369CE" w:rsidRPr="009D6DFB" w:rsidRDefault="00C369CE" w:rsidP="001E4099">
      <w:pPr>
        <w:ind w:left="993" w:right="991"/>
        <w:jc w:val="both"/>
        <w:rPr>
          <w:rFonts w:ascii="Courier New" w:hAnsi="Courier New" w:cs="Courier New"/>
          <w:b/>
          <w:sz w:val="20"/>
          <w:szCs w:val="16"/>
          <w:lang w:val="es-ES_tradnl"/>
        </w:rPr>
      </w:pPr>
      <w:r w:rsidRPr="009D6DFB">
        <w:rPr>
          <w:rFonts w:ascii="Courier New" w:hAnsi="Courier New" w:cs="Courier New"/>
          <w:b/>
          <w:sz w:val="20"/>
          <w:szCs w:val="16"/>
        </w:rPr>
        <w:t>En caso de documentos extranjeros se estará a lo establecido en la legislación hipotecaria.</w:t>
      </w:r>
    </w:p>
    <w:p w:rsid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F751E" w:rsidRDefault="00CF751E" w:rsidP="00CF751E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F751E" w:rsidRPr="00CF751E" w:rsidRDefault="00CF751E" w:rsidP="009D6DF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F751E">
        <w:rPr>
          <w:rFonts w:ascii="Courier New" w:hAnsi="Courier New" w:cs="Courier New"/>
          <w:sz w:val="20"/>
          <w:szCs w:val="20"/>
          <w:lang w:val="es-ES_tradnl"/>
        </w:rPr>
        <w:t>DAdicional 3ª LJV</w:t>
      </w:r>
      <w:r w:rsidR="009D6DFB">
        <w:rPr>
          <w:rFonts w:ascii="Courier New" w:hAnsi="Courier New" w:cs="Courier New"/>
          <w:sz w:val="20"/>
          <w:szCs w:val="20"/>
          <w:lang w:val="es-ES_tradnl"/>
        </w:rPr>
        <w:t>.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9D6DFB">
        <w:rPr>
          <w:rFonts w:ascii="Courier New" w:hAnsi="Courier New" w:cs="Courier New"/>
          <w:sz w:val="20"/>
          <w:szCs w:val="20"/>
          <w:lang w:val="es-ES_tradnl"/>
        </w:rPr>
        <w:t>Requisitos para ser inscribible u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 xml:space="preserve">n documento público extranjero </w:t>
      </w:r>
      <w:r>
        <w:rPr>
          <w:rFonts w:ascii="Courier New" w:hAnsi="Courier New" w:cs="Courier New"/>
          <w:sz w:val="20"/>
          <w:szCs w:val="20"/>
          <w:lang w:val="es-ES_tradnl"/>
        </w:rPr>
        <w:t>extra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>judicial:</w:t>
      </w:r>
    </w:p>
    <w:p w:rsidR="00CF751E" w:rsidRPr="00CF751E" w:rsidRDefault="00CF751E" w:rsidP="009D6DF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F751E" w:rsidRPr="00CF751E" w:rsidRDefault="009D6DFB" w:rsidP="009D6DFB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Que resulte ot</w:t>
      </w:r>
      <w:r w:rsidR="00CF751E" w:rsidRPr="00CF751E">
        <w:rPr>
          <w:rFonts w:ascii="Courier New" w:hAnsi="Courier New" w:cs="Courier New"/>
          <w:sz w:val="20"/>
          <w:szCs w:val="20"/>
          <w:lang w:val="es-ES_tradnl"/>
        </w:rPr>
        <w:t>orgado por autoridad extranjera competente conforme a la legislación de su Estado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, </w:t>
      </w:r>
      <w:r w:rsidR="00CF751E" w:rsidRPr="00CF751E">
        <w:rPr>
          <w:rFonts w:ascii="Courier New" w:hAnsi="Courier New" w:cs="Courier New"/>
          <w:sz w:val="20"/>
          <w:szCs w:val="20"/>
          <w:lang w:val="es-ES_tradnl"/>
        </w:rPr>
        <w:t>desarrollando funciones equivalentes a las que desempeñan las autoridades españolas en la materia de que se trate</w:t>
      </w:r>
      <w:r>
        <w:rPr>
          <w:rFonts w:ascii="Courier New" w:hAnsi="Courier New" w:cs="Courier New"/>
          <w:sz w:val="20"/>
          <w:szCs w:val="20"/>
          <w:lang w:val="es-ES_tradnl"/>
        </w:rPr>
        <w:t>, y que sur</w:t>
      </w:r>
      <w:r w:rsidR="00CF751E" w:rsidRPr="00CF751E">
        <w:rPr>
          <w:rFonts w:ascii="Courier New" w:hAnsi="Courier New" w:cs="Courier New"/>
          <w:sz w:val="20"/>
          <w:szCs w:val="20"/>
          <w:lang w:val="es-ES_tradnl"/>
        </w:rPr>
        <w:t>ta los mismos o más próximos efectos en el país de origen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(idem a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>rt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>60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Ley Cooperación Jurídica Internacional, 30 julio 2015)</w:t>
      </w:r>
      <w:r w:rsidR="00CF751E" w:rsidRPr="00CF751E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CF751E" w:rsidRPr="00CF751E" w:rsidRDefault="00CF751E" w:rsidP="009D6DFB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F751E" w:rsidRPr="00CF751E" w:rsidRDefault="00CF751E" w:rsidP="009D6DFB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F751E">
        <w:rPr>
          <w:rFonts w:ascii="Courier New" w:hAnsi="Courier New" w:cs="Courier New"/>
          <w:sz w:val="20"/>
          <w:szCs w:val="20"/>
          <w:lang w:val="es-ES_tradnl"/>
        </w:rPr>
        <w:t>Que el hecho</w:t>
      </w:r>
      <w:r w:rsidR="009D6DFB">
        <w:rPr>
          <w:rFonts w:ascii="Courier New" w:hAnsi="Courier New" w:cs="Courier New"/>
          <w:sz w:val="20"/>
          <w:szCs w:val="20"/>
          <w:lang w:val="es-ES_tradnl"/>
        </w:rPr>
        <w:t>/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 xml:space="preserve">acto </w:t>
      </w:r>
      <w:r w:rsidR="009D6DFB">
        <w:rPr>
          <w:rFonts w:ascii="Courier New" w:hAnsi="Courier New" w:cs="Courier New"/>
          <w:sz w:val="20"/>
          <w:szCs w:val="20"/>
          <w:lang w:val="es-ES_tradnl"/>
        </w:rPr>
        <w:t xml:space="preserve">en él </w:t>
      </w:r>
      <w:r w:rsidRPr="00CF751E">
        <w:rPr>
          <w:rFonts w:ascii="Courier New" w:hAnsi="Courier New" w:cs="Courier New"/>
          <w:sz w:val="20"/>
          <w:szCs w:val="20"/>
          <w:lang w:val="es-ES_tradnl"/>
        </w:rPr>
        <w:t>contenido sea válido conforme al ordenamiento designado por las normas españolas de Derecho internacional privado.</w:t>
      </w:r>
    </w:p>
    <w:p w:rsidR="00CF751E" w:rsidRPr="00CF751E" w:rsidRDefault="00CF751E" w:rsidP="009D6DFB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F751E" w:rsidRDefault="009D6DFB" w:rsidP="009D6DFB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Q</w:t>
      </w:r>
      <w:r w:rsidR="00CF751E" w:rsidRPr="00CF751E">
        <w:rPr>
          <w:rFonts w:ascii="Courier New" w:hAnsi="Courier New" w:cs="Courier New"/>
          <w:sz w:val="20"/>
          <w:szCs w:val="20"/>
          <w:lang w:val="es-ES_tradnl"/>
        </w:rPr>
        <w:t xml:space="preserve">ue </w:t>
      </w:r>
      <w:r>
        <w:rPr>
          <w:rFonts w:ascii="Courier New" w:hAnsi="Courier New" w:cs="Courier New"/>
          <w:sz w:val="20"/>
          <w:szCs w:val="20"/>
          <w:lang w:val="es-ES_tradnl"/>
        </w:rPr>
        <w:t>su</w:t>
      </w:r>
      <w:r w:rsidR="00CF751E" w:rsidRPr="00CF751E">
        <w:rPr>
          <w:rFonts w:ascii="Courier New" w:hAnsi="Courier New" w:cs="Courier New"/>
          <w:sz w:val="20"/>
          <w:szCs w:val="20"/>
          <w:lang w:val="es-ES_tradnl"/>
        </w:rPr>
        <w:t xml:space="preserve"> inscripción no resulte manifiestamente incompatible con el orden público español.</w:t>
      </w:r>
    </w:p>
    <w:p w:rsidR="00CF751E" w:rsidRDefault="00CF751E" w:rsidP="00CF751E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F751E" w:rsidRPr="00C369CE" w:rsidRDefault="00CF751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F078EA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Por tanto</w:t>
      </w:r>
      <w:r w:rsidR="00F078EA">
        <w:rPr>
          <w:rFonts w:ascii="Courier New" w:hAnsi="Courier New" w:cs="Courier New"/>
          <w:sz w:val="20"/>
          <w:szCs w:val="20"/>
        </w:rPr>
        <w:t>:</w:t>
      </w:r>
    </w:p>
    <w:p w:rsidR="00F078EA" w:rsidRDefault="00F078EA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Default="00F078EA" w:rsidP="001E409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C369CE" w:rsidRPr="00C369CE">
        <w:rPr>
          <w:rFonts w:ascii="Courier New" w:hAnsi="Courier New" w:cs="Courier New"/>
          <w:sz w:val="20"/>
          <w:szCs w:val="20"/>
        </w:rPr>
        <w:t xml:space="preserve">os documentos </w:t>
      </w:r>
      <w:r w:rsidR="00C369CE" w:rsidRPr="00757970">
        <w:rPr>
          <w:rFonts w:ascii="Courier New" w:hAnsi="Courier New" w:cs="Courier New"/>
          <w:sz w:val="20"/>
          <w:szCs w:val="20"/>
        </w:rPr>
        <w:t>públicos son la regla general.</w:t>
      </w:r>
      <w:r w:rsidR="00C369CE" w:rsidRPr="0075797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C369CE" w:rsidRPr="00757970">
        <w:rPr>
          <w:rFonts w:ascii="Courier New" w:hAnsi="Courier New" w:cs="Courier New"/>
          <w:sz w:val="20"/>
          <w:szCs w:val="20"/>
        </w:rPr>
        <w:t>Incluye documentos notariales, judiciales (providencias</w:t>
      </w:r>
      <w:r w:rsidRPr="00757970">
        <w:rPr>
          <w:rFonts w:ascii="Courier New" w:hAnsi="Courier New" w:cs="Courier New"/>
          <w:sz w:val="20"/>
          <w:szCs w:val="20"/>
        </w:rPr>
        <w:t>/</w:t>
      </w:r>
      <w:r w:rsidR="00C369CE" w:rsidRPr="00757970">
        <w:rPr>
          <w:rFonts w:ascii="Courier New" w:hAnsi="Courier New" w:cs="Courier New"/>
          <w:sz w:val="20"/>
          <w:szCs w:val="20"/>
        </w:rPr>
        <w:t>autos</w:t>
      </w:r>
      <w:r w:rsidRPr="00757970">
        <w:rPr>
          <w:rFonts w:ascii="Courier New" w:hAnsi="Courier New" w:cs="Courier New"/>
          <w:sz w:val="20"/>
          <w:szCs w:val="20"/>
        </w:rPr>
        <w:t>/s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entencias del juez y tb </w:t>
      </w:r>
      <w:r w:rsidRPr="00757970">
        <w:rPr>
          <w:rFonts w:ascii="Courier New" w:hAnsi="Courier New" w:cs="Courier New"/>
          <w:sz w:val="20"/>
          <w:szCs w:val="20"/>
        </w:rPr>
        <w:t>algunas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</w:t>
      </w:r>
      <w:r w:rsidR="00C369CE" w:rsidRPr="00757970">
        <w:rPr>
          <w:rFonts w:ascii="Courier New" w:hAnsi="Courier New" w:cs="Courier New"/>
          <w:sz w:val="20"/>
          <w:szCs w:val="20"/>
        </w:rPr>
        <w:lastRenderedPageBreak/>
        <w:t>diligencias</w:t>
      </w:r>
      <w:r w:rsidRPr="00757970">
        <w:rPr>
          <w:rFonts w:ascii="Courier New" w:hAnsi="Courier New" w:cs="Courier New"/>
          <w:sz w:val="14"/>
          <w:szCs w:val="20"/>
        </w:rPr>
        <w:t>/</w:t>
      </w:r>
      <w:r w:rsidRPr="00757970">
        <w:rPr>
          <w:rFonts w:ascii="Courier New" w:hAnsi="Courier New" w:cs="Courier New"/>
          <w:sz w:val="20"/>
          <w:szCs w:val="20"/>
        </w:rPr>
        <w:t xml:space="preserve">decretos y en su caso </w:t>
      </w:r>
      <w:r w:rsidR="00C369CE" w:rsidRPr="00757970">
        <w:rPr>
          <w:rFonts w:ascii="Courier New" w:hAnsi="Courier New" w:cs="Courier New"/>
          <w:sz w:val="20"/>
          <w:szCs w:val="20"/>
        </w:rPr>
        <w:t>acuerdos de los Letrados de la Administración de Justicia</w:t>
      </w:r>
      <w:r w:rsidRPr="00757970">
        <w:rPr>
          <w:rFonts w:ascii="Courier New" w:hAnsi="Courier New" w:cs="Courier New"/>
          <w:sz w:val="20"/>
          <w:szCs w:val="20"/>
        </w:rPr>
        <w:t>, art 456 LOPJ</w:t>
      </w:r>
      <w:r w:rsidR="00C369CE" w:rsidRPr="00757970">
        <w:rPr>
          <w:rFonts w:ascii="Courier New" w:hAnsi="Courier New" w:cs="Courier New"/>
          <w:sz w:val="20"/>
          <w:szCs w:val="20"/>
        </w:rPr>
        <w:t>)</w:t>
      </w:r>
      <w:r w:rsidR="00C369CE" w:rsidRPr="00757970">
        <w:rPr>
          <w:rFonts w:ascii="Courier New" w:hAnsi="Courier New" w:cs="Courier New"/>
          <w:sz w:val="14"/>
          <w:szCs w:val="20"/>
        </w:rPr>
        <w:t xml:space="preserve"> </w:t>
      </w:r>
      <w:r w:rsidR="00C369CE" w:rsidRPr="00757970">
        <w:rPr>
          <w:rFonts w:ascii="Courier New" w:hAnsi="Courier New" w:cs="Courier New"/>
          <w:sz w:val="20"/>
          <w:szCs w:val="20"/>
        </w:rPr>
        <w:t>y administrativos.</w:t>
      </w:r>
    </w:p>
    <w:p w:rsidR="009D6DFB" w:rsidRDefault="009D6DFB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9D6DFB" w:rsidRPr="009D6DFB" w:rsidRDefault="009D6DFB" w:rsidP="00364B24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364B24">
        <w:rPr>
          <w:rFonts w:ascii="Courier New" w:hAnsi="Courier New" w:cs="Courier New"/>
          <w:sz w:val="20"/>
          <w:szCs w:val="20"/>
          <w:highlight w:val="yellow"/>
        </w:rPr>
        <w:t xml:space="preserve">En ocasiones, sin necesidad de escritura, bastando simple acta notarial (para </w:t>
      </w:r>
      <w:r w:rsidR="00364B24" w:rsidRPr="00364B24">
        <w:rPr>
          <w:rFonts w:ascii="Courier New" w:hAnsi="Courier New" w:cs="Courier New"/>
          <w:sz w:val="20"/>
          <w:szCs w:val="20"/>
          <w:highlight w:val="yellow"/>
        </w:rPr>
        <w:t>inmatricular al emprendedor de responsabilidad limitada, 9 Ley 27 septiembre 2013 / acta notarial d</w:t>
      </w:r>
      <w:r w:rsidRPr="00364B24">
        <w:rPr>
          <w:rFonts w:ascii="Courier New" w:hAnsi="Courier New" w:cs="Courier New"/>
          <w:sz w:val="20"/>
          <w:szCs w:val="20"/>
          <w:highlight w:val="yellow"/>
        </w:rPr>
        <w:t xml:space="preserve">e </w:t>
      </w:r>
      <w:r w:rsidRPr="00364B24">
        <w:rPr>
          <w:rFonts w:ascii="Courier New" w:hAnsi="Courier New" w:cs="Courier New"/>
          <w:b/>
          <w:sz w:val="20"/>
          <w:szCs w:val="20"/>
          <w:highlight w:val="yellow"/>
        </w:rPr>
        <w:t>Junta General</w:t>
      </w:r>
      <w:r w:rsidRPr="00364B24">
        <w:rPr>
          <w:rFonts w:ascii="Courier New" w:hAnsi="Courier New" w:cs="Courier New"/>
          <w:sz w:val="20"/>
          <w:szCs w:val="20"/>
          <w:highlight w:val="yellow"/>
        </w:rPr>
        <w:t xml:space="preserve"> de </w:t>
      </w:r>
      <w:r w:rsidR="00364B24" w:rsidRPr="00364B24">
        <w:rPr>
          <w:rFonts w:ascii="Courier New" w:hAnsi="Courier New" w:cs="Courier New"/>
          <w:sz w:val="20"/>
          <w:szCs w:val="20"/>
          <w:highlight w:val="yellow"/>
        </w:rPr>
        <w:t xml:space="preserve">SC, 203 LSC / acta notarial de </w:t>
      </w:r>
      <w:r w:rsidRPr="00364B24">
        <w:rPr>
          <w:rFonts w:ascii="Courier New" w:hAnsi="Courier New" w:cs="Courier New"/>
          <w:b/>
          <w:sz w:val="20"/>
          <w:szCs w:val="20"/>
          <w:highlight w:val="yellow"/>
        </w:rPr>
        <w:t>amortización de obligaciones</w:t>
      </w:r>
      <w:r w:rsidR="00364B24" w:rsidRPr="00364B24">
        <w:rPr>
          <w:rFonts w:ascii="Courier New" w:hAnsi="Courier New" w:cs="Courier New"/>
          <w:sz w:val="20"/>
          <w:szCs w:val="20"/>
          <w:highlight w:val="yellow"/>
        </w:rPr>
        <w:t>, 433 LSC</w:t>
      </w:r>
      <w:r w:rsidR="00364B24" w:rsidRPr="00364B24">
        <w:rPr>
          <w:rFonts w:ascii="Courier New" w:hAnsi="Courier New" w:cs="Courier New"/>
          <w:b/>
          <w:sz w:val="20"/>
          <w:szCs w:val="20"/>
          <w:highlight w:val="yellow"/>
        </w:rPr>
        <w:t>)</w:t>
      </w:r>
      <w:r w:rsidRPr="00364B24">
        <w:rPr>
          <w:rFonts w:ascii="Courier New" w:hAnsi="Courier New" w:cs="Courier New"/>
          <w:sz w:val="20"/>
          <w:szCs w:val="20"/>
          <w:highlight w:val="yellow"/>
        </w:rPr>
        <w:t>.</w:t>
      </w:r>
    </w:p>
    <w:p w:rsidR="009D6DFB" w:rsidRPr="00757970" w:rsidRDefault="009D6DFB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757970">
        <w:rPr>
          <w:rFonts w:ascii="Courier New" w:hAnsi="Courier New" w:cs="Courier New"/>
          <w:sz w:val="20"/>
          <w:szCs w:val="20"/>
        </w:rPr>
        <w:t xml:space="preserve">Como excepción determinados documentos privados pueden tener acceso al RM. </w:t>
      </w:r>
      <w:r w:rsidR="00F078EA" w:rsidRPr="00757970">
        <w:rPr>
          <w:rFonts w:ascii="Courier New" w:hAnsi="Courier New" w:cs="Courier New"/>
          <w:sz w:val="20"/>
          <w:szCs w:val="20"/>
        </w:rPr>
        <w:t>Ejemplos</w:t>
      </w:r>
      <w:r w:rsidRPr="00757970">
        <w:rPr>
          <w:rFonts w:ascii="Courier New" w:hAnsi="Courier New" w:cs="Courier New"/>
          <w:sz w:val="20"/>
          <w:szCs w:val="20"/>
        </w:rPr>
        <w:t>:</w:t>
      </w:r>
    </w:p>
    <w:p w:rsidR="00C369CE" w:rsidRPr="00757970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F078EA" w:rsidP="00F078EA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757970">
        <w:rPr>
          <w:rFonts w:ascii="Courier New" w:hAnsi="Courier New" w:cs="Courier New"/>
          <w:sz w:val="20"/>
          <w:szCs w:val="20"/>
        </w:rPr>
        <w:t xml:space="preserve">(93 RRM) </w:t>
      </w:r>
      <w:r w:rsidR="00C369CE" w:rsidRPr="00757970">
        <w:rPr>
          <w:rFonts w:ascii="Courier New" w:hAnsi="Courier New" w:cs="Courier New"/>
          <w:sz w:val="20"/>
          <w:szCs w:val="20"/>
        </w:rPr>
        <w:t>La inscripción del empresario individual NO naviero, así como la apertura y cierre de sucursales</w:t>
      </w:r>
      <w:r w:rsidRPr="00757970">
        <w:rPr>
          <w:rFonts w:ascii="Courier New" w:hAnsi="Courier New" w:cs="Courier New"/>
          <w:sz w:val="20"/>
          <w:szCs w:val="20"/>
        </w:rPr>
        <w:t>: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</w:t>
      </w:r>
      <w:r w:rsidR="00441BFE">
        <w:rPr>
          <w:rFonts w:ascii="Courier New" w:hAnsi="Courier New" w:cs="Courier New"/>
          <w:sz w:val="20"/>
          <w:szCs w:val="20"/>
        </w:rPr>
        <w:t>basta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declaración dirigida al Registrador con firma extendida</w:t>
      </w:r>
      <w:r w:rsidRPr="00757970">
        <w:rPr>
          <w:rFonts w:ascii="Courier New" w:hAnsi="Courier New" w:cs="Courier New"/>
          <w:sz w:val="20"/>
          <w:szCs w:val="20"/>
        </w:rPr>
        <w:t>/</w:t>
      </w:r>
      <w:r w:rsidR="00C369CE" w:rsidRPr="00757970">
        <w:rPr>
          <w:rFonts w:ascii="Courier New" w:hAnsi="Courier New" w:cs="Courier New"/>
          <w:sz w:val="20"/>
          <w:szCs w:val="20"/>
        </w:rPr>
        <w:t>ratificada ante él o notarialmente legitimada.</w:t>
      </w:r>
    </w:p>
    <w:p w:rsidR="00C369CE" w:rsidRPr="00757970" w:rsidRDefault="00C369CE" w:rsidP="00F078EA">
      <w:pPr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F078EA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57970">
        <w:rPr>
          <w:rFonts w:ascii="Courier New" w:hAnsi="Courier New" w:cs="Courier New"/>
          <w:sz w:val="18"/>
          <w:szCs w:val="20"/>
        </w:rPr>
        <w:t xml:space="preserve">(18 RRM) 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El traslado de domicilio dentro de la misma provincia </w:t>
      </w:r>
      <w:r w:rsidR="00C369CE" w:rsidRPr="00757970">
        <w:rPr>
          <w:rFonts w:ascii="Courier New" w:hAnsi="Courier New" w:cs="Courier New"/>
          <w:i/>
          <w:sz w:val="20"/>
          <w:szCs w:val="20"/>
        </w:rPr>
        <w:t>del empresario individual</w:t>
      </w:r>
      <w:r w:rsidRPr="00757970">
        <w:rPr>
          <w:rFonts w:ascii="Courier New" w:hAnsi="Courier New" w:cs="Courier New"/>
          <w:i/>
          <w:sz w:val="20"/>
          <w:szCs w:val="20"/>
        </w:rPr>
        <w:t>: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</w:t>
      </w:r>
      <w:r w:rsidR="00441BFE">
        <w:rPr>
          <w:rFonts w:ascii="Courier New" w:hAnsi="Courier New" w:cs="Courier New"/>
          <w:sz w:val="20"/>
          <w:szCs w:val="20"/>
        </w:rPr>
        <w:t>basta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solicitud escrita </w:t>
      </w:r>
    </w:p>
    <w:p w:rsidR="00C369CE" w:rsidRPr="00757970" w:rsidRDefault="00C369CE" w:rsidP="00F078EA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C369CE" w:rsidRPr="00757970" w:rsidRDefault="00757970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57970">
        <w:rPr>
          <w:rFonts w:ascii="Courier New" w:hAnsi="Courier New" w:cs="Courier New"/>
          <w:sz w:val="20"/>
          <w:szCs w:val="20"/>
        </w:rPr>
        <w:t xml:space="preserve">(239 RRM) 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La inscripción de la disolución de sociedades colectivas y comanditarias simples </w:t>
      </w:r>
      <w:r w:rsidR="00C369CE" w:rsidRPr="00757970">
        <w:rPr>
          <w:rFonts w:ascii="Courier New" w:hAnsi="Courier New" w:cs="Courier New"/>
          <w:bCs/>
          <w:sz w:val="14"/>
          <w:szCs w:val="20"/>
        </w:rPr>
        <w:t>(no por acciones)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por muerte</w:t>
      </w:r>
      <w:r w:rsidR="00441BFE">
        <w:rPr>
          <w:rFonts w:ascii="Courier New" w:hAnsi="Courier New" w:cs="Courier New"/>
          <w:bCs/>
          <w:sz w:val="20"/>
          <w:szCs w:val="20"/>
        </w:rPr>
        <w:t>/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>declaración de fallecimiento de un socio colectivo</w:t>
      </w:r>
      <w:r>
        <w:rPr>
          <w:rFonts w:ascii="Courier New" w:hAnsi="Courier New" w:cs="Courier New"/>
          <w:bCs/>
          <w:sz w:val="20"/>
          <w:szCs w:val="20"/>
        </w:rPr>
        <w:t>: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</w:t>
      </w:r>
      <w:r w:rsidR="00441BFE">
        <w:rPr>
          <w:rFonts w:ascii="Courier New" w:hAnsi="Courier New" w:cs="Courier New"/>
          <w:bCs/>
          <w:sz w:val="20"/>
          <w:szCs w:val="20"/>
        </w:rPr>
        <w:t>basta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simple instancia, acompañada de certificación de fallecimiento del RC o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testimonio judicial del </w:t>
      </w:r>
      <w:r w:rsidRPr="00441BFE">
        <w:rPr>
          <w:rFonts w:ascii="Courier New" w:hAnsi="Courier New" w:cs="Courier New"/>
          <w:sz w:val="20"/>
          <w:szCs w:val="20"/>
        </w:rPr>
        <w:t>a</w:t>
      </w:r>
      <w:r w:rsidR="00C369CE" w:rsidRPr="00441BFE">
        <w:rPr>
          <w:rFonts w:ascii="Courier New" w:hAnsi="Courier New" w:cs="Courier New"/>
          <w:sz w:val="20"/>
          <w:szCs w:val="20"/>
        </w:rPr>
        <w:t>uto de declaración de fallecimiento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. </w:t>
      </w:r>
    </w:p>
    <w:p w:rsidR="00C369CE" w:rsidRPr="00757970" w:rsidRDefault="00C369CE" w:rsidP="00F078E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757970" w:rsidP="00F078EA">
      <w:pPr>
        <w:ind w:left="72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</w:rPr>
        <w:t>(142</w:t>
      </w:r>
      <w:r w:rsidR="00D74056">
        <w:rPr>
          <w:rFonts w:ascii="Courier New" w:hAnsi="Courier New" w:cs="Courier New"/>
          <w:bCs/>
          <w:sz w:val="20"/>
          <w:szCs w:val="20"/>
        </w:rPr>
        <w:t xml:space="preserve"> y 151</w:t>
      </w:r>
      <w:r>
        <w:rPr>
          <w:rFonts w:ascii="Courier New" w:hAnsi="Courier New" w:cs="Courier New"/>
          <w:bCs/>
          <w:sz w:val="20"/>
          <w:szCs w:val="20"/>
        </w:rPr>
        <w:t xml:space="preserve"> RRM) 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La inscripción del </w:t>
      </w:r>
      <w:r w:rsidR="00C369CE" w:rsidRPr="00757970">
        <w:rPr>
          <w:rFonts w:ascii="Courier New" w:hAnsi="Courier New" w:cs="Courier New"/>
          <w:b/>
          <w:bCs/>
          <w:sz w:val="20"/>
          <w:szCs w:val="20"/>
          <w:u w:val="single"/>
        </w:rPr>
        <w:t>nombramiento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, cese, aceptación y dimisión de los cargos </w:t>
      </w:r>
      <w:r w:rsidR="00C369CE" w:rsidRPr="00757970">
        <w:rPr>
          <w:rFonts w:ascii="Courier New" w:hAnsi="Courier New" w:cs="Courier New"/>
          <w:b/>
          <w:bCs/>
          <w:sz w:val="20"/>
          <w:szCs w:val="20"/>
          <w:u w:val="single"/>
        </w:rPr>
        <w:t>de administradores</w:t>
      </w:r>
      <w:r w:rsidR="00C369CE" w:rsidRPr="0075797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C369CE" w:rsidRPr="00757970">
        <w:rPr>
          <w:rFonts w:ascii="Courier New" w:hAnsi="Courier New" w:cs="Courier New"/>
          <w:bCs/>
          <w:sz w:val="16"/>
          <w:szCs w:val="20"/>
        </w:rPr>
        <w:t>(</w:t>
      </w:r>
      <w:r w:rsidR="00441BFE">
        <w:rPr>
          <w:rFonts w:ascii="Courier New" w:hAnsi="Courier New" w:cs="Courier New"/>
          <w:bCs/>
          <w:sz w:val="16"/>
          <w:szCs w:val="20"/>
        </w:rPr>
        <w:t>pero NO</w:t>
      </w:r>
      <w:r w:rsidR="00C369CE" w:rsidRPr="00757970">
        <w:rPr>
          <w:rFonts w:ascii="Courier New" w:hAnsi="Courier New" w:cs="Courier New"/>
          <w:bCs/>
          <w:sz w:val="16"/>
          <w:szCs w:val="20"/>
        </w:rPr>
        <w:t xml:space="preserve"> el nombramiento de </w:t>
      </w:r>
      <w:r w:rsidR="00441BFE">
        <w:rPr>
          <w:rFonts w:ascii="Courier New" w:hAnsi="Courier New" w:cs="Courier New"/>
          <w:bCs/>
          <w:sz w:val="16"/>
          <w:szCs w:val="20"/>
        </w:rPr>
        <w:t xml:space="preserve">APODERADO o de </w:t>
      </w:r>
      <w:r w:rsidRPr="00757970">
        <w:rPr>
          <w:rFonts w:ascii="Courier New" w:hAnsi="Courier New" w:cs="Courier New"/>
          <w:bCs/>
          <w:sz w:val="16"/>
          <w:szCs w:val="20"/>
        </w:rPr>
        <w:t>CONSEJERO DELEGADO</w:t>
      </w:r>
      <w:r w:rsidR="00441BFE">
        <w:rPr>
          <w:rFonts w:ascii="Courier New" w:hAnsi="Courier New" w:cs="Courier New"/>
          <w:bCs/>
          <w:sz w:val="16"/>
          <w:szCs w:val="20"/>
        </w:rPr>
        <w:t>,</w:t>
      </w:r>
      <w:r w:rsidR="00C369CE" w:rsidRPr="00757970">
        <w:rPr>
          <w:rFonts w:ascii="Courier New" w:hAnsi="Courier New" w:cs="Courier New"/>
          <w:bCs/>
          <w:sz w:val="16"/>
          <w:szCs w:val="20"/>
        </w:rPr>
        <w:t xml:space="preserve"> que requiere</w:t>
      </w:r>
      <w:r w:rsidR="00441BFE">
        <w:rPr>
          <w:rFonts w:ascii="Courier New" w:hAnsi="Courier New" w:cs="Courier New"/>
          <w:bCs/>
          <w:sz w:val="16"/>
          <w:szCs w:val="20"/>
        </w:rPr>
        <w:t>n</w:t>
      </w:r>
      <w:r w:rsidR="00C369CE" w:rsidRPr="00757970">
        <w:rPr>
          <w:rFonts w:ascii="Courier New" w:hAnsi="Courier New" w:cs="Courier New"/>
          <w:bCs/>
          <w:sz w:val="16"/>
          <w:szCs w:val="20"/>
        </w:rPr>
        <w:t xml:space="preserve"> </w:t>
      </w:r>
      <w:r>
        <w:rPr>
          <w:rFonts w:ascii="Courier New" w:hAnsi="Courier New" w:cs="Courier New"/>
          <w:bCs/>
          <w:sz w:val="16"/>
          <w:szCs w:val="20"/>
        </w:rPr>
        <w:t>EP)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, liquidadores y auditores, </w:t>
      </w:r>
      <w:r w:rsidR="00C369CE" w:rsidRPr="00757970">
        <w:rPr>
          <w:rFonts w:ascii="Courier New" w:hAnsi="Courier New" w:cs="Courier New"/>
          <w:b/>
          <w:bCs/>
          <w:sz w:val="20"/>
          <w:szCs w:val="20"/>
          <w:u w:val="single"/>
        </w:rPr>
        <w:t>así como la ACEPTACIÓN de la delegación de facultades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por el Consejo de administración</w:t>
      </w:r>
      <w:r>
        <w:rPr>
          <w:rFonts w:ascii="Courier New" w:hAnsi="Courier New" w:cs="Courier New"/>
          <w:bCs/>
          <w:sz w:val="20"/>
          <w:szCs w:val="20"/>
        </w:rPr>
        <w:t xml:space="preserve">, 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>mediante: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C369CE" w:rsidRPr="00C369CE" w:rsidRDefault="00C369CE" w:rsidP="001E4099">
      <w:pPr>
        <w:numPr>
          <w:ilvl w:val="1"/>
          <w:numId w:val="6"/>
        </w:numPr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Certificación del acta de la Junta o del Consejo en que fueron nombrados, expedida en forma legal y con las firmas legitimadas notarialmente.</w:t>
      </w:r>
    </w:p>
    <w:p w:rsidR="00C369CE" w:rsidRPr="00C369CE" w:rsidRDefault="00C369CE" w:rsidP="001E4099">
      <w:pPr>
        <w:numPr>
          <w:ilvl w:val="1"/>
          <w:numId w:val="6"/>
        </w:numPr>
        <w:ind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Y mediante</w:t>
      </w:r>
      <w:r w:rsidRPr="00C369CE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C369CE">
        <w:rPr>
          <w:rFonts w:ascii="Courier New" w:hAnsi="Courier New" w:cs="Courier New"/>
          <w:sz w:val="20"/>
          <w:szCs w:val="20"/>
        </w:rPr>
        <w:t xml:space="preserve">escrito del designado, con la firma legitimada notarialmente en los términos que especifican los arts. </w:t>
      </w:r>
      <w:r w:rsidRPr="00757970">
        <w:rPr>
          <w:rFonts w:ascii="Courier New" w:hAnsi="Courier New" w:cs="Courier New"/>
          <w:sz w:val="20"/>
          <w:szCs w:val="20"/>
        </w:rPr>
        <w:t>142</w:t>
      </w:r>
      <w:r w:rsidRPr="00C369CE">
        <w:rPr>
          <w:rFonts w:ascii="Courier New" w:hAnsi="Courier New" w:cs="Courier New"/>
          <w:sz w:val="20"/>
          <w:szCs w:val="20"/>
        </w:rPr>
        <w:t>, 147, 148, 151, 153 y 154 RRM.</w:t>
      </w:r>
    </w:p>
    <w:p w:rsidR="00364B24" w:rsidRDefault="00364B24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D74056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D74056">
        <w:rPr>
          <w:rFonts w:ascii="Courier New" w:hAnsi="Courier New" w:cs="Courier New"/>
          <w:sz w:val="20"/>
          <w:szCs w:val="20"/>
        </w:rPr>
        <w:t>Por último hemos de apuntar dos ideas: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441BFE" w:rsidRDefault="00D74056" w:rsidP="00757970">
      <w:pPr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C369CE" w:rsidRPr="00C369CE">
        <w:rPr>
          <w:rFonts w:ascii="Courier New" w:hAnsi="Courier New" w:cs="Courier New"/>
          <w:sz w:val="20"/>
          <w:szCs w:val="20"/>
        </w:rPr>
        <w:t xml:space="preserve">n general, la inscripción de modificaciones de hechos o actos ya inscritos debe </w:t>
      </w:r>
      <w:r w:rsidR="00C369CE" w:rsidRPr="00D74056">
        <w:rPr>
          <w:rFonts w:ascii="Courier New" w:hAnsi="Courier New" w:cs="Courier New"/>
          <w:sz w:val="20"/>
          <w:szCs w:val="20"/>
        </w:rPr>
        <w:t>practicarse mediante el mismo tipo de documentos en cuya virtud se practicaron éstos</w:t>
      </w:r>
      <w:r w:rsidR="00441BFE">
        <w:rPr>
          <w:rFonts w:ascii="Courier New" w:hAnsi="Courier New" w:cs="Courier New"/>
          <w:sz w:val="20"/>
          <w:szCs w:val="20"/>
        </w:rPr>
        <w:t>.</w:t>
      </w:r>
    </w:p>
    <w:p w:rsidR="00441BFE" w:rsidRDefault="00441BFE" w:rsidP="00757970">
      <w:pPr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C369CE" w:rsidRPr="00D74056" w:rsidRDefault="00C369CE" w:rsidP="00441BFE">
      <w:pPr>
        <w:ind w:left="1416"/>
        <w:jc w:val="both"/>
        <w:rPr>
          <w:rFonts w:ascii="Courier New" w:hAnsi="Courier New" w:cs="Courier New"/>
          <w:i/>
          <w:sz w:val="20"/>
          <w:szCs w:val="20"/>
          <w:lang w:val="es-ES_tradnl"/>
        </w:rPr>
      </w:pPr>
      <w:r w:rsidRPr="00441BFE">
        <w:rPr>
          <w:rFonts w:ascii="Courier New" w:hAnsi="Courier New" w:cs="Courier New"/>
          <w:sz w:val="18"/>
          <w:szCs w:val="18"/>
        </w:rPr>
        <w:t xml:space="preserve">NO SIEMPRE, </w:t>
      </w:r>
      <w:r w:rsidR="00D74056" w:rsidRPr="00441BFE">
        <w:rPr>
          <w:rFonts w:ascii="Courier New" w:hAnsi="Courier New" w:cs="Courier New"/>
          <w:sz w:val="18"/>
          <w:szCs w:val="18"/>
        </w:rPr>
        <w:t>vg</w:t>
      </w:r>
      <w:r w:rsidRPr="00441BFE">
        <w:rPr>
          <w:rFonts w:ascii="Courier New" w:hAnsi="Courier New" w:cs="Courier New"/>
          <w:sz w:val="18"/>
          <w:szCs w:val="18"/>
        </w:rPr>
        <w:t xml:space="preserve"> 151.2 RRM</w:t>
      </w:r>
      <w:r w:rsidR="00D74056" w:rsidRPr="00441BFE">
        <w:rPr>
          <w:rFonts w:ascii="Courier New" w:hAnsi="Courier New" w:cs="Courier New"/>
          <w:sz w:val="18"/>
          <w:szCs w:val="18"/>
        </w:rPr>
        <w:t>:</w:t>
      </w:r>
      <w:r w:rsidRPr="00441BFE">
        <w:rPr>
          <w:rFonts w:ascii="Courier New" w:hAnsi="Courier New" w:cs="Courier New"/>
          <w:sz w:val="18"/>
          <w:szCs w:val="18"/>
        </w:rPr>
        <w:t xml:space="preserve"> </w:t>
      </w:r>
      <w:r w:rsidR="00441BFE" w:rsidRPr="00441BFE">
        <w:rPr>
          <w:rFonts w:ascii="Courier New" w:hAnsi="Courier New" w:cs="Courier New"/>
          <w:sz w:val="18"/>
          <w:szCs w:val="18"/>
        </w:rPr>
        <w:t xml:space="preserve">el </w:t>
      </w:r>
      <w:r w:rsidRPr="00441BFE">
        <w:rPr>
          <w:rFonts w:ascii="Courier New" w:hAnsi="Courier New" w:cs="Courier New"/>
          <w:sz w:val="18"/>
          <w:szCs w:val="18"/>
        </w:rPr>
        <w:t xml:space="preserve">acuerdo que </w:t>
      </w:r>
      <w:r w:rsidRPr="00441BFE">
        <w:rPr>
          <w:rFonts w:ascii="Courier New" w:hAnsi="Courier New" w:cs="Courier New"/>
          <w:sz w:val="18"/>
          <w:szCs w:val="18"/>
          <w:u w:val="single"/>
        </w:rPr>
        <w:t>revoca</w:t>
      </w:r>
      <w:r w:rsidRPr="00441BFE">
        <w:rPr>
          <w:rFonts w:ascii="Courier New" w:hAnsi="Courier New" w:cs="Courier New"/>
          <w:sz w:val="18"/>
          <w:szCs w:val="18"/>
        </w:rPr>
        <w:t xml:space="preserve"> el nombram</w:t>
      </w:r>
      <w:r w:rsidR="00CF751E" w:rsidRPr="00441BFE">
        <w:rPr>
          <w:rFonts w:ascii="Courier New" w:hAnsi="Courier New" w:cs="Courier New"/>
          <w:sz w:val="18"/>
          <w:szCs w:val="18"/>
        </w:rPr>
        <w:t>iento</w:t>
      </w:r>
      <w:r w:rsidRPr="00441BFE">
        <w:rPr>
          <w:rFonts w:ascii="Courier New" w:hAnsi="Courier New" w:cs="Courier New"/>
          <w:sz w:val="18"/>
          <w:szCs w:val="18"/>
        </w:rPr>
        <w:t xml:space="preserve"> </w:t>
      </w:r>
      <w:r w:rsidR="00CF751E" w:rsidRPr="00441BFE">
        <w:rPr>
          <w:rFonts w:ascii="Courier New" w:hAnsi="Courier New" w:cs="Courier New"/>
          <w:sz w:val="18"/>
          <w:szCs w:val="18"/>
        </w:rPr>
        <w:t xml:space="preserve">de </w:t>
      </w:r>
      <w:r w:rsidRPr="00441BFE">
        <w:rPr>
          <w:rFonts w:ascii="Courier New" w:hAnsi="Courier New" w:cs="Courier New"/>
          <w:sz w:val="18"/>
          <w:szCs w:val="18"/>
        </w:rPr>
        <w:t>C</w:t>
      </w:r>
      <w:r w:rsidR="00D74056" w:rsidRPr="00441BFE">
        <w:rPr>
          <w:rFonts w:ascii="Courier New" w:hAnsi="Courier New" w:cs="Courier New"/>
          <w:sz w:val="18"/>
          <w:szCs w:val="18"/>
        </w:rPr>
        <w:t xml:space="preserve">onsejeros </w:t>
      </w:r>
      <w:r w:rsidRPr="00441BFE">
        <w:rPr>
          <w:rFonts w:ascii="Courier New" w:hAnsi="Courier New" w:cs="Courier New"/>
          <w:sz w:val="18"/>
          <w:szCs w:val="18"/>
        </w:rPr>
        <w:t>Deleg</w:t>
      </w:r>
      <w:r w:rsidR="00D74056" w:rsidRPr="00441BFE">
        <w:rPr>
          <w:rFonts w:ascii="Courier New" w:hAnsi="Courier New" w:cs="Courier New"/>
          <w:sz w:val="18"/>
          <w:szCs w:val="18"/>
        </w:rPr>
        <w:t>ados</w:t>
      </w:r>
      <w:r w:rsidR="00441BFE" w:rsidRPr="00441BFE">
        <w:rPr>
          <w:rFonts w:ascii="Courier New" w:hAnsi="Courier New" w:cs="Courier New"/>
          <w:sz w:val="18"/>
          <w:szCs w:val="18"/>
        </w:rPr>
        <w:t xml:space="preserve"> no requiere EP </w:t>
      </w:r>
      <w:r w:rsidR="00441BFE">
        <w:rPr>
          <w:rFonts w:ascii="Courier New" w:hAnsi="Courier New" w:cs="Courier New"/>
          <w:i/>
          <w:sz w:val="16"/>
          <w:szCs w:val="20"/>
        </w:rPr>
        <w:t>(a diferencia del acuerdo de su nombramiento/modificación de facultades, que sí requieren de EP</w:t>
      </w:r>
      <w:r w:rsidRPr="00D74056">
        <w:rPr>
          <w:rFonts w:ascii="Courier New" w:hAnsi="Courier New" w:cs="Courier New"/>
          <w:i/>
          <w:sz w:val="16"/>
          <w:szCs w:val="20"/>
        </w:rPr>
        <w:t>)</w:t>
      </w:r>
      <w:r w:rsidRPr="00D74056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C369CE" w:rsidRPr="00D74056" w:rsidRDefault="00C369CE" w:rsidP="001E4099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41BFE" w:rsidRDefault="00D74056" w:rsidP="00757970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D74056">
        <w:rPr>
          <w:rFonts w:ascii="Courier New" w:hAnsi="Courier New" w:cs="Courier New"/>
          <w:sz w:val="20"/>
          <w:szCs w:val="20"/>
          <w:lang w:val="es-ES_tradnl"/>
        </w:rPr>
        <w:t>L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>a Ley de 27 de septiembre de 2013, de apoyo a los emprendedores y su internacionalización, quiebra el principio de titulación pública</w:t>
      </w:r>
      <w:r w:rsidR="00441BFE">
        <w:rPr>
          <w:rFonts w:ascii="Courier New" w:hAnsi="Courier New" w:cs="Courier New"/>
          <w:sz w:val="20"/>
          <w:szCs w:val="20"/>
          <w:lang w:val="es-ES_tradnl"/>
        </w:rPr>
        <w:t>:</w:t>
      </w:r>
    </w:p>
    <w:p w:rsidR="00441BFE" w:rsidRDefault="00441BFE" w:rsidP="00757970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41BFE" w:rsidRDefault="00441BFE" w:rsidP="00441BFE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En 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>su artículo 41 al permitir la inscripción de poderes electrónicos y su revocación mediante firma electrónica del Emprendedor de Responsabilidad Limitada</w:t>
      </w:r>
      <w:r w:rsidR="00D74056" w:rsidRPr="00D74056">
        <w:rPr>
          <w:rFonts w:ascii="Courier New" w:hAnsi="Courier New" w:cs="Courier New"/>
          <w:sz w:val="20"/>
          <w:szCs w:val="20"/>
          <w:lang w:val="es-ES_tradnl"/>
        </w:rPr>
        <w:t>, Administrador/A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 xml:space="preserve">poderado de la sociedad mercantil. </w:t>
      </w:r>
    </w:p>
    <w:p w:rsidR="00441BFE" w:rsidRDefault="00441BFE" w:rsidP="00441BFE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D74056" w:rsidRDefault="00C369CE" w:rsidP="00441BFE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D74056">
        <w:rPr>
          <w:rFonts w:ascii="Courier New" w:hAnsi="Courier New" w:cs="Courier New"/>
          <w:sz w:val="20"/>
          <w:szCs w:val="20"/>
          <w:lang w:val="es-ES_tradnl"/>
        </w:rPr>
        <w:t xml:space="preserve">También, para la inmatriculación de este Emprendedor de Responsabilidad Limitada bastará acta notarial o instancia con firma electrónica de dicho </w:t>
      </w:r>
      <w:r w:rsidR="00D74056" w:rsidRPr="00D74056">
        <w:rPr>
          <w:rFonts w:ascii="Courier New" w:hAnsi="Courier New" w:cs="Courier New"/>
          <w:sz w:val="20"/>
          <w:szCs w:val="20"/>
          <w:lang w:val="es-ES_tradnl"/>
        </w:rPr>
        <w:t>e</w:t>
      </w:r>
      <w:r w:rsidRPr="00D74056">
        <w:rPr>
          <w:rFonts w:ascii="Courier New" w:hAnsi="Courier New" w:cs="Courier New"/>
          <w:sz w:val="20"/>
          <w:szCs w:val="20"/>
          <w:lang w:val="es-ES_tradnl"/>
        </w:rPr>
        <w:t>mprendedor</w:t>
      </w:r>
      <w:r w:rsidR="00D74056" w:rsidRPr="00D74056">
        <w:rPr>
          <w:rFonts w:ascii="Courier New" w:hAnsi="Courier New" w:cs="Courier New"/>
          <w:sz w:val="20"/>
          <w:szCs w:val="20"/>
          <w:lang w:val="es-ES_tradnl"/>
        </w:rPr>
        <w:t xml:space="preserve"> (9)</w:t>
      </w:r>
      <w:r w:rsidRPr="00D74056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DD414D" w:rsidRPr="00C369CE" w:rsidRDefault="00DD414D" w:rsidP="001E4099">
      <w:pPr>
        <w:spacing w:line="276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D414D" w:rsidRPr="00C369CE" w:rsidRDefault="00DD414D" w:rsidP="001E4099">
      <w:pPr>
        <w:tabs>
          <w:tab w:val="num" w:pos="0"/>
        </w:tabs>
        <w:spacing w:line="276" w:lineRule="auto"/>
        <w:ind w:left="142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C369CE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C7E50" w:rsidRDefault="003E60FA" w:rsidP="003E60FA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3E60FA">
        <w:rPr>
          <w:rFonts w:ascii="Courier New" w:hAnsi="Courier New" w:cs="Courier New"/>
          <w:b/>
          <w:color w:val="000000"/>
          <w:sz w:val="20"/>
          <w:szCs w:val="20"/>
        </w:rPr>
        <w:t>INSCRIPCIÓN DEL COMERCIANTE INDIVIDUAL Y DE LAS SOCIEDADES MERCANTILES</w:t>
      </w:r>
      <w:r w:rsidR="00E215B0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="00E215B0" w:rsidRPr="00E215B0">
        <w:rPr>
          <w:rFonts w:ascii="Courier New" w:hAnsi="Courier New" w:cs="Courier New"/>
          <w:color w:val="000000"/>
          <w:sz w:val="18"/>
          <w:szCs w:val="18"/>
        </w:rPr>
        <w:t>81 y ss RRM</w:t>
      </w:r>
    </w:p>
    <w:p w:rsidR="003E60FA" w:rsidRDefault="003E60FA" w:rsidP="003E60FA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0FA" w:rsidRDefault="003E60FA" w:rsidP="003E60FA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215B0" w:rsidRPr="00E215B0" w:rsidRDefault="00E215B0" w:rsidP="00E215B0">
      <w:pPr>
        <w:spacing w:line="276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215B0">
        <w:rPr>
          <w:rFonts w:ascii="Courier New" w:hAnsi="Courier New" w:cs="Courier New"/>
          <w:color w:val="000000"/>
          <w:sz w:val="20"/>
          <w:szCs w:val="20"/>
        </w:rPr>
        <w:t>DISPOSICIONES GENERALES</w:t>
      </w:r>
    </w:p>
    <w:p w:rsidR="00E215B0" w:rsidRDefault="00E215B0" w:rsidP="003E60FA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9753EA" w:rsidRDefault="009753EA" w:rsidP="003E60FA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0FA" w:rsidRPr="003E60FA" w:rsidRDefault="00E215B0" w:rsidP="00184760">
      <w:pPr>
        <w:jc w:val="both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color w:val="000000"/>
          <w:sz w:val="22"/>
          <w:szCs w:val="22"/>
        </w:rPr>
        <w:t>(</w:t>
      </w:r>
      <w:r w:rsidR="00184760">
        <w:rPr>
          <w:rFonts w:ascii="Courier New" w:hAnsi="Courier New" w:cs="Courier New"/>
          <w:color w:val="000000"/>
          <w:sz w:val="22"/>
          <w:szCs w:val="22"/>
        </w:rPr>
        <w:t xml:space="preserve">16 Cco </w:t>
      </w:r>
      <w:r w:rsidR="00184760" w:rsidRPr="00184760">
        <w:rPr>
          <w:rFonts w:ascii="Courier New" w:hAnsi="Courier New" w:cs="Courier New"/>
          <w:color w:val="000000"/>
          <w:sz w:val="16"/>
          <w:szCs w:val="16"/>
        </w:rPr>
        <w:t>y 81 RRM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3E60FA" w:rsidRPr="003E60FA">
        <w:rPr>
          <w:rFonts w:ascii="Courier New" w:hAnsi="Courier New" w:cs="Courier New"/>
          <w:b/>
          <w:bCs/>
          <w:sz w:val="16"/>
        </w:rPr>
        <w:t xml:space="preserve">El Registro Mercantil </w:t>
      </w:r>
      <w:r w:rsidR="003E60FA" w:rsidRPr="003E60FA">
        <w:rPr>
          <w:rFonts w:ascii="Courier New" w:hAnsi="Courier New" w:cs="Courier New"/>
          <w:bCs/>
          <w:sz w:val="16"/>
        </w:rPr>
        <w:t>tiene por objeto la</w:t>
      </w:r>
      <w:r w:rsidR="003E60FA" w:rsidRPr="003E60FA">
        <w:rPr>
          <w:rFonts w:ascii="Courier New" w:hAnsi="Courier New" w:cs="Courier New"/>
          <w:b/>
          <w:bCs/>
          <w:sz w:val="16"/>
        </w:rPr>
        <w:t xml:space="preserve"> inscripción</w:t>
      </w:r>
      <w:r w:rsidR="003E60FA" w:rsidRPr="00184760">
        <w:rPr>
          <w:rFonts w:ascii="Courier New" w:hAnsi="Courier New" w:cs="Courier New"/>
          <w:bCs/>
          <w:i/>
          <w:sz w:val="16"/>
        </w:rPr>
        <w:t xml:space="preserve"> </w:t>
      </w:r>
      <w:r w:rsidR="00184760" w:rsidRPr="00184760">
        <w:rPr>
          <w:rFonts w:ascii="Courier New" w:hAnsi="Courier New" w:cs="Courier New"/>
          <w:bCs/>
          <w:i/>
          <w:sz w:val="16"/>
        </w:rPr>
        <w:t xml:space="preserve">(obligatoria, salvo excepciones; “numerus clausus”) </w:t>
      </w:r>
      <w:r w:rsidR="003E60FA" w:rsidRPr="003E60FA">
        <w:rPr>
          <w:rFonts w:ascii="Courier New" w:hAnsi="Courier New" w:cs="Courier New"/>
          <w:b/>
          <w:bCs/>
          <w:sz w:val="16"/>
        </w:rPr>
        <w:t>de:</w:t>
      </w:r>
    </w:p>
    <w:p w:rsidR="003E60FA" w:rsidRPr="003E60FA" w:rsidRDefault="003E60FA" w:rsidP="003E60FA">
      <w:pPr>
        <w:ind w:firstLine="650"/>
        <w:jc w:val="both"/>
        <w:rPr>
          <w:rFonts w:ascii="Courier New" w:eastAsia="Arial Unicode MS" w:hAnsi="Courier New" w:cs="Courier New"/>
          <w:b/>
          <w:bCs/>
          <w:sz w:val="16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Los empresarios individuales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184760" w:rsidRDefault="003E60FA" w:rsidP="003E60FA">
      <w:pPr>
        <w:spacing w:line="276" w:lineRule="auto"/>
        <w:ind w:left="2832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4760">
        <w:rPr>
          <w:rFonts w:ascii="Courier New" w:hAnsi="Courier New" w:cs="Courier New"/>
          <w:color w:val="000000"/>
          <w:sz w:val="20"/>
          <w:szCs w:val="20"/>
        </w:rPr>
        <w:t xml:space="preserve">Su inscripción es voluntaria salvo para el naviero y el “emprendedor de responsabilidad limitada” (art 7 y ss </w:t>
      </w:r>
      <w:r w:rsidRPr="00184760">
        <w:rPr>
          <w:rFonts w:ascii="Courier New" w:hAnsi="Courier New" w:cs="Courier New"/>
          <w:sz w:val="20"/>
          <w:szCs w:val="20"/>
        </w:rPr>
        <w:t>Ley de 27 de septiembre de 2013)</w:t>
      </w:r>
      <w:r w:rsidRPr="00184760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Las sociedades mercantiles.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Las entidades de crédito y de seguros, así como las SGR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Las IIC y los FP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184760" w:rsidRDefault="003E60FA" w:rsidP="00184760">
      <w:pPr>
        <w:spacing w:line="276" w:lineRule="auto"/>
        <w:ind w:left="2832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4760">
        <w:rPr>
          <w:rFonts w:ascii="Courier New" w:hAnsi="Courier New" w:cs="Courier New"/>
          <w:color w:val="000000"/>
          <w:sz w:val="20"/>
          <w:szCs w:val="20"/>
        </w:rPr>
        <w:t xml:space="preserve">Frente al art 81 RRM la legislación especial (LIIC) declara voluntaria la inscripción de los Fondos de Inversión. 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Cualesquiera personas, naturales o jurídicas, cuando así lo disponga la Ley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Las AIE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Las Sociedades Civiles Profesionales</w:t>
      </w:r>
    </w:p>
    <w:p w:rsidR="003E60FA" w:rsidRPr="003E60FA" w:rsidRDefault="003E60FA" w:rsidP="003E60FA">
      <w:pPr>
        <w:jc w:val="both"/>
        <w:rPr>
          <w:rFonts w:ascii="Courier New" w:hAnsi="Courier New" w:cs="Courier New"/>
          <w:sz w:val="20"/>
          <w:szCs w:val="20"/>
        </w:rPr>
      </w:pPr>
    </w:p>
    <w:p w:rsidR="003E60FA" w:rsidRPr="003E60FA" w:rsidRDefault="003E60FA" w:rsidP="00184760">
      <w:pPr>
        <w:spacing w:line="276" w:lineRule="auto"/>
        <w:ind w:left="2832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sz w:val="20"/>
          <w:szCs w:val="20"/>
        </w:rPr>
        <w:t xml:space="preserve">No las </w:t>
      </w:r>
      <w:r w:rsidRPr="00184760">
        <w:rPr>
          <w:rFonts w:ascii="Courier New" w:hAnsi="Courier New" w:cs="Courier New"/>
          <w:color w:val="000000"/>
          <w:sz w:val="20"/>
          <w:szCs w:val="20"/>
        </w:rPr>
        <w:t>restantes</w:t>
      </w:r>
      <w:r w:rsidRPr="003E60FA">
        <w:rPr>
          <w:rFonts w:ascii="Courier New" w:hAnsi="Courier New" w:cs="Courier New"/>
          <w:sz w:val="20"/>
          <w:szCs w:val="20"/>
        </w:rPr>
        <w:t xml:space="preserve"> sociedades civiles</w:t>
      </w:r>
      <w:r w:rsidRPr="003E60FA">
        <w:rPr>
          <w:rFonts w:ascii="Courier New" w:hAnsi="Courier New" w:cs="Courier New"/>
          <w:i/>
          <w:sz w:val="18"/>
          <w:szCs w:val="18"/>
        </w:rPr>
        <w:t xml:space="preserve"> (sin forma mercantil)</w:t>
      </w:r>
      <w:r w:rsidRPr="003E60FA">
        <w:rPr>
          <w:rFonts w:ascii="Courier New" w:hAnsi="Courier New" w:cs="Courier New"/>
          <w:sz w:val="20"/>
          <w:szCs w:val="20"/>
        </w:rPr>
        <w:t xml:space="preserve">, tras la anulación </w:t>
      </w:r>
      <w:r w:rsidR="00E059A4" w:rsidRPr="003E60FA">
        <w:rPr>
          <w:rFonts w:ascii="Courier New" w:hAnsi="Courier New" w:cs="Courier New"/>
          <w:sz w:val="20"/>
          <w:szCs w:val="20"/>
        </w:rPr>
        <w:t xml:space="preserve">por STS 24 de febrero 2000 </w:t>
      </w:r>
      <w:r w:rsidRPr="003E60FA">
        <w:rPr>
          <w:rFonts w:ascii="Courier New" w:hAnsi="Courier New" w:cs="Courier New"/>
          <w:sz w:val="20"/>
          <w:szCs w:val="20"/>
        </w:rPr>
        <w:t xml:space="preserve">del art. 269 bis RRM </w:t>
      </w:r>
      <w:r w:rsidRPr="003E60FA">
        <w:rPr>
          <w:rFonts w:ascii="Courier New" w:hAnsi="Courier New" w:cs="Courier New"/>
          <w:sz w:val="16"/>
          <w:szCs w:val="20"/>
        </w:rPr>
        <w:t>(que preveía la inscripción tb de las sociedades civiles que no tengan forma mercantil)</w:t>
      </w:r>
      <w:r w:rsidRPr="003E60FA">
        <w:rPr>
          <w:rFonts w:ascii="Courier New" w:hAnsi="Courier New" w:cs="Courier New"/>
          <w:sz w:val="20"/>
          <w:szCs w:val="20"/>
        </w:rPr>
        <w:t>, introducido por RD 4 septiembre 1998</w:t>
      </w:r>
      <w:r w:rsidR="00E059A4">
        <w:rPr>
          <w:rFonts w:ascii="Courier New" w:hAnsi="Courier New" w:cs="Courier New"/>
          <w:sz w:val="20"/>
          <w:szCs w:val="20"/>
        </w:rPr>
        <w:t>.</w:t>
      </w:r>
      <w:r w:rsidRPr="003E60FA">
        <w:rPr>
          <w:rFonts w:ascii="Courier New" w:hAnsi="Courier New" w:cs="Courier New"/>
          <w:sz w:val="20"/>
          <w:szCs w:val="20"/>
        </w:rPr>
        <w:t xml:space="preserve"> 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sz w:val="16"/>
          <w:szCs w:val="17"/>
        </w:rPr>
        <w:t>Los actos y contratos que establezca la Ley.</w:t>
      </w:r>
    </w:p>
    <w:p w:rsidR="003E60FA" w:rsidRPr="003E60FA" w:rsidRDefault="003E60FA" w:rsidP="003E60FA">
      <w:pPr>
        <w:ind w:left="708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1332" w:right="944"/>
        <w:jc w:val="both"/>
        <w:rPr>
          <w:rFonts w:ascii="Courier New" w:eastAsia="Arial Unicode MS" w:hAnsi="Courier New" w:cs="Courier New"/>
          <w:bCs/>
          <w:i/>
          <w:sz w:val="16"/>
          <w:szCs w:val="17"/>
        </w:rPr>
      </w:pPr>
      <w:r w:rsidRPr="003E60FA">
        <w:rPr>
          <w:rFonts w:ascii="Courier New" w:eastAsia="Arial Unicode MS" w:hAnsi="Courier New" w:cs="Courier New"/>
          <w:b/>
          <w:bCs/>
          <w:i/>
          <w:sz w:val="16"/>
          <w:szCs w:val="17"/>
        </w:rPr>
        <w:t>Igualmente corresponderá al RM</w:t>
      </w:r>
      <w:r w:rsidRPr="003E60FA">
        <w:rPr>
          <w:rFonts w:ascii="Courier New" w:eastAsia="Arial Unicode MS" w:hAnsi="Courier New" w:cs="Courier New"/>
          <w:bCs/>
          <w:i/>
          <w:sz w:val="16"/>
          <w:szCs w:val="17"/>
        </w:rPr>
        <w:t xml:space="preserve"> la LEGALIZACIÓN de los libros de los empresarios, el DEPÓSITO/PUBLICIDAD de los documentos contables y cualesquiera OTRAS funciones que le atribuyan las Leyes.</w:t>
      </w:r>
    </w:p>
    <w:p w:rsidR="003E60FA" w:rsidRPr="003E60FA" w:rsidRDefault="003E60FA" w:rsidP="003E60F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Default="003E60FA" w:rsidP="003E60FA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  <w:lang w:val="es-ES_tradnl"/>
        </w:rPr>
      </w:pPr>
    </w:p>
    <w:p w:rsidR="00184760" w:rsidRPr="009753EA" w:rsidRDefault="00184760" w:rsidP="00184760">
      <w:pPr>
        <w:tabs>
          <w:tab w:val="num" w:pos="0"/>
        </w:tabs>
        <w:spacing w:line="276" w:lineRule="auto"/>
        <w:ind w:left="142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>Reglas complementarias:</w:t>
      </w:r>
    </w:p>
    <w:p w:rsidR="00184760" w:rsidRPr="009753EA" w:rsidRDefault="00184760" w:rsidP="00184760">
      <w:pPr>
        <w:tabs>
          <w:tab w:val="num" w:pos="0"/>
        </w:tabs>
        <w:spacing w:line="276" w:lineRule="auto"/>
        <w:ind w:left="142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84760" w:rsidRPr="009753EA" w:rsidRDefault="009753EA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>(82)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 xml:space="preserve"> El 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>Notario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 xml:space="preserve"> que autorice un documento sujeto a inscripción en el RM deberá 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 xml:space="preserve">advertir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específicamente a los otorgantes sobre la obligatoriedad de la inscripción en el RM.</w:t>
      </w:r>
    </w:p>
    <w:p w:rsidR="00184760" w:rsidRPr="009753EA" w:rsidRDefault="00184760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753EA" w:rsidRPr="009753EA" w:rsidRDefault="00184760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>Salvo disposición en contrario</w:t>
      </w:r>
      <w:r w:rsidR="00797224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753EA" w:rsidRPr="009753EA" w:rsidRDefault="009753EA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F34FE" w:rsidRPr="00DF34FE" w:rsidRDefault="009753EA" w:rsidP="00DF34FE">
      <w:pPr>
        <w:tabs>
          <w:tab w:val="num" w:pos="0"/>
        </w:tabs>
        <w:spacing w:line="276" w:lineRule="auto"/>
        <w:ind w:left="127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>(83)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 xml:space="preserve"> la inscripción debe solicitarse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 xml:space="preserve"> en el mes siguiente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al otorgamiento de los documentos necesarios para practicarla.</w:t>
      </w:r>
      <w:r w:rsidR="00DF34F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F34FE" w:rsidRPr="00DF34FE">
        <w:rPr>
          <w:rFonts w:ascii="Courier New" w:hAnsi="Courier New" w:cs="Courier New"/>
          <w:color w:val="000000"/>
          <w:sz w:val="20"/>
          <w:szCs w:val="20"/>
        </w:rPr>
        <w:t>Excepciones:</w:t>
      </w:r>
    </w:p>
    <w:p w:rsidR="00DF34FE" w:rsidRPr="00DF34FE" w:rsidRDefault="00DF34FE" w:rsidP="00DF34FE">
      <w:pPr>
        <w:tabs>
          <w:tab w:val="num" w:pos="0"/>
        </w:tabs>
        <w:spacing w:line="276" w:lineRule="auto"/>
        <w:ind w:left="1274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F34FE" w:rsidRPr="00DF34FE" w:rsidRDefault="00DF34FE" w:rsidP="00DF34FE">
      <w:pPr>
        <w:tabs>
          <w:tab w:val="num" w:pos="0"/>
        </w:tabs>
        <w:spacing w:line="276" w:lineRule="auto"/>
        <w:ind w:left="212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F34FE">
        <w:rPr>
          <w:rFonts w:ascii="Courier New" w:hAnsi="Courier New" w:cs="Courier New"/>
          <w:color w:val="000000"/>
          <w:sz w:val="20"/>
          <w:szCs w:val="20"/>
        </w:rPr>
        <w:t>· La constitución de la SC (dos meses, 32 LSC)</w:t>
      </w:r>
    </w:p>
    <w:p w:rsidR="00DF34FE" w:rsidRPr="00DF34FE" w:rsidRDefault="00DF34FE" w:rsidP="00DF34FE">
      <w:pPr>
        <w:tabs>
          <w:tab w:val="num" w:pos="0"/>
        </w:tabs>
        <w:spacing w:line="276" w:lineRule="auto"/>
        <w:ind w:left="2124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F34FE" w:rsidRPr="00DF34FE" w:rsidRDefault="00DF34FE" w:rsidP="00DF34FE">
      <w:pPr>
        <w:tabs>
          <w:tab w:val="num" w:pos="0"/>
        </w:tabs>
        <w:spacing w:line="276" w:lineRule="auto"/>
        <w:ind w:left="212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F34FE">
        <w:rPr>
          <w:rFonts w:ascii="Courier New" w:hAnsi="Courier New" w:cs="Courier New"/>
          <w:color w:val="000000"/>
          <w:sz w:val="20"/>
          <w:szCs w:val="20"/>
        </w:rPr>
        <w:t>· El nombramiento de administradores SC (diez días desde la aceptación, 215 LSC)</w:t>
      </w:r>
    </w:p>
    <w:p w:rsidR="00DF34FE" w:rsidRPr="00DF34FE" w:rsidRDefault="00DF34FE" w:rsidP="00DF34FE">
      <w:pPr>
        <w:tabs>
          <w:tab w:val="num" w:pos="0"/>
        </w:tabs>
        <w:spacing w:line="276" w:lineRule="auto"/>
        <w:ind w:left="1274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184760" w:rsidRPr="009753EA" w:rsidRDefault="009753EA" w:rsidP="009753EA">
      <w:pPr>
        <w:tabs>
          <w:tab w:val="num" w:pos="0"/>
        </w:tabs>
        <w:spacing w:line="276" w:lineRule="auto"/>
        <w:ind w:left="127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 xml:space="preserve">(84)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no podrá practicarse la inscripción de un acto que exija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 xml:space="preserve"> autorización adm</w:t>
      </w:r>
      <w:r w:rsidRPr="009753EA">
        <w:rPr>
          <w:rFonts w:ascii="Courier New" w:hAnsi="Courier New" w:cs="Courier New"/>
          <w:b/>
          <w:color w:val="000000"/>
          <w:sz w:val="20"/>
          <w:szCs w:val="20"/>
        </w:rPr>
        <w:t>inistrativa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sin que se acredite su obtención.</w:t>
      </w:r>
    </w:p>
    <w:p w:rsidR="00184760" w:rsidRPr="009753EA" w:rsidRDefault="00184760" w:rsidP="009753EA">
      <w:pPr>
        <w:tabs>
          <w:tab w:val="num" w:pos="0"/>
        </w:tabs>
        <w:spacing w:line="276" w:lineRule="auto"/>
        <w:ind w:left="1274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84760" w:rsidRPr="009753EA" w:rsidRDefault="009753EA" w:rsidP="009753EA">
      <w:pPr>
        <w:tabs>
          <w:tab w:val="num" w:pos="0"/>
        </w:tabs>
        <w:spacing w:line="276" w:lineRule="auto"/>
        <w:ind w:left="1274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>(85)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 xml:space="preserve"> no es precisa la previa inscripción en los 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 xml:space="preserve">Registros administrativos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para proceder a la inscripción en el RM.</w:t>
      </w:r>
    </w:p>
    <w:p w:rsidR="00184760" w:rsidRPr="009753EA" w:rsidRDefault="00184760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84760" w:rsidRPr="00441BFE" w:rsidRDefault="009753EA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53EA">
        <w:rPr>
          <w:rFonts w:ascii="Courier New" w:hAnsi="Courier New" w:cs="Courier New"/>
          <w:color w:val="000000"/>
          <w:sz w:val="20"/>
          <w:szCs w:val="20"/>
        </w:rPr>
        <w:t xml:space="preserve">(86)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No podrá practicarse asiento alguno, salvo el de presentación, sin acreditar que se ha solicitado</w:t>
      </w:r>
      <w:r w:rsidRPr="009753EA">
        <w:rPr>
          <w:rFonts w:ascii="Courier New" w:hAnsi="Courier New" w:cs="Courier New"/>
          <w:color w:val="000000"/>
          <w:sz w:val="20"/>
          <w:szCs w:val="20"/>
        </w:rPr>
        <w:t>/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 xml:space="preserve">practicado la </w:t>
      </w:r>
      <w:r w:rsidR="00184760" w:rsidRPr="009753EA">
        <w:rPr>
          <w:rFonts w:ascii="Courier New" w:hAnsi="Courier New" w:cs="Courier New"/>
          <w:b/>
          <w:color w:val="000000"/>
          <w:sz w:val="20"/>
          <w:szCs w:val="20"/>
        </w:rPr>
        <w:t xml:space="preserve">liquidación fiscal </w:t>
      </w:r>
      <w:r w:rsidR="00184760" w:rsidRPr="009753EA">
        <w:rPr>
          <w:rFonts w:ascii="Courier New" w:hAnsi="Courier New" w:cs="Courier New"/>
          <w:color w:val="000000"/>
          <w:sz w:val="20"/>
          <w:szCs w:val="20"/>
        </w:rPr>
        <w:t>que proceda.</w:t>
      </w:r>
    </w:p>
    <w:p w:rsidR="00184760" w:rsidRPr="00441BFE" w:rsidRDefault="00184760" w:rsidP="009753EA">
      <w:pPr>
        <w:tabs>
          <w:tab w:val="num" w:pos="0"/>
        </w:tabs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84760" w:rsidRPr="003E60FA" w:rsidRDefault="00184760" w:rsidP="003E60FA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  <w:lang w:val="es-ES_tradnl"/>
        </w:rPr>
      </w:pPr>
    </w:p>
    <w:p w:rsidR="003E60FA" w:rsidRPr="003E60FA" w:rsidRDefault="003E60FA" w:rsidP="003E60FA">
      <w:pPr>
        <w:ind w:firstLine="650"/>
        <w:jc w:val="center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sz w:val="20"/>
          <w:szCs w:val="20"/>
          <w:lang w:val="es-ES_tradnl"/>
        </w:rPr>
        <w:t>del COMERCIANTE INDIVIDUAL</w:t>
      </w:r>
    </w:p>
    <w:p w:rsidR="003E60FA" w:rsidRPr="003E60FA" w:rsidRDefault="003E60FA" w:rsidP="003E60FA">
      <w:pPr>
        <w:ind w:firstLine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jc w:val="both"/>
        <w:rPr>
          <w:rFonts w:ascii="Courier New" w:eastAsia="Arial Unicode MS" w:hAnsi="Courier New" w:cs="Courier New"/>
          <w:bCs/>
          <w:sz w:val="18"/>
          <w:szCs w:val="18"/>
          <w:lang w:val="es-ES_tradnl"/>
        </w:rPr>
      </w:pPr>
      <w:r w:rsidRPr="003E60FA">
        <w:rPr>
          <w:rFonts w:ascii="Courier New" w:hAnsi="Courier New" w:cs="Courier New"/>
          <w:sz w:val="20"/>
          <w:lang w:val="es-ES_tradnl"/>
        </w:rPr>
        <w:t>87 RRM. E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>n la hoja abierta a cada empresario individual se inscribirán</w:t>
      </w:r>
      <w:r w:rsidRPr="003E60FA">
        <w:rPr>
          <w:rFonts w:ascii="Courier New" w:hAnsi="Courier New" w:cs="Courier New"/>
          <w:bCs/>
          <w:sz w:val="16"/>
          <w:lang w:val="es-ES_tradnl"/>
        </w:rPr>
        <w:t xml:space="preserve"> </w:t>
      </w:r>
      <w:r w:rsidRPr="003E60FA">
        <w:rPr>
          <w:rFonts w:ascii="Courier New" w:hAnsi="Courier New" w:cs="Courier New"/>
          <w:bCs/>
          <w:sz w:val="18"/>
          <w:szCs w:val="18"/>
          <w:lang w:val="es-ES_tradnl"/>
        </w:rPr>
        <w:t>(ENTRE OTROS):</w:t>
      </w:r>
    </w:p>
    <w:p w:rsidR="003E60FA" w:rsidRPr="003E60FA" w:rsidRDefault="003E60FA" w:rsidP="003E60FA">
      <w:pPr>
        <w:ind w:left="708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708"/>
        <w:jc w:val="both"/>
        <w:rPr>
          <w:rFonts w:ascii="Courier New" w:hAnsi="Courier New" w:cs="Courier New"/>
          <w:sz w:val="20"/>
          <w:lang w:val="es-ES_tradnl"/>
        </w:rPr>
      </w:pPr>
    </w:p>
    <w:p w:rsidR="003E60FA" w:rsidRPr="003E60FA" w:rsidRDefault="003E60FA" w:rsidP="003E60FA">
      <w:pPr>
        <w:ind w:left="708"/>
        <w:jc w:val="both"/>
        <w:rPr>
          <w:rFonts w:ascii="Courier New" w:hAnsi="Courier New" w:cs="Courier New"/>
          <w:sz w:val="20"/>
          <w:lang w:val="es-ES_tradnl"/>
        </w:rPr>
      </w:pPr>
      <w:r w:rsidRPr="003E60FA">
        <w:rPr>
          <w:rFonts w:ascii="Courier New" w:hAnsi="Courier New" w:cs="Courier New"/>
          <w:sz w:val="20"/>
          <w:lang w:val="es-ES_tradnl"/>
        </w:rPr>
        <w:t>Las declaraciones judiciales que modifiquen la capacidad del empresario individual. Y el  nombramiento de quien ostente su guarda o representación legal</w:t>
      </w:r>
    </w:p>
    <w:p w:rsidR="003E60FA" w:rsidRPr="003E60FA" w:rsidRDefault="003E60FA" w:rsidP="003E60FA">
      <w:pPr>
        <w:ind w:left="708"/>
        <w:jc w:val="both"/>
        <w:rPr>
          <w:rFonts w:ascii="Courier New" w:hAnsi="Courier New" w:cs="Courier New"/>
          <w:sz w:val="20"/>
          <w:lang w:val="es-ES_tradnl"/>
        </w:rPr>
      </w:pPr>
    </w:p>
    <w:p w:rsidR="003E60FA" w:rsidRPr="003E60FA" w:rsidRDefault="003E60FA" w:rsidP="003E60FA">
      <w:pPr>
        <w:ind w:left="708"/>
        <w:jc w:val="both"/>
        <w:rPr>
          <w:rFonts w:ascii="Courier New" w:hAnsi="Courier New" w:cs="Courier New"/>
          <w:sz w:val="20"/>
          <w:lang w:val="es-ES_tradnl"/>
        </w:rPr>
      </w:pPr>
      <w:r w:rsidRPr="003E60FA">
        <w:rPr>
          <w:rFonts w:ascii="Courier New" w:hAnsi="Courier New" w:cs="Courier New"/>
          <w:sz w:val="20"/>
          <w:lang w:val="es-ES_tradnl"/>
        </w:rPr>
        <w:t>Las capitulaciones matrimoniales, el consentimiento</w:t>
      </w:r>
      <w:r w:rsidR="00797224">
        <w:rPr>
          <w:rFonts w:ascii="Courier New" w:hAnsi="Courier New" w:cs="Courier New"/>
          <w:sz w:val="20"/>
          <w:lang w:val="es-ES_tradnl"/>
        </w:rPr>
        <w:t>/</w:t>
      </w:r>
      <w:r w:rsidRPr="003E60FA">
        <w:rPr>
          <w:rFonts w:ascii="Courier New" w:hAnsi="Courier New" w:cs="Courier New"/>
          <w:sz w:val="20"/>
          <w:lang w:val="es-ES_tradnl"/>
        </w:rPr>
        <w:t>oposición</w:t>
      </w:r>
      <w:r w:rsidR="00797224">
        <w:rPr>
          <w:rFonts w:ascii="Courier New" w:hAnsi="Courier New" w:cs="Courier New"/>
          <w:sz w:val="20"/>
          <w:lang w:val="es-ES_tradnl"/>
        </w:rPr>
        <w:t>/r</w:t>
      </w:r>
      <w:r w:rsidRPr="003E60FA">
        <w:rPr>
          <w:rFonts w:ascii="Courier New" w:hAnsi="Courier New" w:cs="Courier New"/>
          <w:sz w:val="20"/>
          <w:lang w:val="es-ES_tradnl"/>
        </w:rPr>
        <w:t xml:space="preserve">evocación a que se refieren los artículos 6 a 10 Cco, </w:t>
      </w:r>
      <w:r w:rsidRPr="003E60FA">
        <w:rPr>
          <w:rFonts w:ascii="Courier New" w:hAnsi="Courier New" w:cs="Courier New"/>
          <w:sz w:val="20"/>
        </w:rPr>
        <w:t xml:space="preserve">y las resoluciones judiciales dictadas en causa de divorcio/separación/nulidad matrimonial o incapacitación </w:t>
      </w:r>
      <w:r w:rsidRPr="003E60FA">
        <w:rPr>
          <w:rFonts w:ascii="Courier New" w:hAnsi="Courier New" w:cs="Courier New"/>
          <w:i/>
          <w:sz w:val="20"/>
        </w:rPr>
        <w:t>(cuando no se hubiesen hecho constar en la inscripción primera del mismo)</w:t>
      </w:r>
    </w:p>
    <w:p w:rsidR="003E60FA" w:rsidRPr="003E60FA" w:rsidRDefault="003E60FA" w:rsidP="003E60FA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E60FA" w:rsidRPr="00797224" w:rsidRDefault="00797224" w:rsidP="003E60FA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797224">
        <w:rPr>
          <w:rFonts w:ascii="Courier New" w:hAnsi="Courier New" w:cs="Courier New"/>
          <w:bCs/>
          <w:sz w:val="20"/>
          <w:szCs w:val="20"/>
          <w:highlight w:val="yellow"/>
          <w:lang w:val="es-ES_tradnl"/>
        </w:rPr>
        <w:t>19.1 CCom El empresario individual no inscrito no podrá pedir la inscripción de ningún documento en el RM ni aprovecharse de sus efectos legales.</w:t>
      </w:r>
    </w:p>
    <w:p w:rsidR="00797224" w:rsidRPr="003E60FA" w:rsidRDefault="00797224" w:rsidP="003E60FA">
      <w:pPr>
        <w:jc w:val="both"/>
        <w:rPr>
          <w:rFonts w:ascii="Courier New" w:hAnsi="Courier New" w:cs="Courier New"/>
          <w:sz w:val="20"/>
          <w:szCs w:val="20"/>
          <w:u w:val="single"/>
          <w:lang w:val="es-ES_tradnl"/>
        </w:rPr>
      </w:pPr>
    </w:p>
    <w:p w:rsidR="00797224" w:rsidRDefault="00797224" w:rsidP="003E60FA">
      <w:pPr>
        <w:ind w:firstLine="650"/>
        <w:jc w:val="center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firstLine="650"/>
        <w:jc w:val="center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DE LAS SOCIEDADES MERCANTILES </w:t>
      </w:r>
    </w:p>
    <w:p w:rsidR="003E60FA" w:rsidRPr="003E60FA" w:rsidRDefault="003E60FA" w:rsidP="003E60FA">
      <w:pPr>
        <w:ind w:firstLine="650"/>
        <w:jc w:val="both"/>
        <w:rPr>
          <w:rFonts w:ascii="Courier New" w:hAnsi="Courier New" w:cs="Courier New"/>
          <w:b/>
          <w:bCs/>
          <w:sz w:val="20"/>
          <w:lang w:val="es-ES_tradnl"/>
        </w:rPr>
      </w:pPr>
    </w:p>
    <w:p w:rsidR="003E60FA" w:rsidRPr="003E60FA" w:rsidRDefault="003E60FA" w:rsidP="003E60FA">
      <w:pPr>
        <w:ind w:firstLine="650"/>
        <w:jc w:val="both"/>
        <w:rPr>
          <w:rFonts w:ascii="Courier New" w:hAnsi="Courier New" w:cs="Courier New"/>
          <w:b/>
          <w:bCs/>
          <w:sz w:val="20"/>
          <w:lang w:val="es-ES_tradnl"/>
        </w:rPr>
      </w:pPr>
    </w:p>
    <w:p w:rsidR="003E60FA" w:rsidRPr="003E60FA" w:rsidRDefault="003E60FA" w:rsidP="003E60FA">
      <w:pPr>
        <w:jc w:val="both"/>
        <w:rPr>
          <w:rFonts w:ascii="Courier New" w:eastAsia="Arial Unicode MS" w:hAnsi="Courier New" w:cs="Courier New"/>
          <w:b/>
          <w:bCs/>
          <w:sz w:val="16"/>
          <w:lang w:val="es-ES_tradnl"/>
        </w:rPr>
      </w:pPr>
      <w:r w:rsidRPr="0097213D">
        <w:rPr>
          <w:rFonts w:ascii="Courier New" w:hAnsi="Courier New" w:cs="Courier New"/>
          <w:bCs/>
          <w:sz w:val="20"/>
          <w:lang w:val="es-ES_tradnl"/>
        </w:rPr>
        <w:t>94 RRM</w:t>
      </w:r>
      <w:r w:rsidRPr="003E60FA">
        <w:rPr>
          <w:rFonts w:ascii="Courier New" w:hAnsi="Courier New" w:cs="Courier New"/>
          <w:bCs/>
          <w:sz w:val="20"/>
          <w:lang w:val="es-ES_tradnl"/>
        </w:rPr>
        <w:t xml:space="preserve"> </w:t>
      </w:r>
      <w:r w:rsidRPr="003E60FA">
        <w:rPr>
          <w:rFonts w:ascii="Courier New" w:hAnsi="Courier New" w:cs="Courier New"/>
          <w:b/>
          <w:bCs/>
          <w:sz w:val="20"/>
          <w:lang w:val="es-ES_tradnl"/>
        </w:rPr>
        <w:t xml:space="preserve"> 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En la hoja abierta a cada sociedad </w:t>
      </w: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se inscribirán obligatoriamente</w:t>
      </w:r>
      <w:r w:rsidRPr="003E60FA">
        <w:rPr>
          <w:rFonts w:ascii="Courier New" w:hAnsi="Courier New" w:cs="Courier New"/>
          <w:b/>
          <w:bCs/>
          <w:sz w:val="16"/>
          <w:lang w:val="es-ES_tradnl"/>
        </w:rPr>
        <w:t>: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La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constitución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social</w:t>
      </w:r>
    </w:p>
    <w:p w:rsidR="00797224" w:rsidRDefault="00797224" w:rsidP="00797224">
      <w:pPr>
        <w:ind w:firstLine="708"/>
        <w:jc w:val="both"/>
        <w:rPr>
          <w:rFonts w:ascii="Courier New" w:eastAsia="Arial Unicode MS" w:hAnsi="Courier New" w:cs="Courier New"/>
          <w:bCs/>
          <w:sz w:val="18"/>
          <w:szCs w:val="18"/>
        </w:rPr>
      </w:pPr>
    </w:p>
    <w:p w:rsidR="00797224" w:rsidRPr="00396E60" w:rsidRDefault="00797224" w:rsidP="00396E60">
      <w:pPr>
        <w:ind w:left="2124"/>
        <w:jc w:val="both"/>
        <w:rPr>
          <w:rFonts w:ascii="Courier New" w:hAnsi="Courier New" w:cs="Courier New"/>
          <w:i/>
          <w:sz w:val="18"/>
          <w:szCs w:val="18"/>
        </w:rPr>
      </w:pPr>
      <w:r w:rsidRPr="00396E60">
        <w:rPr>
          <w:rFonts w:ascii="Courier New" w:eastAsia="Arial Unicode MS" w:hAnsi="Courier New" w:cs="Courier New"/>
          <w:bCs/>
          <w:i/>
          <w:sz w:val="18"/>
          <w:szCs w:val="18"/>
        </w:rPr>
        <w:t>S</w:t>
      </w:r>
      <w:r w:rsidRPr="00396E60">
        <w:rPr>
          <w:rFonts w:ascii="Courier New" w:hAnsi="Courier New" w:cs="Courier New"/>
          <w:i/>
          <w:sz w:val="18"/>
          <w:szCs w:val="18"/>
        </w:rPr>
        <w:t>e discute la relación de la inscripción con la adquisición de personalidad jurídica. Existen dos posturas:</w:t>
      </w:r>
    </w:p>
    <w:p w:rsidR="00797224" w:rsidRPr="00396E60" w:rsidRDefault="00797224" w:rsidP="00396E60">
      <w:pPr>
        <w:ind w:left="2124" w:firstLine="708"/>
        <w:jc w:val="both"/>
        <w:rPr>
          <w:rFonts w:ascii="Courier New" w:hAnsi="Courier New" w:cs="Courier New"/>
          <w:i/>
          <w:sz w:val="18"/>
          <w:szCs w:val="18"/>
          <w:lang w:val="es-ES_tradnl"/>
        </w:rPr>
      </w:pPr>
    </w:p>
    <w:p w:rsidR="00797224" w:rsidRPr="00396E60" w:rsidRDefault="00797224" w:rsidP="00396E60">
      <w:pPr>
        <w:ind w:left="2832"/>
        <w:jc w:val="both"/>
        <w:rPr>
          <w:rFonts w:ascii="Courier New" w:hAnsi="Courier New" w:cs="Courier New"/>
          <w:i/>
          <w:sz w:val="18"/>
          <w:szCs w:val="18"/>
        </w:rPr>
      </w:pPr>
      <w:r w:rsidRPr="00396E60">
        <w:rPr>
          <w:rFonts w:ascii="Courier New" w:hAnsi="Courier New" w:cs="Courier New"/>
          <w:i/>
          <w:sz w:val="18"/>
          <w:szCs w:val="18"/>
        </w:rPr>
        <w:t>La inscripción es determinante de la personalidad jurídica.</w:t>
      </w:r>
    </w:p>
    <w:p w:rsidR="00396E60" w:rsidRPr="00396E60" w:rsidRDefault="00396E60" w:rsidP="00396E60">
      <w:pPr>
        <w:ind w:left="2832"/>
        <w:jc w:val="both"/>
        <w:rPr>
          <w:rFonts w:ascii="Courier New" w:hAnsi="Courier New" w:cs="Courier New"/>
          <w:i/>
          <w:sz w:val="18"/>
          <w:szCs w:val="18"/>
        </w:rPr>
      </w:pPr>
    </w:p>
    <w:p w:rsidR="00797224" w:rsidRPr="00396E60" w:rsidRDefault="00797224" w:rsidP="00396E60">
      <w:pPr>
        <w:ind w:left="2832"/>
        <w:jc w:val="both"/>
        <w:rPr>
          <w:rFonts w:ascii="Courier New" w:hAnsi="Courier New" w:cs="Courier New"/>
          <w:i/>
          <w:sz w:val="18"/>
          <w:szCs w:val="18"/>
        </w:rPr>
      </w:pPr>
      <w:r w:rsidRPr="00396E60">
        <w:rPr>
          <w:rFonts w:ascii="Courier New" w:hAnsi="Courier New" w:cs="Courier New"/>
          <w:i/>
          <w:sz w:val="18"/>
          <w:szCs w:val="18"/>
        </w:rPr>
        <w:t xml:space="preserve">La </w:t>
      </w:r>
      <w:r w:rsidRPr="00396E60">
        <w:rPr>
          <w:rFonts w:ascii="Courier New" w:hAnsi="Courier New" w:cs="Courier New"/>
          <w:i/>
          <w:sz w:val="18"/>
          <w:szCs w:val="18"/>
          <w:lang w:val="es-ES_tradnl"/>
        </w:rPr>
        <w:t>inscripción</w:t>
      </w:r>
      <w:r w:rsidRPr="00396E60">
        <w:rPr>
          <w:rFonts w:ascii="Courier New" w:hAnsi="Courier New" w:cs="Courier New"/>
          <w:i/>
          <w:sz w:val="18"/>
          <w:szCs w:val="18"/>
        </w:rPr>
        <w:t xml:space="preserve"> determina la adquisición de una forma específica de personalidad (“SU” personalidad, definida por los rasgos típicos de la forma societaria adoptada y entre ellos la limitación de la responsabilidad, PAU y art 33 LSC: </w:t>
      </w:r>
      <w:r w:rsidRPr="00396E60">
        <w:rPr>
          <w:rFonts w:ascii="Courier New" w:hAnsi="Courier New" w:cs="Courier New"/>
          <w:i/>
          <w:sz w:val="18"/>
          <w:szCs w:val="18"/>
          <w:highlight w:val="yellow"/>
        </w:rPr>
        <w:t>“Con la inscripción la sociedad adquirirá la personalidad jurídica que corresponda al tipo social elegido”)</w:t>
      </w:r>
      <w:r w:rsidRPr="00396E60">
        <w:rPr>
          <w:rFonts w:ascii="Courier New" w:hAnsi="Courier New" w:cs="Courier New"/>
          <w:i/>
          <w:sz w:val="18"/>
          <w:szCs w:val="18"/>
        </w:rPr>
        <w:t>.</w:t>
      </w:r>
    </w:p>
    <w:p w:rsidR="00797224" w:rsidRPr="00B006F9" w:rsidRDefault="00797224" w:rsidP="00797224">
      <w:pPr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La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modificación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del contrato y de los estatutos sociales, así como los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aumentos y reducciones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del capital.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La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prórroga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del plazo de duración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El nombramiento y cese de 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Administradores/liquidadores/auditores.</w:t>
      </w: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2124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Secretarios/vicesecretarios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de los órganos colegiados de administración, aunque no fueren miembros del mismo.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2832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>La inscripción comprenderá tanto los miembros titulares como, en su caso, los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suplentes</w:t>
      </w:r>
    </w:p>
    <w:p w:rsidR="003E60FA" w:rsidRPr="003E60FA" w:rsidRDefault="003E60FA" w:rsidP="003E60FA">
      <w:pPr>
        <w:ind w:left="2832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Los poderes generales y las delegaciones de facultades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, así como su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modificación/revocación/sustitución.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No será obligatoria la inscripción de los poderes generales para pleitos o de los concedidos para la realización de actos concretos.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>La apertura/cierre/demás actos y circunstancias relativos a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sucursales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en los términos 295 y ss.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La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transformación/fusión/escisión/rescisión parcial/disolución y liquidación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social.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La designación de la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entidad encargada de la llevanza del registro contable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caso de valores representados por medio de anotaciones en cuenta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lastRenderedPageBreak/>
        <w:t xml:space="preserve">Las resoluciones judiciales inscribibles relativas al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concurso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(voluntario/necesario, principal/acumulado)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de la sociedad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y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las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medidas administrativas de intervención.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>Las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resoluciones judiciales o administrativas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, en los términos establecidos en las Leyes y este Reglamento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Los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acuerdos de implicación de los trabajadores en una SAE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>, así como sus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modificaciones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El sometimiento a supervisión de una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autoridad de vigilancia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En general, los 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actos o contratos que modifiquen</w:t>
      </w:r>
      <w:r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el contenido de los asientos practicados</w:t>
      </w:r>
      <w:r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 o cuya inscripción prevean las leyes o el presente Reglamento.</w:t>
      </w:r>
    </w:p>
    <w:p w:rsidR="003E60FA" w:rsidRPr="003E60FA" w:rsidRDefault="003E60FA" w:rsidP="003E60FA">
      <w:pPr>
        <w:ind w:left="1800" w:right="944"/>
        <w:jc w:val="both"/>
        <w:rPr>
          <w:rFonts w:ascii="Courier New" w:eastAsia="Arial Unicode MS" w:hAnsi="Courier New" w:cs="Courier New"/>
          <w:b/>
          <w:bCs/>
          <w:sz w:val="16"/>
          <w:szCs w:val="17"/>
        </w:rPr>
      </w:pPr>
    </w:p>
    <w:p w:rsidR="003E60FA" w:rsidRPr="003E60FA" w:rsidRDefault="003E60FA" w:rsidP="003E60FA">
      <w:pPr>
        <w:ind w:left="1416" w:right="944"/>
        <w:jc w:val="both"/>
        <w:rPr>
          <w:rFonts w:ascii="Courier New" w:eastAsia="Arial Unicode MS" w:hAnsi="Courier New" w:cs="Courier New"/>
          <w:bCs/>
          <w:sz w:val="16"/>
          <w:szCs w:val="17"/>
        </w:rPr>
      </w:pPr>
    </w:p>
    <w:p w:rsidR="003E60FA" w:rsidRPr="003E60FA" w:rsidRDefault="003E60FA" w:rsidP="0097213D">
      <w:pPr>
        <w:ind w:left="708"/>
        <w:jc w:val="both"/>
        <w:rPr>
          <w:rFonts w:ascii="Courier New" w:eastAsia="Arial Unicode MS" w:hAnsi="Courier New" w:cs="Courier New"/>
          <w:bCs/>
          <w:sz w:val="20"/>
          <w:szCs w:val="20"/>
        </w:rPr>
      </w:pPr>
      <w:r w:rsidRPr="003E60FA">
        <w:rPr>
          <w:rFonts w:ascii="Courier New" w:eastAsia="Arial Unicode MS" w:hAnsi="Courier New" w:cs="Courier New"/>
          <w:bCs/>
          <w:sz w:val="20"/>
          <w:szCs w:val="20"/>
        </w:rPr>
        <w:t xml:space="preserve">Se </w:t>
      </w:r>
      <w:r w:rsidRPr="0097213D">
        <w:rPr>
          <w:rFonts w:ascii="Courier New" w:hAnsi="Courier New" w:cs="Courier New"/>
          <w:bCs/>
          <w:sz w:val="20"/>
          <w:szCs w:val="20"/>
          <w:lang w:val="es-ES_tradnl"/>
        </w:rPr>
        <w:t>inscribirán</w:t>
      </w:r>
      <w:r w:rsidRPr="003E60FA">
        <w:rPr>
          <w:rFonts w:ascii="Courier New" w:eastAsia="Arial Unicode MS" w:hAnsi="Courier New" w:cs="Courier New"/>
          <w:bCs/>
          <w:sz w:val="20"/>
          <w:szCs w:val="20"/>
        </w:rPr>
        <w:t xml:space="preserve"> también obligatoriamente </w:t>
      </w:r>
    </w:p>
    <w:p w:rsidR="003E60FA" w:rsidRPr="003E60FA" w:rsidRDefault="003E60FA" w:rsidP="003E60FA">
      <w:pPr>
        <w:ind w:left="1416" w:right="944"/>
        <w:jc w:val="both"/>
        <w:rPr>
          <w:rFonts w:ascii="Courier New" w:eastAsia="Arial Unicode MS" w:hAnsi="Courier New" w:cs="Courier New"/>
          <w:bCs/>
          <w:sz w:val="16"/>
          <w:szCs w:val="17"/>
        </w:rPr>
      </w:pPr>
    </w:p>
    <w:p w:rsidR="0097213D" w:rsidRDefault="0097213D" w:rsidP="003E60FA">
      <w:pPr>
        <w:ind w:left="2124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</w:p>
    <w:p w:rsidR="003E60FA" w:rsidRPr="003E60FA" w:rsidRDefault="0097213D" w:rsidP="0097213D">
      <w:pPr>
        <w:ind w:left="1416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  <w:r>
        <w:rPr>
          <w:rFonts w:ascii="Courier New" w:eastAsia="Arial Unicode MS" w:hAnsi="Courier New" w:cs="Courier New"/>
          <w:bCs/>
          <w:sz w:val="18"/>
          <w:szCs w:val="18"/>
        </w:rPr>
        <w:t>L</w:t>
      </w:r>
      <w:r w:rsidR="003E60FA"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a emisión de </w:t>
      </w:r>
      <w:r w:rsidR="003E60FA" w:rsidRPr="003E60FA">
        <w:rPr>
          <w:rFonts w:ascii="Courier New" w:eastAsia="Arial Unicode MS" w:hAnsi="Courier New" w:cs="Courier New"/>
          <w:b/>
          <w:bCs/>
          <w:sz w:val="18"/>
          <w:szCs w:val="18"/>
        </w:rPr>
        <w:t xml:space="preserve">obligaciones u otros valores negociables... </w:t>
      </w:r>
      <w:r w:rsidR="003E60FA" w:rsidRPr="003E60FA">
        <w:rPr>
          <w:rFonts w:ascii="Courier New" w:eastAsia="Arial Unicode MS" w:hAnsi="Courier New" w:cs="Courier New"/>
          <w:bCs/>
          <w:sz w:val="18"/>
          <w:szCs w:val="18"/>
        </w:rPr>
        <w:t>y los demás actos/circunstancias relativos a los mismos cuya inscripción esté legalmente establecida.</w:t>
      </w:r>
    </w:p>
    <w:p w:rsidR="003E60FA" w:rsidRPr="003E60FA" w:rsidRDefault="003E60FA" w:rsidP="0097213D">
      <w:pPr>
        <w:ind w:left="1416" w:right="944"/>
        <w:jc w:val="both"/>
        <w:rPr>
          <w:rFonts w:ascii="Courier New" w:eastAsia="Arial Unicode MS" w:hAnsi="Courier New" w:cs="Courier New"/>
          <w:b/>
          <w:bCs/>
          <w:sz w:val="18"/>
          <w:szCs w:val="18"/>
        </w:rPr>
      </w:pPr>
    </w:p>
    <w:p w:rsidR="003E60FA" w:rsidRPr="003E60FA" w:rsidRDefault="0097213D" w:rsidP="0097213D">
      <w:pPr>
        <w:ind w:left="1416" w:right="944"/>
        <w:jc w:val="both"/>
        <w:rPr>
          <w:rFonts w:ascii="Courier New" w:eastAsia="Arial Unicode MS" w:hAnsi="Courier New" w:cs="Courier New"/>
          <w:bCs/>
          <w:sz w:val="18"/>
          <w:szCs w:val="18"/>
        </w:rPr>
      </w:pPr>
      <w:r>
        <w:rPr>
          <w:rFonts w:ascii="Courier New" w:eastAsia="Arial Unicode MS" w:hAnsi="Courier New" w:cs="Courier New"/>
          <w:bCs/>
          <w:sz w:val="18"/>
          <w:szCs w:val="18"/>
        </w:rPr>
        <w:t>L</w:t>
      </w:r>
      <w:r w:rsidR="003E60FA"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a </w:t>
      </w:r>
      <w:r w:rsidR="003E60FA"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admisión y exclusión</w:t>
      </w:r>
      <w:r w:rsidR="003E60FA"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de cualquier clase de valores </w:t>
      </w:r>
      <w:r w:rsidR="003E60FA"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a</w:t>
      </w:r>
      <w:r w:rsidR="003E60FA"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</w:t>
      </w:r>
      <w:r w:rsidR="003E60FA" w:rsidRPr="003E60FA">
        <w:rPr>
          <w:rFonts w:ascii="Courier New" w:eastAsia="Arial Unicode MS" w:hAnsi="Courier New" w:cs="Courier New"/>
          <w:b/>
          <w:bCs/>
          <w:sz w:val="18"/>
          <w:szCs w:val="18"/>
        </w:rPr>
        <w:t>negociación</w:t>
      </w:r>
      <w:r w:rsidR="003E60FA" w:rsidRPr="003E60FA">
        <w:rPr>
          <w:rFonts w:ascii="Courier New" w:eastAsia="Arial Unicode MS" w:hAnsi="Courier New" w:cs="Courier New"/>
          <w:bCs/>
          <w:sz w:val="18"/>
          <w:szCs w:val="18"/>
        </w:rPr>
        <w:t xml:space="preserve"> en un mercado secundario oficial</w:t>
      </w:r>
    </w:p>
    <w:p w:rsidR="003E60FA" w:rsidRPr="003E60FA" w:rsidRDefault="003E60FA" w:rsidP="003E60FA">
      <w:pPr>
        <w:ind w:firstLine="650"/>
        <w:jc w:val="both"/>
        <w:rPr>
          <w:rFonts w:ascii="Courier New" w:hAnsi="Courier New" w:cs="Courier New"/>
          <w:bCs/>
          <w:sz w:val="20"/>
          <w:szCs w:val="20"/>
        </w:rPr>
      </w:pPr>
    </w:p>
    <w:p w:rsidR="0097213D" w:rsidRDefault="0097213D" w:rsidP="003E60FA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E60FA" w:rsidRPr="003E60FA" w:rsidRDefault="0097213D" w:rsidP="003E60FA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  <w:lang w:val="es-ES_tradnl"/>
        </w:rPr>
        <w:t>DOS APUNTES</w:t>
      </w:r>
      <w:r w:rsidR="003E60FA" w:rsidRPr="003E60FA">
        <w:rPr>
          <w:rFonts w:ascii="Courier New" w:hAnsi="Courier New" w:cs="Courier New"/>
          <w:bCs/>
          <w:sz w:val="20"/>
          <w:szCs w:val="20"/>
          <w:lang w:val="es-ES_tradnl"/>
        </w:rPr>
        <w:t>:</w:t>
      </w:r>
    </w:p>
    <w:p w:rsidR="003E60FA" w:rsidRPr="003E60FA" w:rsidRDefault="003E60FA" w:rsidP="003E60FA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E60FA" w:rsidRPr="003E60FA" w:rsidRDefault="003E60FA" w:rsidP="003E60FA">
      <w:pPr>
        <w:ind w:left="36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Tras el RD de 9 de febrero de 2007, también podrán acceder al RM </w:t>
      </w:r>
      <w:r w:rsidRPr="003E60FA">
        <w:rPr>
          <w:rFonts w:ascii="Courier New" w:hAnsi="Courier New" w:cs="Courier New"/>
          <w:b/>
          <w:bCs/>
          <w:sz w:val="20"/>
          <w:szCs w:val="20"/>
          <w:u w:val="single"/>
          <w:lang w:val="es-ES_tradnl"/>
        </w:rPr>
        <w:t>los protocolos familiares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>. Se distinguen tres formas de acceso, según su eficacia</w:t>
      </w:r>
      <w:r w:rsidR="00DF34FE">
        <w:rPr>
          <w:rFonts w:ascii="Courier New" w:hAnsi="Courier New" w:cs="Courier New"/>
          <w:bCs/>
          <w:sz w:val="20"/>
          <w:szCs w:val="20"/>
          <w:lang w:val="es-ES_tradnl"/>
        </w:rPr>
        <w:t xml:space="preserve"> (REMISION)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>:</w:t>
      </w:r>
    </w:p>
    <w:p w:rsidR="003E60FA" w:rsidRPr="003E60FA" w:rsidRDefault="003E60FA" w:rsidP="003E60FA">
      <w:pPr>
        <w:ind w:left="360" w:firstLine="65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E60FA" w:rsidRPr="003E60FA" w:rsidRDefault="003E60FA" w:rsidP="003E60FA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Mera constancia </w:t>
      </w:r>
      <w:r w:rsidRPr="00DF34FE">
        <w:rPr>
          <w:rFonts w:ascii="Courier New" w:hAnsi="Courier New" w:cs="Courier New"/>
          <w:bCs/>
          <w:i/>
          <w:sz w:val="16"/>
          <w:szCs w:val="16"/>
          <w:lang w:val="es-ES_tradnl"/>
        </w:rPr>
        <w:t>(en la hoja abierta a la sociedad de su existencia, haciendo constar si el protocolo es o no accesible en el sitio corporativo o web de la sociedad)</w:t>
      </w:r>
    </w:p>
    <w:p w:rsidR="003E60FA" w:rsidRPr="003E60FA" w:rsidRDefault="003E60FA" w:rsidP="003E60FA">
      <w:pPr>
        <w:ind w:left="108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E60FA" w:rsidRPr="003E60FA" w:rsidRDefault="003E60FA" w:rsidP="003E60FA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Depósito </w:t>
      </w:r>
      <w:r w:rsidRPr="00DF34FE">
        <w:rPr>
          <w:rFonts w:ascii="Courier New" w:hAnsi="Courier New" w:cs="Courier New"/>
          <w:bCs/>
          <w:i/>
          <w:sz w:val="16"/>
          <w:szCs w:val="16"/>
          <w:lang w:val="es-ES_tradnl"/>
        </w:rPr>
        <w:t>(de copia o testimonio total o parcial del documento público en que conste el protocolo de la sociedad)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 con ocasión de presentación de las cuentas anuales</w:t>
      </w:r>
    </w:p>
    <w:p w:rsidR="003E60FA" w:rsidRPr="003E60FA" w:rsidRDefault="003E60FA" w:rsidP="003E60FA">
      <w:pPr>
        <w:ind w:left="108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E60FA" w:rsidRPr="003E60FA" w:rsidRDefault="003E60FA" w:rsidP="003E60FA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Inscripción </w:t>
      </w:r>
      <w:r w:rsidRPr="00DF34FE">
        <w:rPr>
          <w:rFonts w:ascii="Courier New" w:hAnsi="Courier New" w:cs="Courier New"/>
          <w:bCs/>
          <w:i/>
          <w:sz w:val="16"/>
          <w:szCs w:val="16"/>
          <w:lang w:val="es-ES_tradnl"/>
        </w:rPr>
        <w:t>(de cláusulas de escrituras públicas en ejecución de un protocolo familiar publicado)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>, previa calificación, con efectos de publicidad material.</w:t>
      </w:r>
    </w:p>
    <w:p w:rsidR="003E60FA" w:rsidRPr="003E60FA" w:rsidRDefault="003E60FA" w:rsidP="003E60FA">
      <w:pPr>
        <w:ind w:left="36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E60FA" w:rsidRPr="003E60FA" w:rsidRDefault="003E60FA" w:rsidP="003E60FA">
      <w:pPr>
        <w:ind w:left="36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Existen reglas especiales para </w:t>
      </w:r>
      <w:r w:rsidR="00396E60">
        <w:rPr>
          <w:rFonts w:ascii="Courier New" w:hAnsi="Courier New" w:cs="Courier New"/>
          <w:bCs/>
          <w:sz w:val="20"/>
          <w:szCs w:val="20"/>
          <w:lang w:val="es-ES_tradnl"/>
        </w:rPr>
        <w:t>determinados entes</w:t>
      </w:r>
      <w:r w:rsidRPr="003E60FA">
        <w:rPr>
          <w:rFonts w:ascii="Courier New" w:hAnsi="Courier New" w:cs="Courier New"/>
          <w:bCs/>
          <w:sz w:val="20"/>
          <w:szCs w:val="20"/>
          <w:lang w:val="es-ES_tradnl"/>
        </w:rPr>
        <w:t xml:space="preserve"> inscribibles:</w:t>
      </w:r>
    </w:p>
    <w:p w:rsidR="003E60FA" w:rsidRPr="003E60FA" w:rsidRDefault="003E60FA" w:rsidP="003E60FA">
      <w:pPr>
        <w:ind w:left="360" w:firstLine="36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left="106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SGR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 (artículos 249 y ss). </w:t>
      </w:r>
      <w:bookmarkStart w:id="0" w:name="_GoBack"/>
      <w:bookmarkEnd w:id="0"/>
    </w:p>
    <w:p w:rsidR="003E60FA" w:rsidRPr="003E60FA" w:rsidRDefault="003E60FA" w:rsidP="003E60FA">
      <w:pPr>
        <w:ind w:left="171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left="106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 xml:space="preserve">Cooperativas de crédito, mutuas y cooperativas de seguros y entidades de previsión 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>(artículos 254 y ss y Ley 20/2015, de 14 de julio, de ordenación, supervisión y solvencia de las entidades aseguradoras y reaseguradoras)</w:t>
      </w:r>
    </w:p>
    <w:p w:rsidR="003E60FA" w:rsidRPr="003E60FA" w:rsidRDefault="003E60FA" w:rsidP="003E60FA">
      <w:pPr>
        <w:ind w:left="1068" w:firstLine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left="106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Sociedades de inversión</w:t>
      </w:r>
      <w:r w:rsidRPr="003E60FA">
        <w:rPr>
          <w:rFonts w:ascii="Courier New" w:hAnsi="Courier New" w:cs="Courier New"/>
          <w:b/>
          <w:bCs/>
          <w:sz w:val="14"/>
          <w:szCs w:val="20"/>
          <w:lang w:val="es-ES_tradnl"/>
        </w:rPr>
        <w:t xml:space="preserve"> mobiliaria e inmobiliaria</w:t>
      </w: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 xml:space="preserve"> 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(art. 259 y ss). Además de las circunstancias del art. 94, deberá constar, en su caso, la constitución de la </w:t>
      </w:r>
      <w:r w:rsidRPr="003E60FA">
        <w:rPr>
          <w:rFonts w:ascii="Courier New" w:hAnsi="Courier New" w:cs="Courier New"/>
          <w:sz w:val="20"/>
          <w:szCs w:val="20"/>
          <w:u w:val="single"/>
          <w:lang w:val="es-ES_tradnl"/>
        </w:rPr>
        <w:t>Comisión de Control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 de gestión y auditoria, y el nombramiento de </w:t>
      </w:r>
      <w:r w:rsidRPr="003E60FA">
        <w:rPr>
          <w:rFonts w:ascii="Courier New" w:hAnsi="Courier New" w:cs="Courier New"/>
          <w:sz w:val="20"/>
          <w:szCs w:val="20"/>
          <w:u w:val="single"/>
          <w:lang w:val="es-ES_tradnl"/>
        </w:rPr>
        <w:t>Entidad gestora</w:t>
      </w:r>
      <w:r w:rsidRPr="003E60FA">
        <w:rPr>
          <w:rFonts w:ascii="Courier New" w:hAnsi="Courier New" w:cs="Courier New"/>
          <w:sz w:val="22"/>
          <w:szCs w:val="20"/>
          <w:lang w:val="es-ES_tradnl"/>
        </w:rPr>
        <w:t xml:space="preserve"> </w:t>
      </w:r>
      <w:r w:rsidRPr="003E60FA">
        <w:rPr>
          <w:rFonts w:ascii="Courier New" w:hAnsi="Courier New" w:cs="Courier New"/>
          <w:sz w:val="16"/>
          <w:szCs w:val="20"/>
          <w:lang w:val="es-ES_tradnl"/>
        </w:rPr>
        <w:t>o</w:t>
      </w:r>
      <w:r w:rsidRPr="003E60FA">
        <w:rPr>
          <w:rFonts w:ascii="Courier New" w:hAnsi="Courier New" w:cs="Courier New"/>
          <w:sz w:val="14"/>
          <w:szCs w:val="20"/>
          <w:lang w:val="es-ES_tradnl"/>
        </w:rPr>
        <w:t xml:space="preserve"> </w:t>
      </w:r>
      <w:r w:rsidRPr="003E60FA">
        <w:rPr>
          <w:rFonts w:ascii="Courier New" w:hAnsi="Courier New" w:cs="Courier New"/>
          <w:sz w:val="20"/>
          <w:szCs w:val="20"/>
          <w:u w:val="single"/>
          <w:lang w:val="es-ES_tradnl"/>
        </w:rPr>
        <w:t>Depositaria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3E60FA" w:rsidRPr="003E60FA" w:rsidRDefault="003E60FA" w:rsidP="003E60FA">
      <w:pPr>
        <w:ind w:left="1068" w:firstLine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left="106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AIE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 (264 y ss), </w:t>
      </w: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Cajas de Ahorro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, </w:t>
      </w: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Fondos de inversión, Fondos de pensiones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</w:p>
    <w:p w:rsidR="003E60FA" w:rsidRPr="003E60FA" w:rsidRDefault="003E60FA" w:rsidP="003E60FA">
      <w:pPr>
        <w:ind w:left="106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3E60FA" w:rsidRPr="003E60FA" w:rsidRDefault="003E60FA" w:rsidP="003E60FA">
      <w:pPr>
        <w:ind w:left="1068"/>
        <w:jc w:val="both"/>
        <w:rPr>
          <w:rFonts w:ascii="Courier New" w:hAnsi="Courier New" w:cs="Courier New"/>
          <w:color w:val="000000"/>
          <w:sz w:val="22"/>
          <w:szCs w:val="22"/>
          <w:lang w:val="es-ES_tradnl"/>
        </w:rPr>
      </w:pPr>
      <w:r w:rsidRPr="003E60FA">
        <w:rPr>
          <w:rFonts w:ascii="Courier New" w:hAnsi="Courier New" w:cs="Courier New"/>
          <w:b/>
          <w:bCs/>
          <w:sz w:val="20"/>
          <w:szCs w:val="20"/>
          <w:lang w:val="es-ES_tradnl"/>
        </w:rPr>
        <w:t>Sucursales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 xml:space="preserve"> (295 a 308) y </w:t>
      </w:r>
      <w:r w:rsidRPr="003E60FA">
        <w:rPr>
          <w:rFonts w:ascii="Courier New" w:hAnsi="Courier New" w:cs="Courier New"/>
          <w:b/>
          <w:sz w:val="20"/>
          <w:szCs w:val="20"/>
          <w:lang w:val="es-ES_tradnl"/>
        </w:rPr>
        <w:t xml:space="preserve">Empresarios extranjeros </w:t>
      </w:r>
      <w:r w:rsidRPr="003E60FA">
        <w:rPr>
          <w:rFonts w:ascii="Courier New" w:hAnsi="Courier New" w:cs="Courier New"/>
          <w:sz w:val="20"/>
          <w:szCs w:val="20"/>
          <w:lang w:val="es-ES_tradnl"/>
        </w:rPr>
        <w:t>(309)</w:t>
      </w:r>
    </w:p>
    <w:p w:rsidR="003E60FA" w:rsidRDefault="003E60FA" w:rsidP="003E60FA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  <w:lang w:val="es-ES_tradnl"/>
        </w:rPr>
      </w:pPr>
    </w:p>
    <w:p w:rsidR="0097213D" w:rsidRPr="00B006F9" w:rsidRDefault="0097213D" w:rsidP="0097213D">
      <w:pPr>
        <w:ind w:firstLine="709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7213D" w:rsidRPr="00B006F9" w:rsidRDefault="0097213D" w:rsidP="0097213D">
      <w:pPr>
        <w:jc w:val="both"/>
        <w:rPr>
          <w:rFonts w:ascii="Courier New" w:hAnsi="Courier New" w:cs="Courier New"/>
          <w:sz w:val="20"/>
        </w:rPr>
      </w:pPr>
      <w:r w:rsidRPr="00B006F9">
        <w:rPr>
          <w:rFonts w:ascii="Courier New" w:hAnsi="Courier New" w:cs="Courier New"/>
          <w:sz w:val="20"/>
        </w:rPr>
        <w:t>EL CIERRE DE LA HOJA REGISTRAL</w:t>
      </w:r>
      <w:r>
        <w:rPr>
          <w:rFonts w:ascii="Courier New" w:hAnsi="Courier New" w:cs="Courier New"/>
          <w:sz w:val="20"/>
        </w:rPr>
        <w:t>. P</w:t>
      </w:r>
      <w:r w:rsidRPr="00B006F9">
        <w:rPr>
          <w:rFonts w:ascii="Courier New" w:hAnsi="Courier New" w:cs="Courier New"/>
          <w:sz w:val="20"/>
        </w:rPr>
        <w:t xml:space="preserve">uede tener carácter definitivo </w:t>
      </w:r>
      <w:r w:rsidRPr="00DF34FE">
        <w:rPr>
          <w:rFonts w:ascii="Courier New" w:hAnsi="Courier New" w:cs="Courier New"/>
          <w:i/>
          <w:sz w:val="18"/>
          <w:szCs w:val="18"/>
        </w:rPr>
        <w:t>(generalmente como último acto del proceso de disolución o liquidación de sociedades)</w:t>
      </w:r>
      <w:r>
        <w:rPr>
          <w:rFonts w:ascii="Courier New" w:hAnsi="Courier New" w:cs="Courier New"/>
          <w:sz w:val="20"/>
        </w:rPr>
        <w:t xml:space="preserve"> </w:t>
      </w:r>
      <w:r w:rsidRPr="00B006F9">
        <w:rPr>
          <w:rFonts w:ascii="Courier New" w:hAnsi="Courier New" w:cs="Courier New"/>
          <w:sz w:val="20"/>
        </w:rPr>
        <w:t>o provisional</w:t>
      </w:r>
      <w:r>
        <w:rPr>
          <w:rFonts w:ascii="Courier New" w:hAnsi="Courier New" w:cs="Courier New"/>
          <w:sz w:val="20"/>
        </w:rPr>
        <w:t>, por:</w:t>
      </w:r>
    </w:p>
    <w:p w:rsidR="0097213D" w:rsidRDefault="0097213D" w:rsidP="0097213D">
      <w:pPr>
        <w:jc w:val="both"/>
        <w:rPr>
          <w:rFonts w:ascii="Courier New" w:hAnsi="Courier New" w:cs="Courier New"/>
          <w:sz w:val="20"/>
        </w:rPr>
      </w:pPr>
    </w:p>
    <w:p w:rsidR="00CA2336" w:rsidRDefault="0097213D" w:rsidP="00CA2336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I</w:t>
      </w:r>
      <w:r w:rsidRPr="00B006F9">
        <w:rPr>
          <w:rFonts w:ascii="Courier New" w:hAnsi="Courier New" w:cs="Courier New"/>
          <w:b/>
          <w:sz w:val="20"/>
          <w:szCs w:val="20"/>
          <w:u w:val="single"/>
        </w:rPr>
        <w:t>ncumplimiento de obligaciones fiscales</w:t>
      </w:r>
      <w:r w:rsidRPr="00B006F9">
        <w:rPr>
          <w:rFonts w:ascii="Courier New" w:hAnsi="Courier New" w:cs="Courier New"/>
          <w:sz w:val="20"/>
          <w:szCs w:val="20"/>
        </w:rPr>
        <w:t>. Art. 96 RRM.</w:t>
      </w:r>
      <w:r w:rsidR="002D2349">
        <w:rPr>
          <w:rFonts w:ascii="Courier New" w:hAnsi="Courier New" w:cs="Courier New"/>
          <w:sz w:val="20"/>
          <w:szCs w:val="20"/>
        </w:rPr>
        <w:t xml:space="preserve"> Muy estricto. </w:t>
      </w:r>
      <w:r w:rsidRPr="00B006F9">
        <w:rPr>
          <w:rFonts w:ascii="Courier New" w:hAnsi="Courier New" w:cs="Courier New"/>
          <w:sz w:val="20"/>
          <w:szCs w:val="20"/>
        </w:rPr>
        <w:t xml:space="preserve">Practicado en la hoja registral el cierre a </w:t>
      </w:r>
      <w:r w:rsidRPr="00DF34FE">
        <w:rPr>
          <w:rFonts w:ascii="Courier New" w:hAnsi="Courier New" w:cs="Courier New"/>
          <w:sz w:val="20"/>
          <w:szCs w:val="20"/>
        </w:rPr>
        <w:t>que se refiere</w:t>
      </w:r>
      <w:r w:rsidR="002D2349" w:rsidRPr="00DF34FE">
        <w:rPr>
          <w:rFonts w:ascii="Courier New" w:hAnsi="Courier New" w:cs="Courier New"/>
          <w:sz w:val="20"/>
          <w:szCs w:val="20"/>
        </w:rPr>
        <w:t xml:space="preserve"> el art 119 TRLIS 27 noviembre 2014 (baja en el índice de sociedades </w:t>
      </w:r>
      <w:r w:rsidR="002D2349" w:rsidRPr="00DF34FE">
        <w:rPr>
          <w:rFonts w:ascii="Courier New" w:hAnsi="Courier New" w:cs="Courier New"/>
          <w:sz w:val="16"/>
          <w:szCs w:val="20"/>
        </w:rPr>
        <w:t>que se lleva en cada Delegación de la AEAT</w:t>
      </w:r>
      <w:r w:rsidR="002D2349" w:rsidRPr="00DF34FE">
        <w:rPr>
          <w:rFonts w:ascii="Courier New" w:hAnsi="Courier New" w:cs="Courier New"/>
          <w:sz w:val="20"/>
          <w:szCs w:val="20"/>
        </w:rPr>
        <w:t>)</w:t>
      </w:r>
      <w:r w:rsidRPr="00DF34FE">
        <w:rPr>
          <w:rFonts w:ascii="Courier New" w:hAnsi="Courier New" w:cs="Courier New"/>
          <w:sz w:val="20"/>
          <w:szCs w:val="20"/>
        </w:rPr>
        <w:t>, solo podrán extenderse los asientos</w:t>
      </w:r>
      <w:r w:rsidRPr="00B006F9">
        <w:rPr>
          <w:rFonts w:ascii="Courier New" w:hAnsi="Courier New" w:cs="Courier New"/>
          <w:sz w:val="20"/>
          <w:szCs w:val="20"/>
        </w:rPr>
        <w:t xml:space="preserve"> </w:t>
      </w:r>
    </w:p>
    <w:p w:rsidR="00CA2336" w:rsidRDefault="00CA2336" w:rsidP="00CA2336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A2336" w:rsidRDefault="0097213D" w:rsidP="00CA2336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B006F9">
        <w:rPr>
          <w:rFonts w:ascii="Courier New" w:hAnsi="Courier New" w:cs="Courier New"/>
          <w:sz w:val="20"/>
          <w:szCs w:val="20"/>
        </w:rPr>
        <w:lastRenderedPageBreak/>
        <w:t xml:space="preserve">ordenados por la autoridad judicial </w:t>
      </w:r>
    </w:p>
    <w:p w:rsidR="00CA2336" w:rsidRDefault="00CA2336" w:rsidP="00CA2336">
      <w:pPr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CA2336" w:rsidRDefault="0097213D" w:rsidP="00CA2336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B006F9">
        <w:rPr>
          <w:rFonts w:ascii="Courier New" w:hAnsi="Courier New" w:cs="Courier New"/>
          <w:sz w:val="20"/>
          <w:szCs w:val="20"/>
        </w:rPr>
        <w:t>que contengan actos que sean presupuesto necesario para la reapertura de la hoja</w:t>
      </w:r>
    </w:p>
    <w:p w:rsidR="00CA2336" w:rsidRDefault="00CA2336" w:rsidP="00CA2336">
      <w:pPr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2D2349" w:rsidRDefault="0097213D" w:rsidP="00CA2336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B006F9">
        <w:rPr>
          <w:rFonts w:ascii="Courier New" w:hAnsi="Courier New" w:cs="Courier New"/>
          <w:sz w:val="20"/>
          <w:szCs w:val="20"/>
        </w:rPr>
        <w:t>relativos al depósito de cuentas anuales</w:t>
      </w:r>
    </w:p>
    <w:p w:rsidR="002D2349" w:rsidRDefault="002D2349" w:rsidP="00CA233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2D2349" w:rsidRPr="00B006F9" w:rsidRDefault="002D2349" w:rsidP="00CA2336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</w:t>
      </w:r>
      <w:r w:rsidRPr="00B006F9">
        <w:rPr>
          <w:rFonts w:ascii="Courier New" w:hAnsi="Courier New" w:cs="Courier New"/>
          <w:b/>
          <w:sz w:val="20"/>
          <w:szCs w:val="20"/>
          <w:u w:val="single"/>
        </w:rPr>
        <w:t>alta de depósito de cuentas anuales</w:t>
      </w:r>
      <w:r w:rsidRPr="00B006F9">
        <w:rPr>
          <w:rFonts w:ascii="Courier New" w:hAnsi="Courier New" w:cs="Courier New"/>
          <w:sz w:val="20"/>
          <w:szCs w:val="20"/>
        </w:rPr>
        <w:t xml:space="preserve">. Arts 282 LSC y 378 RRM. </w:t>
      </w:r>
      <w:r>
        <w:rPr>
          <w:rFonts w:ascii="Courier New" w:hAnsi="Courier New" w:cs="Courier New"/>
          <w:sz w:val="20"/>
          <w:szCs w:val="20"/>
        </w:rPr>
        <w:t xml:space="preserve">Menos estricto. </w:t>
      </w:r>
      <w:r w:rsidRPr="00B006F9">
        <w:rPr>
          <w:rFonts w:ascii="Courier New" w:hAnsi="Courier New" w:cs="Courier New"/>
          <w:sz w:val="20"/>
          <w:szCs w:val="20"/>
        </w:rPr>
        <w:t>Transcurrido un año desde el cierre del ejercicio sin que se hayan depositado las cuentas anuales debidamente aprobadas, se cierra el Registro salvo</w:t>
      </w:r>
      <w:r w:rsidRPr="00B006F9">
        <w:rPr>
          <w:rFonts w:ascii="Courier New" w:hAnsi="Courier New" w:cs="Courier New"/>
          <w:b/>
          <w:sz w:val="20"/>
          <w:szCs w:val="20"/>
        </w:rPr>
        <w:t xml:space="preserve">, </w:t>
      </w:r>
      <w:r w:rsidRPr="00B006F9">
        <w:rPr>
          <w:rFonts w:ascii="Courier New" w:hAnsi="Courier New" w:cs="Courier New"/>
          <w:sz w:val="20"/>
          <w:szCs w:val="20"/>
        </w:rPr>
        <w:t xml:space="preserve">para los asientos relativos al </w:t>
      </w:r>
      <w:r w:rsidRPr="00B006F9">
        <w:rPr>
          <w:rFonts w:ascii="Courier New" w:hAnsi="Courier New" w:cs="Courier New"/>
          <w:sz w:val="20"/>
          <w:szCs w:val="20"/>
          <w:u w:val="single"/>
        </w:rPr>
        <w:t>cese o dimisión de administradores</w:t>
      </w:r>
      <w:r>
        <w:rPr>
          <w:rFonts w:ascii="Courier New" w:hAnsi="Courier New" w:cs="Courier New"/>
          <w:sz w:val="20"/>
          <w:szCs w:val="20"/>
        </w:rPr>
        <w:t>/</w:t>
      </w:r>
      <w:r w:rsidRPr="00B006F9">
        <w:rPr>
          <w:rFonts w:ascii="Courier New" w:hAnsi="Courier New" w:cs="Courier New"/>
          <w:sz w:val="20"/>
          <w:szCs w:val="20"/>
        </w:rPr>
        <w:t>gerentes</w:t>
      </w:r>
      <w:r>
        <w:rPr>
          <w:rFonts w:ascii="Courier New" w:hAnsi="Courier New" w:cs="Courier New"/>
          <w:sz w:val="20"/>
          <w:szCs w:val="20"/>
        </w:rPr>
        <w:t>/</w:t>
      </w:r>
      <w:r w:rsidRPr="00B006F9">
        <w:rPr>
          <w:rFonts w:ascii="Courier New" w:hAnsi="Courier New" w:cs="Courier New"/>
          <w:sz w:val="20"/>
          <w:szCs w:val="20"/>
        </w:rPr>
        <w:t>directores generales</w:t>
      </w:r>
      <w:r>
        <w:rPr>
          <w:rFonts w:ascii="Courier New" w:hAnsi="Courier New" w:cs="Courier New"/>
          <w:sz w:val="20"/>
          <w:szCs w:val="20"/>
        </w:rPr>
        <w:t>/</w:t>
      </w:r>
      <w:r w:rsidRPr="00B006F9">
        <w:rPr>
          <w:rFonts w:ascii="Courier New" w:hAnsi="Courier New" w:cs="Courier New"/>
          <w:sz w:val="20"/>
          <w:szCs w:val="20"/>
        </w:rPr>
        <w:t>liquidadores, revocación o renuncia de poderes, disolución de la sociedad, nombramiento de liquidadores y los asientos ordenados por la autoridad judicial</w:t>
      </w:r>
      <w:r>
        <w:rPr>
          <w:rFonts w:ascii="Courier New" w:hAnsi="Courier New" w:cs="Courier New"/>
          <w:sz w:val="20"/>
          <w:szCs w:val="20"/>
        </w:rPr>
        <w:t>/</w:t>
      </w:r>
      <w:r w:rsidRPr="00B006F9">
        <w:rPr>
          <w:rFonts w:ascii="Courier New" w:hAnsi="Courier New" w:cs="Courier New"/>
          <w:sz w:val="20"/>
          <w:szCs w:val="20"/>
        </w:rPr>
        <w:t>administrativa.</w:t>
      </w:r>
    </w:p>
    <w:p w:rsidR="0097213D" w:rsidRPr="003E60FA" w:rsidRDefault="0097213D" w:rsidP="003E60FA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  <w:lang w:val="es-ES_tradnl"/>
        </w:rPr>
      </w:pPr>
    </w:p>
    <w:p w:rsidR="00B006F9" w:rsidRPr="00B006F9" w:rsidRDefault="00B006F9" w:rsidP="00B006F9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60FA" w:rsidRPr="00B54D19" w:rsidRDefault="00CA2336" w:rsidP="00B54D19">
      <w:pPr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Respecto a los acuerdos sociales (actas), su certificación, elevación a público e inscripción</w:t>
      </w:r>
      <w:r w:rsidR="00B54D19">
        <w:rPr>
          <w:rFonts w:ascii="Courier New" w:hAnsi="Courier New" w:cs="Courier New"/>
          <w:sz w:val="20"/>
          <w:szCs w:val="20"/>
          <w:lang w:val="es-ES_tradnl"/>
        </w:rPr>
        <w:t>, REMISION</w:t>
      </w:r>
    </w:p>
    <w:sectPr w:rsidR="003E60FA" w:rsidRPr="00B54D19" w:rsidSect="00135681">
      <w:footerReference w:type="even" r:id="rId8"/>
      <w:footerReference w:type="default" r:id="rId9"/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16" w:rsidRDefault="00710916">
      <w:r>
        <w:separator/>
      </w:r>
    </w:p>
  </w:endnote>
  <w:endnote w:type="continuationSeparator" w:id="0">
    <w:p w:rsidR="00710916" w:rsidRDefault="0071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FE" w:rsidRDefault="00DF34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34FE" w:rsidRDefault="00DF34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FE" w:rsidRDefault="00DF34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D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34FE" w:rsidRDefault="00DF34F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16" w:rsidRDefault="00710916">
      <w:r>
        <w:separator/>
      </w:r>
    </w:p>
  </w:footnote>
  <w:footnote w:type="continuationSeparator" w:id="0">
    <w:p w:rsidR="00710916" w:rsidRDefault="0071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18F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5BFA"/>
    <w:multiLevelType w:val="hybridMultilevel"/>
    <w:tmpl w:val="B93A78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B2491D"/>
    <w:multiLevelType w:val="hybridMultilevel"/>
    <w:tmpl w:val="9D1A9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95C"/>
    <w:multiLevelType w:val="singleLevel"/>
    <w:tmpl w:val="40AEAC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5666712"/>
    <w:multiLevelType w:val="hybridMultilevel"/>
    <w:tmpl w:val="CBBC627A"/>
    <w:lvl w:ilvl="0" w:tplc="0C0A0017">
      <w:start w:val="1"/>
      <w:numFmt w:val="lowerLetter"/>
      <w:lvlText w:val="%1)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2BE6445F"/>
    <w:multiLevelType w:val="hybridMultilevel"/>
    <w:tmpl w:val="10805E9C"/>
    <w:lvl w:ilvl="0" w:tplc="6FCED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5E19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3F61"/>
    <w:multiLevelType w:val="hybridMultilevel"/>
    <w:tmpl w:val="7FEE43E0"/>
    <w:lvl w:ilvl="0" w:tplc="F13054D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D659A"/>
    <w:multiLevelType w:val="hybridMultilevel"/>
    <w:tmpl w:val="E000FAF2"/>
    <w:lvl w:ilvl="0" w:tplc="79B23754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E0E4DD3"/>
    <w:multiLevelType w:val="hybridMultilevel"/>
    <w:tmpl w:val="77C09AF6"/>
    <w:lvl w:ilvl="0" w:tplc="31281832">
      <w:start w:val="1"/>
      <w:numFmt w:val="decimal"/>
      <w:lvlText w:val="%1-"/>
      <w:lvlJc w:val="left"/>
      <w:pPr>
        <w:tabs>
          <w:tab w:val="num" w:pos="1655"/>
        </w:tabs>
        <w:ind w:left="165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9" w15:restartNumberingAfterBreak="0">
    <w:nsid w:val="3E8A7A8F"/>
    <w:multiLevelType w:val="hybridMultilevel"/>
    <w:tmpl w:val="47B43E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2150"/>
    <w:multiLevelType w:val="hybridMultilevel"/>
    <w:tmpl w:val="5EE61B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D11FB"/>
    <w:multiLevelType w:val="hybridMultilevel"/>
    <w:tmpl w:val="CFF20AA6"/>
    <w:lvl w:ilvl="0" w:tplc="548265C6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43914AB0"/>
    <w:multiLevelType w:val="hybridMultilevel"/>
    <w:tmpl w:val="F97E208C"/>
    <w:lvl w:ilvl="0" w:tplc="E03864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CE0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07E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E0A6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CB00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FA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DA51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C8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C2D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4095F"/>
    <w:multiLevelType w:val="hybridMultilevel"/>
    <w:tmpl w:val="3FF293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5905"/>
    <w:multiLevelType w:val="hybridMultilevel"/>
    <w:tmpl w:val="DAD6F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4805"/>
    <w:multiLevelType w:val="hybridMultilevel"/>
    <w:tmpl w:val="5718C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22E2D"/>
    <w:multiLevelType w:val="hybridMultilevel"/>
    <w:tmpl w:val="6EE4BD3C"/>
    <w:lvl w:ilvl="0" w:tplc="C72A3B96">
      <w:start w:val="3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 w15:restartNumberingAfterBreak="0">
    <w:nsid w:val="5C8053D8"/>
    <w:multiLevelType w:val="hybridMultilevel"/>
    <w:tmpl w:val="927ACA24"/>
    <w:lvl w:ilvl="0" w:tplc="FE220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737F4"/>
    <w:multiLevelType w:val="hybridMultilevel"/>
    <w:tmpl w:val="EDFA551E"/>
    <w:lvl w:ilvl="0" w:tplc="F9BE707E">
      <w:start w:val="6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9" w15:restartNumberingAfterBreak="0">
    <w:nsid w:val="68683853"/>
    <w:multiLevelType w:val="hybridMultilevel"/>
    <w:tmpl w:val="0688E9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21EF"/>
    <w:multiLevelType w:val="hybridMultilevel"/>
    <w:tmpl w:val="2E8C30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3643"/>
    <w:multiLevelType w:val="hybridMultilevel"/>
    <w:tmpl w:val="AF363A3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3"/>
  </w:num>
  <w:num w:numId="8">
    <w:abstractNumId w:val="19"/>
  </w:num>
  <w:num w:numId="9">
    <w:abstractNumId w:val="21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6"/>
  </w:num>
  <w:num w:numId="19">
    <w:abstractNumId w:val="18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C0"/>
    <w:rsid w:val="000207D8"/>
    <w:rsid w:val="00022D0B"/>
    <w:rsid w:val="0003477C"/>
    <w:rsid w:val="00073EFC"/>
    <w:rsid w:val="00095319"/>
    <w:rsid w:val="000A54BC"/>
    <w:rsid w:val="000C402B"/>
    <w:rsid w:val="000D3106"/>
    <w:rsid w:val="00115328"/>
    <w:rsid w:val="00135681"/>
    <w:rsid w:val="00170816"/>
    <w:rsid w:val="00184760"/>
    <w:rsid w:val="00187180"/>
    <w:rsid w:val="001B4E6D"/>
    <w:rsid w:val="001D633E"/>
    <w:rsid w:val="001E4099"/>
    <w:rsid w:val="002521BA"/>
    <w:rsid w:val="00286825"/>
    <w:rsid w:val="002A3414"/>
    <w:rsid w:val="002D2349"/>
    <w:rsid w:val="002F309B"/>
    <w:rsid w:val="00326222"/>
    <w:rsid w:val="00364B24"/>
    <w:rsid w:val="003727BC"/>
    <w:rsid w:val="00396E60"/>
    <w:rsid w:val="0039730A"/>
    <w:rsid w:val="003C6E7D"/>
    <w:rsid w:val="003E1CD8"/>
    <w:rsid w:val="003E60FA"/>
    <w:rsid w:val="00402958"/>
    <w:rsid w:val="00441BFE"/>
    <w:rsid w:val="00507885"/>
    <w:rsid w:val="00553684"/>
    <w:rsid w:val="005B6A30"/>
    <w:rsid w:val="005E7849"/>
    <w:rsid w:val="005F2D75"/>
    <w:rsid w:val="00604047"/>
    <w:rsid w:val="006171AA"/>
    <w:rsid w:val="006A07BF"/>
    <w:rsid w:val="006E125B"/>
    <w:rsid w:val="007062E5"/>
    <w:rsid w:val="00710916"/>
    <w:rsid w:val="00747712"/>
    <w:rsid w:val="00757970"/>
    <w:rsid w:val="0078139A"/>
    <w:rsid w:val="0079335B"/>
    <w:rsid w:val="00797224"/>
    <w:rsid w:val="007C0696"/>
    <w:rsid w:val="007C1BEB"/>
    <w:rsid w:val="007C37E8"/>
    <w:rsid w:val="007D71F9"/>
    <w:rsid w:val="007F19E7"/>
    <w:rsid w:val="007F70C8"/>
    <w:rsid w:val="00802232"/>
    <w:rsid w:val="0080500D"/>
    <w:rsid w:val="00854017"/>
    <w:rsid w:val="0087234D"/>
    <w:rsid w:val="008B4101"/>
    <w:rsid w:val="008B68BE"/>
    <w:rsid w:val="008E3169"/>
    <w:rsid w:val="00903B93"/>
    <w:rsid w:val="00925B8E"/>
    <w:rsid w:val="0097213D"/>
    <w:rsid w:val="009753EA"/>
    <w:rsid w:val="009B437C"/>
    <w:rsid w:val="009B7EE0"/>
    <w:rsid w:val="009B7EF0"/>
    <w:rsid w:val="009C7E50"/>
    <w:rsid w:val="009D6DFB"/>
    <w:rsid w:val="00A21CD1"/>
    <w:rsid w:val="00A456E1"/>
    <w:rsid w:val="00A87EC5"/>
    <w:rsid w:val="00A96767"/>
    <w:rsid w:val="00AB43BE"/>
    <w:rsid w:val="00AC0EDC"/>
    <w:rsid w:val="00B006F9"/>
    <w:rsid w:val="00B02F5C"/>
    <w:rsid w:val="00B04436"/>
    <w:rsid w:val="00B04C6B"/>
    <w:rsid w:val="00B109C2"/>
    <w:rsid w:val="00B22563"/>
    <w:rsid w:val="00B54D19"/>
    <w:rsid w:val="00B90150"/>
    <w:rsid w:val="00BE56B4"/>
    <w:rsid w:val="00C001AD"/>
    <w:rsid w:val="00C053B5"/>
    <w:rsid w:val="00C30D5C"/>
    <w:rsid w:val="00C369CE"/>
    <w:rsid w:val="00C71BB1"/>
    <w:rsid w:val="00CA2336"/>
    <w:rsid w:val="00CB5633"/>
    <w:rsid w:val="00CF751E"/>
    <w:rsid w:val="00D00B75"/>
    <w:rsid w:val="00D32A15"/>
    <w:rsid w:val="00D37D38"/>
    <w:rsid w:val="00D46EC4"/>
    <w:rsid w:val="00D74056"/>
    <w:rsid w:val="00DB222C"/>
    <w:rsid w:val="00DB6566"/>
    <w:rsid w:val="00DC6AE1"/>
    <w:rsid w:val="00DD1703"/>
    <w:rsid w:val="00DD414D"/>
    <w:rsid w:val="00DF34FE"/>
    <w:rsid w:val="00E059A4"/>
    <w:rsid w:val="00E12474"/>
    <w:rsid w:val="00E144EF"/>
    <w:rsid w:val="00E215B0"/>
    <w:rsid w:val="00E736C0"/>
    <w:rsid w:val="00EB648B"/>
    <w:rsid w:val="00EE5F9B"/>
    <w:rsid w:val="00EF26F3"/>
    <w:rsid w:val="00F078EA"/>
    <w:rsid w:val="00F44E36"/>
    <w:rsid w:val="00FB2DD9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F672"/>
  <w15:chartTrackingRefBased/>
  <w15:docId w15:val="{2107692E-EAC9-40F9-AFF9-D20CD96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650"/>
      <w:jc w:val="both"/>
      <w:outlineLvl w:val="0"/>
    </w:pPr>
    <w:rPr>
      <w:rFonts w:ascii="Courier New" w:hAnsi="Courier New" w:cs="Courier New"/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eastAsia="Arial Unicode MS" w:hAnsi="Arial"/>
      <w:b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DD414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 w:cs="Courier New"/>
      <w:b/>
      <w:sz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qFormat/>
    <w:rsid w:val="00DD414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</w:rPr>
  </w:style>
  <w:style w:type="paragraph" w:styleId="Textodebloque">
    <w:name w:val="Block Text"/>
    <w:basedOn w:val="Normal"/>
    <w:semiHidden/>
    <w:pPr>
      <w:ind w:left="1800" w:right="1124"/>
      <w:jc w:val="both"/>
    </w:pPr>
    <w:rPr>
      <w:rFonts w:ascii="Courier New" w:hAnsi="Courier New" w:cs="Courier New"/>
      <w:b/>
      <w:bCs/>
      <w:sz w:val="16"/>
    </w:rPr>
  </w:style>
  <w:style w:type="character" w:styleId="Hipervnculo">
    <w:name w:val="Hyperlink"/>
    <w:semiHidden/>
    <w:rPr>
      <w:strike w:val="0"/>
      <w:dstrike w:val="0"/>
      <w:color w:val="4C6F99"/>
      <w:u w:val="none"/>
      <w:effect w:val="non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firstLine="650"/>
      <w:jc w:val="both"/>
    </w:pPr>
    <w:rPr>
      <w:rFonts w:ascii="Courier New" w:hAnsi="Courier New" w:cs="Courier New"/>
      <w:sz w:val="20"/>
      <w:szCs w:val="20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Courier New" w:hAnsi="Courier New" w:cs="Courier New"/>
      <w:spacing w:val="-3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semiHidden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semiHidden/>
    <w:pPr>
      <w:spacing w:line="360" w:lineRule="auto"/>
      <w:jc w:val="both"/>
    </w:pPr>
    <w:rPr>
      <w:sz w:val="26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6"/>
      <w:lang w:val="es-ES_tradnl"/>
    </w:rPr>
  </w:style>
  <w:style w:type="character" w:customStyle="1" w:styleId="TextoindependienteCar">
    <w:name w:val="Texto independiente Car"/>
    <w:link w:val="Textoindependiente"/>
    <w:semiHidden/>
    <w:rsid w:val="00903B93"/>
    <w:rPr>
      <w:sz w:val="26"/>
      <w:szCs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DD414D"/>
    <w:rPr>
      <w:rFonts w:ascii="Cambria" w:eastAsia="MS Mincho" w:hAnsi="Cambria" w:cs="Times New Roman"/>
      <w:b/>
      <w:bCs/>
      <w:i/>
      <w:iCs/>
      <w:sz w:val="26"/>
      <w:szCs w:val="26"/>
      <w:lang w:val="es-ES"/>
    </w:rPr>
  </w:style>
  <w:style w:type="character" w:customStyle="1" w:styleId="Ttulo3Car">
    <w:name w:val="Título 3 Car"/>
    <w:link w:val="Ttulo3"/>
    <w:uiPriority w:val="9"/>
    <w:semiHidden/>
    <w:rsid w:val="00DD414D"/>
    <w:rPr>
      <w:rFonts w:ascii="Calibri" w:eastAsia="MS Gothic" w:hAnsi="Calibri" w:cs="Times New Roman"/>
      <w:b/>
      <w:bCs/>
      <w:sz w:val="26"/>
      <w:szCs w:val="26"/>
      <w:lang w:val="es-ES"/>
    </w:rPr>
  </w:style>
  <w:style w:type="paragraph" w:customStyle="1" w:styleId="Cuadrculamedia21">
    <w:name w:val="Cuadrícula media 21"/>
    <w:uiPriority w:val="1"/>
    <w:qFormat/>
    <w:rsid w:val="00DD414D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27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27BC"/>
  </w:style>
  <w:style w:type="character" w:styleId="Refdenotaalfinal">
    <w:name w:val="endnote reference"/>
    <w:basedOn w:val="Fuentedeprrafopredeter"/>
    <w:uiPriority w:val="99"/>
    <w:semiHidden/>
    <w:unhideWhenUsed/>
    <w:rsid w:val="003727BC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72AA3D08-59CB-4900-A075-364963F48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3205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</Company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Manuel Oliva Izquierdo</dc:creator>
  <cp:keywords/>
  <cp:lastModifiedBy>Daniel Andreu</cp:lastModifiedBy>
  <cp:revision>2</cp:revision>
  <dcterms:created xsi:type="dcterms:W3CDTF">2019-05-31T09:51:00Z</dcterms:created>
  <dcterms:modified xsi:type="dcterms:W3CDTF">2019-05-31T09:51:00Z</dcterms:modified>
</cp:coreProperties>
</file>