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F783F" w14:textId="1337DF7A" w:rsidR="00143C65" w:rsidRPr="00143C65" w:rsidRDefault="002D0B94" w:rsidP="00143C65">
      <w:pPr>
        <w:autoSpaceDE w:val="0"/>
        <w:autoSpaceDN w:val="0"/>
        <w:adjustRightInd w:val="0"/>
        <w:spacing w:before="422"/>
        <w:rPr>
          <w:rFonts w:ascii="Courier New" w:hAnsi="Courier New" w:cs="Courier New"/>
          <w:b/>
          <w:sz w:val="20"/>
        </w:rPr>
      </w:pPr>
      <w:r w:rsidRPr="00E0496B">
        <w:rPr>
          <w:rFonts w:ascii="Courier New" w:hAnsi="Courier New" w:cs="Courier New"/>
          <w:b/>
          <w:sz w:val="20"/>
        </w:rPr>
        <w:t xml:space="preserve">TEMA </w:t>
      </w:r>
      <w:r w:rsidR="00F006C7">
        <w:rPr>
          <w:rFonts w:ascii="Courier New" w:hAnsi="Courier New" w:cs="Courier New"/>
          <w:b/>
          <w:sz w:val="20"/>
        </w:rPr>
        <w:t>54</w:t>
      </w:r>
      <w:r w:rsidR="002C266E" w:rsidRPr="00E0496B">
        <w:rPr>
          <w:rFonts w:ascii="Courier New" w:hAnsi="Courier New" w:cs="Courier New"/>
          <w:b/>
          <w:sz w:val="20"/>
          <w:lang w:val="es-ES_tradnl"/>
        </w:rPr>
        <w:t xml:space="preserve">. </w:t>
      </w:r>
      <w:r w:rsidR="00143C65" w:rsidRPr="00143C65">
        <w:rPr>
          <w:rFonts w:ascii="Courier New" w:hAnsi="Courier New" w:cs="Courier New"/>
          <w:b/>
          <w:sz w:val="20"/>
        </w:rPr>
        <w:t>EL REGISTRO DE BIENES MUEBLES. PRECEDENTES. NORMATIVA QUE LO REGULA. CARACTERES. SECCIONES QUE LO INTEGRAN. BIENES Y DERECHOS INSCRIBIBLES. EFECTOS JURÍDICOS QUE ATRIBUYE EL REGISTRO AL CONTRATO INSCRITO. ACCIONES SUMARIAS PARA LA DEFENSA DE LOS DERECHOS INSCRITOS. EL REGISTRO CENTRAL. EL CONVENIO DE CIUDAD DEL CABO SOBRE GARANTÍAS RELATIVAS A BIENES DE EQUIPO MÓVIL</w:t>
      </w:r>
    </w:p>
    <w:p w14:paraId="5464F1B6" w14:textId="77777777" w:rsidR="00143C65" w:rsidRPr="00143C65" w:rsidRDefault="00143C65" w:rsidP="00143C65">
      <w:pPr>
        <w:autoSpaceDE w:val="0"/>
        <w:autoSpaceDN w:val="0"/>
        <w:adjustRightInd w:val="0"/>
        <w:spacing w:before="422"/>
        <w:jc w:val="both"/>
        <w:rPr>
          <w:rFonts w:ascii="Courier New" w:hAnsi="Courier New" w:cs="Courier New"/>
          <w:b/>
          <w:sz w:val="20"/>
        </w:rPr>
      </w:pPr>
    </w:p>
    <w:p w14:paraId="3F99B161" w14:textId="77777777" w:rsidR="00143C65" w:rsidRDefault="00143C65" w:rsidP="00143C65">
      <w:pPr>
        <w:autoSpaceDE w:val="0"/>
        <w:autoSpaceDN w:val="0"/>
        <w:adjustRightInd w:val="0"/>
        <w:spacing w:before="422"/>
        <w:jc w:val="both"/>
        <w:rPr>
          <w:rFonts w:ascii="Courier New" w:hAnsi="Courier New" w:cs="Courier New"/>
          <w:b/>
          <w:sz w:val="20"/>
        </w:rPr>
      </w:pPr>
      <w:r w:rsidRPr="00143C65">
        <w:rPr>
          <w:rFonts w:ascii="Courier New" w:hAnsi="Courier New" w:cs="Courier New"/>
          <w:b/>
          <w:sz w:val="20"/>
        </w:rPr>
        <w:t>EL REGISTRO DE BIENES MUEBLES</w:t>
      </w:r>
    </w:p>
    <w:p w14:paraId="06369D0D" w14:textId="77777777" w:rsidR="0039587D" w:rsidRDefault="0039587D" w:rsidP="00143C65">
      <w:pPr>
        <w:autoSpaceDE w:val="0"/>
        <w:autoSpaceDN w:val="0"/>
        <w:adjustRightInd w:val="0"/>
        <w:spacing w:before="422"/>
        <w:jc w:val="both"/>
      </w:pPr>
    </w:p>
    <w:p w14:paraId="7833A1C8" w14:textId="77777777" w:rsidR="0039587D" w:rsidRPr="00564E42" w:rsidRDefault="00147DB5" w:rsidP="0039587D">
      <w:pPr>
        <w:pStyle w:val="Prrafodelista"/>
        <w:spacing w:line="276" w:lineRule="auto"/>
        <w:ind w:left="0"/>
        <w:contextualSpacing/>
        <w:jc w:val="both"/>
        <w:rPr>
          <w:rFonts w:ascii="Courier New" w:hAnsi="Courier New" w:cs="Courier New"/>
          <w:b/>
          <w:sz w:val="20"/>
          <w:szCs w:val="20"/>
          <w:u w:val="single"/>
        </w:rPr>
      </w:pPr>
      <w:r w:rsidRPr="00564E42">
        <w:rPr>
          <w:rFonts w:ascii="Courier New" w:hAnsi="Courier New" w:cs="Courier New"/>
          <w:sz w:val="20"/>
          <w:szCs w:val="20"/>
        </w:rPr>
        <w:t>E</w:t>
      </w:r>
      <w:r w:rsidR="0039587D" w:rsidRPr="00564E42">
        <w:rPr>
          <w:rFonts w:ascii="Courier New" w:hAnsi="Courier New" w:cs="Courier New"/>
          <w:sz w:val="20"/>
          <w:szCs w:val="20"/>
        </w:rPr>
        <w:t>s un registro cuya finalidad es la publicidad jurídica de titularidades jurídico-reales sobre bienes muebles registrables</w:t>
      </w:r>
      <w:r w:rsidRPr="00564E42">
        <w:rPr>
          <w:rFonts w:ascii="Courier New" w:hAnsi="Courier New" w:cs="Courier New"/>
          <w:sz w:val="20"/>
          <w:szCs w:val="20"/>
        </w:rPr>
        <w:t xml:space="preserve">. </w:t>
      </w:r>
      <w:r w:rsidR="0039587D" w:rsidRPr="00564E42">
        <w:rPr>
          <w:rFonts w:ascii="Courier New" w:hAnsi="Courier New" w:cs="Courier New"/>
          <w:sz w:val="20"/>
          <w:szCs w:val="20"/>
        </w:rPr>
        <w:t xml:space="preserve">En realidad no es homogéneo porque cuenta con </w:t>
      </w:r>
      <w:r w:rsidR="0039587D" w:rsidRPr="00564E42">
        <w:rPr>
          <w:rFonts w:ascii="Courier New" w:hAnsi="Courier New" w:cs="Courier New"/>
          <w:b/>
          <w:sz w:val="20"/>
          <w:szCs w:val="20"/>
        </w:rPr>
        <w:t>tres niveles registrales</w:t>
      </w:r>
      <w:r w:rsidR="0039587D" w:rsidRPr="00564E42">
        <w:rPr>
          <w:rFonts w:ascii="Courier New" w:hAnsi="Courier New" w:cs="Courier New"/>
          <w:sz w:val="20"/>
          <w:szCs w:val="20"/>
        </w:rPr>
        <w:t>:</w:t>
      </w:r>
    </w:p>
    <w:p w14:paraId="6FD28059" w14:textId="77777777" w:rsidR="0039587D" w:rsidRPr="00564E42" w:rsidRDefault="0039587D" w:rsidP="0039587D">
      <w:pPr>
        <w:spacing w:line="276" w:lineRule="auto"/>
        <w:jc w:val="both"/>
        <w:rPr>
          <w:rFonts w:ascii="Courier New" w:hAnsi="Courier New" w:cs="Courier New"/>
          <w:sz w:val="20"/>
          <w:szCs w:val="20"/>
        </w:rPr>
      </w:pPr>
    </w:p>
    <w:p w14:paraId="7992B88F" w14:textId="77777777" w:rsidR="0039587D" w:rsidRPr="00564E42" w:rsidRDefault="0039587D" w:rsidP="00BF323A">
      <w:pPr>
        <w:spacing w:line="276" w:lineRule="auto"/>
        <w:ind w:left="708"/>
        <w:jc w:val="both"/>
        <w:rPr>
          <w:rFonts w:ascii="Courier New" w:hAnsi="Courier New" w:cs="Courier New"/>
          <w:sz w:val="20"/>
          <w:szCs w:val="20"/>
        </w:rPr>
      </w:pPr>
      <w:r w:rsidRPr="00564E42">
        <w:rPr>
          <w:rFonts w:ascii="Courier New" w:hAnsi="Courier New" w:cs="Courier New"/>
          <w:sz w:val="20"/>
          <w:szCs w:val="20"/>
          <w:u w:val="single"/>
        </w:rPr>
        <w:t>En relación con buques y aeronaves</w:t>
      </w:r>
      <w:r w:rsidRPr="00564E42">
        <w:rPr>
          <w:rFonts w:ascii="Courier New" w:hAnsi="Courier New" w:cs="Courier New"/>
          <w:sz w:val="20"/>
          <w:szCs w:val="20"/>
        </w:rPr>
        <w:t xml:space="preserve"> el RBM funciona como un verdadero Registro de la Propiedad Mueble (se inscriben el dominio y todos los dºs reales bajo el sist</w:t>
      </w:r>
      <w:r w:rsidR="00894B8C" w:rsidRPr="00564E42">
        <w:rPr>
          <w:rFonts w:ascii="Courier New" w:hAnsi="Courier New" w:cs="Courier New"/>
          <w:sz w:val="20"/>
          <w:szCs w:val="20"/>
        </w:rPr>
        <w:t>ema</w:t>
      </w:r>
      <w:r w:rsidRPr="00564E42">
        <w:rPr>
          <w:rFonts w:ascii="Courier New" w:hAnsi="Courier New" w:cs="Courier New"/>
          <w:sz w:val="20"/>
          <w:szCs w:val="20"/>
        </w:rPr>
        <w:t xml:space="preserve"> de folio real) </w:t>
      </w:r>
    </w:p>
    <w:p w14:paraId="0CBF4B40" w14:textId="77777777" w:rsidR="0039587D" w:rsidRPr="00564E42" w:rsidRDefault="0039587D" w:rsidP="00BF323A">
      <w:pPr>
        <w:spacing w:line="276" w:lineRule="auto"/>
        <w:ind w:left="708"/>
        <w:jc w:val="both"/>
        <w:rPr>
          <w:rFonts w:ascii="Courier New" w:hAnsi="Courier New" w:cs="Courier New"/>
          <w:sz w:val="20"/>
          <w:szCs w:val="20"/>
        </w:rPr>
      </w:pPr>
    </w:p>
    <w:p w14:paraId="21B68F1F" w14:textId="77777777" w:rsidR="0039587D" w:rsidRPr="00564E42" w:rsidRDefault="0039587D" w:rsidP="00BF323A">
      <w:pPr>
        <w:spacing w:line="276" w:lineRule="auto"/>
        <w:ind w:left="708"/>
        <w:jc w:val="both"/>
        <w:rPr>
          <w:rFonts w:ascii="Courier New" w:hAnsi="Courier New" w:cs="Courier New"/>
          <w:sz w:val="20"/>
          <w:szCs w:val="20"/>
        </w:rPr>
      </w:pPr>
      <w:r w:rsidRPr="00564E42">
        <w:rPr>
          <w:rFonts w:ascii="Courier New" w:hAnsi="Courier New" w:cs="Courier New"/>
          <w:sz w:val="20"/>
          <w:szCs w:val="20"/>
        </w:rPr>
        <w:t>En relación con los</w:t>
      </w:r>
      <w:r w:rsidRPr="00564E42">
        <w:rPr>
          <w:rFonts w:ascii="Courier New" w:hAnsi="Courier New" w:cs="Courier New"/>
          <w:sz w:val="20"/>
          <w:szCs w:val="20"/>
          <w:u w:val="single"/>
        </w:rPr>
        <w:t xml:space="preserve"> demás bienes muebles registrables</w:t>
      </w:r>
      <w:r w:rsidRPr="00564E42">
        <w:rPr>
          <w:rFonts w:ascii="Courier New" w:hAnsi="Courier New" w:cs="Courier New"/>
          <w:sz w:val="20"/>
          <w:szCs w:val="20"/>
        </w:rPr>
        <w:t>, funciona solamente</w:t>
      </w:r>
      <w:r w:rsidR="00147DB5" w:rsidRPr="00564E42">
        <w:rPr>
          <w:rFonts w:ascii="Courier New" w:hAnsi="Courier New" w:cs="Courier New"/>
          <w:sz w:val="20"/>
          <w:szCs w:val="20"/>
        </w:rPr>
        <w:t xml:space="preserve"> (</w:t>
      </w:r>
      <w:r w:rsidRPr="00564E42">
        <w:rPr>
          <w:rFonts w:ascii="Courier New" w:hAnsi="Courier New" w:cs="Courier New"/>
          <w:sz w:val="20"/>
          <w:szCs w:val="20"/>
        </w:rPr>
        <w:t>no es poco</w:t>
      </w:r>
      <w:r w:rsidR="00147DB5" w:rsidRPr="00564E42">
        <w:rPr>
          <w:rFonts w:ascii="Courier New" w:hAnsi="Courier New" w:cs="Courier New"/>
          <w:sz w:val="20"/>
          <w:szCs w:val="20"/>
        </w:rPr>
        <w:t>)</w:t>
      </w:r>
      <w:r w:rsidRPr="00564E42">
        <w:rPr>
          <w:rFonts w:ascii="Courier New" w:hAnsi="Courier New" w:cs="Courier New"/>
          <w:sz w:val="20"/>
          <w:szCs w:val="20"/>
        </w:rPr>
        <w:t xml:space="preserve"> como registro de gravámenes, incluyendo aquí las garantías mobiliarias registrales típicas (HM y PSD);</w:t>
      </w:r>
      <w:r w:rsidR="00147DB5" w:rsidRPr="00564E42">
        <w:rPr>
          <w:rFonts w:ascii="Courier New" w:hAnsi="Courier New" w:cs="Courier New"/>
          <w:sz w:val="20"/>
          <w:szCs w:val="20"/>
        </w:rPr>
        <w:t xml:space="preserve"> </w:t>
      </w:r>
      <w:r w:rsidRPr="00564E42">
        <w:rPr>
          <w:rFonts w:ascii="Courier New" w:hAnsi="Courier New" w:cs="Courier New"/>
          <w:sz w:val="20"/>
          <w:szCs w:val="20"/>
        </w:rPr>
        <w:t xml:space="preserve">las reservas de dominio/prohibiciones de disponer en </w:t>
      </w:r>
      <w:r w:rsidR="00894B8C" w:rsidRPr="00564E42">
        <w:rPr>
          <w:rFonts w:ascii="Courier New" w:hAnsi="Courier New" w:cs="Courier New"/>
          <w:sz w:val="20"/>
          <w:szCs w:val="20"/>
        </w:rPr>
        <w:t>v</w:t>
      </w:r>
      <w:r w:rsidRPr="00564E42">
        <w:rPr>
          <w:rFonts w:ascii="Courier New" w:hAnsi="Courier New" w:cs="Courier New"/>
          <w:sz w:val="20"/>
          <w:szCs w:val="20"/>
        </w:rPr>
        <w:t xml:space="preserve">enta a </w:t>
      </w:r>
      <w:r w:rsidR="00894B8C" w:rsidRPr="00564E42">
        <w:rPr>
          <w:rFonts w:ascii="Courier New" w:hAnsi="Courier New" w:cs="Courier New"/>
          <w:sz w:val="20"/>
          <w:szCs w:val="20"/>
        </w:rPr>
        <w:t>p</w:t>
      </w:r>
      <w:r w:rsidRPr="00564E42">
        <w:rPr>
          <w:rFonts w:ascii="Courier New" w:hAnsi="Courier New" w:cs="Courier New"/>
          <w:sz w:val="20"/>
          <w:szCs w:val="20"/>
        </w:rPr>
        <w:t>lazos</w:t>
      </w:r>
      <w:r w:rsidR="00DF0A1A">
        <w:rPr>
          <w:rFonts w:ascii="Courier New" w:hAnsi="Courier New" w:cs="Courier New"/>
          <w:sz w:val="20"/>
          <w:szCs w:val="20"/>
        </w:rPr>
        <w:t>; los</w:t>
      </w:r>
      <w:r w:rsidR="00147DB5" w:rsidRPr="00564E42">
        <w:rPr>
          <w:rFonts w:ascii="Courier New" w:hAnsi="Courier New" w:cs="Courier New"/>
          <w:sz w:val="20"/>
          <w:szCs w:val="20"/>
        </w:rPr>
        <w:t xml:space="preserve"> </w:t>
      </w:r>
      <w:r w:rsidR="00BF323A" w:rsidRPr="00564E42">
        <w:rPr>
          <w:rFonts w:ascii="Courier New" w:hAnsi="Courier New" w:cs="Courier New"/>
          <w:sz w:val="20"/>
          <w:szCs w:val="20"/>
        </w:rPr>
        <w:t>arrendamientos financieros y no financieros</w:t>
      </w:r>
      <w:r w:rsidRPr="00564E42">
        <w:rPr>
          <w:rFonts w:ascii="Courier New" w:hAnsi="Courier New" w:cs="Courier New"/>
          <w:sz w:val="20"/>
          <w:szCs w:val="20"/>
        </w:rPr>
        <w:t xml:space="preserve"> mobiliarios y, en general los demás derechos inscribibles</w:t>
      </w:r>
      <w:r w:rsidR="00BF323A" w:rsidRPr="00564E42">
        <w:rPr>
          <w:rFonts w:ascii="Courier New" w:hAnsi="Courier New" w:cs="Courier New"/>
          <w:sz w:val="20"/>
          <w:szCs w:val="20"/>
        </w:rPr>
        <w:t>/</w:t>
      </w:r>
      <w:r w:rsidRPr="00564E42">
        <w:rPr>
          <w:rFonts w:ascii="Courier New" w:hAnsi="Courier New" w:cs="Courier New"/>
          <w:sz w:val="20"/>
          <w:szCs w:val="20"/>
        </w:rPr>
        <w:t>anotables impuestos sobre tales bienes cuya inscripción</w:t>
      </w:r>
      <w:r w:rsidR="00BF323A" w:rsidRPr="00564E42">
        <w:rPr>
          <w:rFonts w:ascii="Courier New" w:hAnsi="Courier New" w:cs="Courier New"/>
          <w:sz w:val="20"/>
          <w:szCs w:val="20"/>
        </w:rPr>
        <w:t>/anotación</w:t>
      </w:r>
      <w:r w:rsidRPr="00564E42">
        <w:rPr>
          <w:rFonts w:ascii="Courier New" w:hAnsi="Courier New" w:cs="Courier New"/>
          <w:sz w:val="20"/>
          <w:szCs w:val="20"/>
        </w:rPr>
        <w:t xml:space="preserve"> permite la Ley y la Ordenanza (embargos, anotaciones de demanda, reservas de dominio no sujetas a LVP</w:t>
      </w:r>
      <w:r w:rsidR="00BF323A" w:rsidRPr="00564E42">
        <w:rPr>
          <w:rFonts w:ascii="Courier New" w:hAnsi="Courier New" w:cs="Courier New"/>
          <w:sz w:val="20"/>
          <w:szCs w:val="20"/>
        </w:rPr>
        <w:t>)</w:t>
      </w:r>
      <w:r w:rsidRPr="00564E42">
        <w:rPr>
          <w:rFonts w:ascii="Courier New" w:hAnsi="Courier New" w:cs="Courier New"/>
          <w:sz w:val="20"/>
          <w:szCs w:val="20"/>
        </w:rPr>
        <w:t>.</w:t>
      </w:r>
    </w:p>
    <w:p w14:paraId="739D6CEE" w14:textId="77777777" w:rsidR="0039587D" w:rsidRPr="00564E42" w:rsidRDefault="0039587D" w:rsidP="00BF323A">
      <w:pPr>
        <w:spacing w:line="276" w:lineRule="auto"/>
        <w:ind w:left="708"/>
        <w:jc w:val="both"/>
        <w:rPr>
          <w:rFonts w:ascii="Courier New" w:hAnsi="Courier New" w:cs="Courier New"/>
          <w:sz w:val="20"/>
          <w:szCs w:val="20"/>
        </w:rPr>
      </w:pPr>
    </w:p>
    <w:p w14:paraId="7968CA0A" w14:textId="77777777" w:rsidR="0039587D" w:rsidRPr="00564E42" w:rsidRDefault="0039587D" w:rsidP="00BF323A">
      <w:pPr>
        <w:spacing w:line="276" w:lineRule="auto"/>
        <w:ind w:left="1416"/>
        <w:jc w:val="both"/>
        <w:rPr>
          <w:rFonts w:ascii="Courier New" w:hAnsi="Courier New" w:cs="Courier New"/>
          <w:sz w:val="20"/>
          <w:szCs w:val="20"/>
        </w:rPr>
      </w:pPr>
      <w:r w:rsidRPr="00564E42">
        <w:rPr>
          <w:rFonts w:ascii="Courier New" w:hAnsi="Courier New" w:cs="Courier New"/>
          <w:sz w:val="20"/>
          <w:szCs w:val="20"/>
        </w:rPr>
        <w:t>Abre folio registral el contrato constitutivo del gravamen y en la hoja registral se inscriben sus modificaciones hasta la cancelación.</w:t>
      </w:r>
    </w:p>
    <w:p w14:paraId="441BCAE8" w14:textId="77777777" w:rsidR="0039587D" w:rsidRPr="00564E42" w:rsidRDefault="0039587D" w:rsidP="00BF323A">
      <w:pPr>
        <w:spacing w:line="276" w:lineRule="auto"/>
        <w:ind w:left="708"/>
        <w:jc w:val="both"/>
        <w:rPr>
          <w:rFonts w:ascii="Courier New" w:hAnsi="Courier New" w:cs="Courier New"/>
          <w:sz w:val="20"/>
          <w:szCs w:val="20"/>
        </w:rPr>
      </w:pPr>
    </w:p>
    <w:p w14:paraId="7944080F" w14:textId="77777777" w:rsidR="0039587D" w:rsidRPr="00564E42" w:rsidRDefault="0039587D" w:rsidP="00BF323A">
      <w:pPr>
        <w:spacing w:line="276" w:lineRule="auto"/>
        <w:ind w:left="708"/>
        <w:jc w:val="both"/>
        <w:rPr>
          <w:rFonts w:ascii="Courier New" w:hAnsi="Courier New" w:cs="Courier New"/>
          <w:sz w:val="20"/>
          <w:szCs w:val="20"/>
        </w:rPr>
      </w:pPr>
      <w:r w:rsidRPr="00564E42">
        <w:rPr>
          <w:rFonts w:ascii="Courier New" w:hAnsi="Courier New" w:cs="Courier New"/>
          <w:sz w:val="20"/>
          <w:szCs w:val="20"/>
        </w:rPr>
        <w:t xml:space="preserve">Funciona como </w:t>
      </w:r>
      <w:r w:rsidRPr="00564E42">
        <w:rPr>
          <w:rFonts w:ascii="Courier New" w:hAnsi="Courier New" w:cs="Courier New"/>
          <w:sz w:val="20"/>
          <w:szCs w:val="20"/>
          <w:u w:val="single"/>
        </w:rPr>
        <w:t>registro de contratos en el caso de las Condiciones Generales</w:t>
      </w:r>
      <w:r w:rsidRPr="00564E42">
        <w:rPr>
          <w:rFonts w:ascii="Courier New" w:hAnsi="Courier New" w:cs="Courier New"/>
          <w:sz w:val="20"/>
          <w:szCs w:val="20"/>
        </w:rPr>
        <w:t>.</w:t>
      </w:r>
    </w:p>
    <w:p w14:paraId="41F6293A" w14:textId="77777777" w:rsidR="0039587D" w:rsidRPr="003A71AF" w:rsidRDefault="0039587D" w:rsidP="0039587D">
      <w:pPr>
        <w:spacing w:line="276" w:lineRule="auto"/>
        <w:rPr>
          <w:rFonts w:ascii="Courier New" w:hAnsi="Courier New" w:cs="Courier New"/>
          <w:color w:val="000000"/>
          <w:sz w:val="22"/>
          <w:szCs w:val="22"/>
        </w:rPr>
      </w:pPr>
    </w:p>
    <w:p w14:paraId="1B9860A0" w14:textId="77777777" w:rsidR="002D0B94" w:rsidRPr="00143C65" w:rsidRDefault="002D0B94" w:rsidP="00FC30E4">
      <w:pPr>
        <w:pStyle w:val="Ttulo1"/>
        <w:ind w:firstLine="0"/>
        <w:rPr>
          <w:u w:val="none"/>
        </w:rPr>
      </w:pPr>
      <w:r w:rsidRPr="00143C65">
        <w:rPr>
          <w:u w:val="none"/>
        </w:rPr>
        <w:t>PRECEDENTES</w:t>
      </w:r>
    </w:p>
    <w:p w14:paraId="3FBFA9B3" w14:textId="77777777" w:rsidR="0039587D" w:rsidRPr="007E3A76" w:rsidRDefault="0039587D" w:rsidP="0039587D">
      <w:pPr>
        <w:spacing w:line="276" w:lineRule="auto"/>
        <w:rPr>
          <w:color w:val="000000"/>
          <w:sz w:val="22"/>
          <w:szCs w:val="22"/>
        </w:rPr>
      </w:pPr>
    </w:p>
    <w:p w14:paraId="36DE0E1F" w14:textId="77777777" w:rsidR="0039587D" w:rsidRPr="00464786" w:rsidRDefault="0039587D" w:rsidP="0039587D">
      <w:pPr>
        <w:pStyle w:val="Sangradetextonormal"/>
        <w:spacing w:before="0" w:beforeAutospacing="0" w:line="276" w:lineRule="auto"/>
        <w:ind w:firstLine="0"/>
        <w:rPr>
          <w:bCs w:val="0"/>
          <w:color w:val="000000"/>
          <w:szCs w:val="20"/>
        </w:rPr>
      </w:pPr>
      <w:r w:rsidRPr="00464786">
        <w:rPr>
          <w:bCs w:val="0"/>
          <w:color w:val="000000"/>
          <w:szCs w:val="20"/>
        </w:rPr>
        <w:t xml:space="preserve">El origen se sitúa en la </w:t>
      </w:r>
      <w:r w:rsidRPr="00464786">
        <w:rPr>
          <w:b/>
          <w:bCs w:val="0"/>
          <w:color w:val="000000"/>
          <w:szCs w:val="20"/>
        </w:rPr>
        <w:t>disposición final 2ª de la ley de 25 de julio de 1989</w:t>
      </w:r>
      <w:r w:rsidRPr="00464786">
        <w:rPr>
          <w:bCs w:val="0"/>
          <w:color w:val="000000"/>
          <w:szCs w:val="20"/>
        </w:rPr>
        <w:t xml:space="preserve">, de reforma y adaptación de la legislación mercantil a las directivas de la CE, que autorizaba la creación de un registro de la propiedad mobiliaria, en el cual se unificarían los de </w:t>
      </w:r>
      <w:r w:rsidR="00BF323A" w:rsidRPr="00464786">
        <w:rPr>
          <w:bCs w:val="0"/>
          <w:color w:val="000000"/>
          <w:szCs w:val="20"/>
        </w:rPr>
        <w:t>HMyPSD</w:t>
      </w:r>
      <w:r w:rsidRPr="00464786">
        <w:rPr>
          <w:bCs w:val="0"/>
          <w:color w:val="000000"/>
          <w:szCs w:val="20"/>
        </w:rPr>
        <w:t xml:space="preserve"> y los libros de buques y aeronaves que venía llevando el RM.                                                                                                                                         </w:t>
      </w:r>
    </w:p>
    <w:p w14:paraId="7FD089C8" w14:textId="77777777" w:rsidR="0039587D" w:rsidRPr="00464786" w:rsidRDefault="0039587D" w:rsidP="0039587D">
      <w:pPr>
        <w:pStyle w:val="Sangradetextonormal"/>
        <w:spacing w:before="0" w:beforeAutospacing="0" w:line="276" w:lineRule="auto"/>
        <w:ind w:firstLine="12"/>
        <w:rPr>
          <w:bCs w:val="0"/>
          <w:color w:val="000000"/>
          <w:szCs w:val="20"/>
        </w:rPr>
      </w:pPr>
    </w:p>
    <w:p w14:paraId="7E42CBA4" w14:textId="77777777" w:rsidR="003F567C" w:rsidRPr="00464786" w:rsidRDefault="003F567C" w:rsidP="0039587D">
      <w:pPr>
        <w:pStyle w:val="Sangradetextonormal"/>
        <w:spacing w:before="0" w:beforeAutospacing="0" w:line="276" w:lineRule="auto"/>
        <w:ind w:firstLine="0"/>
        <w:rPr>
          <w:bCs w:val="0"/>
          <w:szCs w:val="20"/>
        </w:rPr>
      </w:pPr>
      <w:r w:rsidRPr="00464786">
        <w:rPr>
          <w:bCs w:val="0"/>
          <w:szCs w:val="20"/>
        </w:rPr>
        <w:t xml:space="preserve">La </w:t>
      </w:r>
      <w:r w:rsidRPr="00464786">
        <w:rPr>
          <w:b/>
          <w:bCs w:val="0"/>
          <w:szCs w:val="20"/>
        </w:rPr>
        <w:t>DAdic única</w:t>
      </w:r>
      <w:r w:rsidRPr="00464786">
        <w:rPr>
          <w:bCs w:val="0"/>
          <w:szCs w:val="20"/>
        </w:rPr>
        <w:t xml:space="preserve"> de la ley de </w:t>
      </w:r>
      <w:r w:rsidRPr="00464786">
        <w:rPr>
          <w:bCs w:val="0"/>
          <w:sz w:val="16"/>
          <w:szCs w:val="16"/>
        </w:rPr>
        <w:t>dos de julio de</w:t>
      </w:r>
      <w:r w:rsidRPr="00464786">
        <w:rPr>
          <w:bCs w:val="0"/>
          <w:szCs w:val="20"/>
        </w:rPr>
        <w:t xml:space="preserve"> </w:t>
      </w:r>
      <w:r w:rsidRPr="00464786">
        <w:rPr>
          <w:b/>
          <w:bCs w:val="0"/>
          <w:szCs w:val="20"/>
        </w:rPr>
        <w:t>1990</w:t>
      </w:r>
      <w:r w:rsidRPr="00464786">
        <w:rPr>
          <w:bCs w:val="0"/>
          <w:szCs w:val="20"/>
        </w:rPr>
        <w:t xml:space="preserve">, que modificó la antigua Ley de Venta de bienes muebles a plazos de 1965, establecía también la integración de </w:t>
      </w:r>
      <w:r w:rsidR="00564E42">
        <w:rPr>
          <w:bCs w:val="0"/>
          <w:szCs w:val="20"/>
        </w:rPr>
        <w:t>su</w:t>
      </w:r>
      <w:r w:rsidRPr="00464786">
        <w:rPr>
          <w:bCs w:val="0"/>
          <w:szCs w:val="20"/>
        </w:rPr>
        <w:t xml:space="preserve"> registro</w:t>
      </w:r>
      <w:r w:rsidRPr="00564E42">
        <w:rPr>
          <w:bCs w:val="0"/>
          <w:sz w:val="18"/>
          <w:szCs w:val="18"/>
        </w:rPr>
        <w:t xml:space="preserve"> </w:t>
      </w:r>
      <w:r w:rsidR="00564E42" w:rsidRPr="00564E42">
        <w:rPr>
          <w:bCs w:val="0"/>
          <w:i/>
          <w:sz w:val="18"/>
          <w:szCs w:val="18"/>
        </w:rPr>
        <w:t>(denominado “de reservas de dominio y prohibiciones de disponer”)</w:t>
      </w:r>
      <w:r w:rsidR="00564E42" w:rsidRPr="00564E42">
        <w:rPr>
          <w:bCs w:val="0"/>
          <w:i/>
          <w:szCs w:val="20"/>
        </w:rPr>
        <w:t xml:space="preserve"> </w:t>
      </w:r>
      <w:r w:rsidRPr="00464786">
        <w:rPr>
          <w:bCs w:val="0"/>
          <w:szCs w:val="20"/>
        </w:rPr>
        <w:t>en el de bienes muebles, integración también prescrita por la vigente LVPBM 13 de julio de 1998.</w:t>
      </w:r>
    </w:p>
    <w:p w14:paraId="638B5ADF" w14:textId="77777777" w:rsidR="003F567C" w:rsidRPr="00464786" w:rsidRDefault="003F567C" w:rsidP="0039587D">
      <w:pPr>
        <w:pStyle w:val="Sangradetextonormal"/>
        <w:spacing w:before="0" w:beforeAutospacing="0" w:line="276" w:lineRule="auto"/>
        <w:ind w:firstLine="0"/>
        <w:rPr>
          <w:bCs w:val="0"/>
          <w:szCs w:val="20"/>
        </w:rPr>
      </w:pPr>
    </w:p>
    <w:p w14:paraId="742A066F" w14:textId="77777777" w:rsidR="002D0B94" w:rsidRPr="00464786" w:rsidRDefault="002D0B94" w:rsidP="00464786">
      <w:pPr>
        <w:pStyle w:val="Sangradetextonormal"/>
        <w:spacing w:before="0" w:beforeAutospacing="0"/>
        <w:ind w:left="708" w:firstLine="0"/>
        <w:rPr>
          <w:bCs w:val="0"/>
          <w:szCs w:val="20"/>
          <w:lang w:val="es-ES_tradnl"/>
        </w:rPr>
      </w:pPr>
      <w:r w:rsidRPr="00464786">
        <w:rPr>
          <w:bCs w:val="0"/>
          <w:szCs w:val="20"/>
        </w:rPr>
        <w:t xml:space="preserve">La organización y funcionamiento de este registro se </w:t>
      </w:r>
      <w:r w:rsidR="009E592F" w:rsidRPr="00464786">
        <w:rPr>
          <w:bCs w:val="0"/>
          <w:szCs w:val="20"/>
        </w:rPr>
        <w:t>desarrollaron</w:t>
      </w:r>
      <w:r w:rsidRPr="00464786">
        <w:rPr>
          <w:bCs w:val="0"/>
          <w:szCs w:val="20"/>
        </w:rPr>
        <w:t xml:space="preserve"> por </w:t>
      </w:r>
      <w:r w:rsidR="00ED59F5" w:rsidRPr="00464786">
        <w:rPr>
          <w:bCs w:val="0"/>
          <w:szCs w:val="20"/>
        </w:rPr>
        <w:t>l</w:t>
      </w:r>
      <w:r w:rsidRPr="00464786">
        <w:rPr>
          <w:bCs w:val="0"/>
          <w:szCs w:val="20"/>
        </w:rPr>
        <w:t xml:space="preserve">a </w:t>
      </w:r>
      <w:r w:rsidRPr="00464786">
        <w:rPr>
          <w:b/>
          <w:bCs w:val="0"/>
          <w:szCs w:val="20"/>
        </w:rPr>
        <w:t>Ordenanza del Registro de Venta a Plazos 19 julio de 1999</w:t>
      </w:r>
      <w:r w:rsidRPr="00464786">
        <w:rPr>
          <w:bCs w:val="0"/>
          <w:szCs w:val="20"/>
        </w:rPr>
        <w:t xml:space="preserve">. </w:t>
      </w:r>
    </w:p>
    <w:p w14:paraId="0B45BFF9" w14:textId="77777777" w:rsidR="00352722" w:rsidRPr="00464786" w:rsidRDefault="002D0B94" w:rsidP="003F567C">
      <w:pPr>
        <w:autoSpaceDE w:val="0"/>
        <w:autoSpaceDN w:val="0"/>
        <w:adjustRightInd w:val="0"/>
        <w:spacing w:before="100" w:beforeAutospacing="1"/>
        <w:jc w:val="both"/>
        <w:rPr>
          <w:rFonts w:ascii="Courier New" w:hAnsi="Courier New" w:cs="Courier New"/>
          <w:sz w:val="20"/>
          <w:szCs w:val="20"/>
        </w:rPr>
      </w:pPr>
      <w:r w:rsidRPr="00464786">
        <w:rPr>
          <w:rFonts w:ascii="Courier New" w:hAnsi="Courier New" w:cs="Courier New"/>
          <w:sz w:val="20"/>
          <w:szCs w:val="20"/>
          <w:lang w:val="es-ES_tradnl"/>
        </w:rPr>
        <w:t>Este proceso</w:t>
      </w:r>
      <w:r w:rsidRPr="00464786">
        <w:rPr>
          <w:rFonts w:ascii="Courier New" w:hAnsi="Courier New" w:cs="Courier New"/>
          <w:sz w:val="20"/>
          <w:szCs w:val="20"/>
        </w:rPr>
        <w:t xml:space="preserve"> ha concluido con la creación del registro de bienes muebles, donde se incluye el de condiciones generales de contratación, por el </w:t>
      </w:r>
      <w:r w:rsidRPr="00464786">
        <w:rPr>
          <w:rFonts w:ascii="Courier New" w:hAnsi="Courier New" w:cs="Courier New"/>
          <w:b/>
          <w:sz w:val="20"/>
          <w:szCs w:val="20"/>
        </w:rPr>
        <w:t>RD 1828</w:t>
      </w:r>
      <w:r w:rsidRPr="00464786">
        <w:rPr>
          <w:rFonts w:ascii="Courier New" w:hAnsi="Courier New" w:cs="Courier New"/>
          <w:b/>
          <w:i/>
          <w:iCs/>
          <w:sz w:val="20"/>
          <w:szCs w:val="20"/>
        </w:rPr>
        <w:t>/</w:t>
      </w:r>
      <w:r w:rsidRPr="00464786">
        <w:rPr>
          <w:rFonts w:ascii="Courier New" w:hAnsi="Courier New" w:cs="Courier New"/>
          <w:b/>
          <w:iCs/>
          <w:sz w:val="20"/>
          <w:szCs w:val="20"/>
        </w:rPr>
        <w:t>1999</w:t>
      </w:r>
      <w:r w:rsidRPr="00464786">
        <w:rPr>
          <w:rFonts w:ascii="Courier New" w:hAnsi="Courier New" w:cs="Courier New"/>
          <w:b/>
          <w:i/>
          <w:iCs/>
          <w:sz w:val="20"/>
          <w:szCs w:val="20"/>
        </w:rPr>
        <w:t xml:space="preserve">, </w:t>
      </w:r>
      <w:r w:rsidRPr="00464786">
        <w:rPr>
          <w:rFonts w:ascii="Courier New" w:hAnsi="Courier New" w:cs="Courier New"/>
          <w:b/>
          <w:sz w:val="20"/>
          <w:szCs w:val="20"/>
        </w:rPr>
        <w:t>de 3 de diciembre</w:t>
      </w:r>
      <w:r w:rsidRPr="00464786">
        <w:rPr>
          <w:rFonts w:ascii="Courier New" w:hAnsi="Courier New" w:cs="Courier New"/>
          <w:sz w:val="20"/>
          <w:szCs w:val="20"/>
        </w:rPr>
        <w:t xml:space="preserve">. </w:t>
      </w:r>
    </w:p>
    <w:p w14:paraId="0DE25973" w14:textId="77777777" w:rsidR="00DF0A1A" w:rsidRDefault="00DF0A1A" w:rsidP="0039587D">
      <w:pPr>
        <w:pStyle w:val="Sinespaciado"/>
        <w:spacing w:line="276" w:lineRule="auto"/>
        <w:rPr>
          <w:rFonts w:ascii="Courier New" w:hAnsi="Courier New" w:cs="Courier New"/>
          <w:sz w:val="22"/>
        </w:rPr>
      </w:pPr>
    </w:p>
    <w:p w14:paraId="3F8E47C6" w14:textId="77777777" w:rsidR="0039587D" w:rsidRDefault="0039587D" w:rsidP="0039587D">
      <w:pPr>
        <w:pStyle w:val="Sinespaciado"/>
        <w:spacing w:line="276" w:lineRule="auto"/>
        <w:rPr>
          <w:rFonts w:ascii="Courier New" w:hAnsi="Courier New" w:cs="Courier New"/>
          <w:sz w:val="22"/>
        </w:rPr>
      </w:pPr>
      <w:r w:rsidRPr="00214909">
        <w:rPr>
          <w:rFonts w:ascii="Courier New" w:hAnsi="Courier New" w:cs="Courier New"/>
          <w:sz w:val="22"/>
        </w:rPr>
        <w:t>En materia de aeronaves, citar</w:t>
      </w:r>
      <w:r w:rsidR="00564E42">
        <w:rPr>
          <w:rFonts w:ascii="Courier New" w:hAnsi="Courier New" w:cs="Courier New"/>
          <w:sz w:val="22"/>
        </w:rPr>
        <w:t xml:space="preserve"> el</w:t>
      </w:r>
      <w:r w:rsidRPr="00214909">
        <w:rPr>
          <w:rFonts w:ascii="Courier New" w:hAnsi="Courier New" w:cs="Courier New"/>
          <w:sz w:val="22"/>
        </w:rPr>
        <w:t xml:space="preserve"> </w:t>
      </w:r>
      <w:r w:rsidRPr="00214909">
        <w:rPr>
          <w:rFonts w:ascii="Courier New" w:hAnsi="Courier New" w:cs="Courier New"/>
          <w:b/>
          <w:sz w:val="22"/>
        </w:rPr>
        <w:t>Real Decreto 384/2015, de 22 de mayo por el que se aprueba el Reglamento de matriculación de aeronaves civiles</w:t>
      </w:r>
      <w:r w:rsidRPr="00214909">
        <w:rPr>
          <w:rFonts w:ascii="Courier New" w:hAnsi="Courier New" w:cs="Courier New"/>
          <w:sz w:val="22"/>
        </w:rPr>
        <w:t xml:space="preserve"> en donde </w:t>
      </w:r>
      <w:r>
        <w:rPr>
          <w:rFonts w:ascii="Courier New" w:hAnsi="Courier New" w:cs="Courier New"/>
          <w:sz w:val="22"/>
        </w:rPr>
        <w:t>se regula la coordinación entre</w:t>
      </w:r>
    </w:p>
    <w:p w14:paraId="50645D35" w14:textId="77777777" w:rsidR="00564E42" w:rsidRDefault="0039587D" w:rsidP="0039587D">
      <w:pPr>
        <w:pStyle w:val="Sinespaciado"/>
        <w:spacing w:line="276" w:lineRule="auto"/>
        <w:rPr>
          <w:rFonts w:ascii="Courier New" w:hAnsi="Courier New" w:cs="Courier New"/>
          <w:sz w:val="22"/>
        </w:rPr>
      </w:pPr>
      <w:r w:rsidRPr="00214909">
        <w:rPr>
          <w:rFonts w:ascii="Courier New" w:hAnsi="Courier New" w:cs="Courier New"/>
          <w:sz w:val="22"/>
        </w:rPr>
        <w:t xml:space="preserve">el </w:t>
      </w:r>
    </w:p>
    <w:p w14:paraId="355891C5" w14:textId="77777777" w:rsidR="00564E42" w:rsidRDefault="00564E42" w:rsidP="0039587D">
      <w:pPr>
        <w:pStyle w:val="Sinespaciado"/>
        <w:spacing w:line="276" w:lineRule="auto"/>
        <w:rPr>
          <w:rFonts w:ascii="Courier New" w:hAnsi="Courier New" w:cs="Courier New"/>
          <w:sz w:val="22"/>
        </w:rPr>
      </w:pPr>
    </w:p>
    <w:p w14:paraId="21DD1267" w14:textId="77777777" w:rsidR="00564E42" w:rsidRPr="00164ACD" w:rsidRDefault="00564E42" w:rsidP="00164ACD">
      <w:pPr>
        <w:pStyle w:val="Sinespaciado"/>
        <w:spacing w:line="276" w:lineRule="auto"/>
        <w:ind w:left="708"/>
        <w:rPr>
          <w:rFonts w:ascii="Courier New" w:hAnsi="Courier New" w:cs="Courier New"/>
          <w:sz w:val="20"/>
          <w:szCs w:val="20"/>
        </w:rPr>
      </w:pPr>
      <w:r w:rsidRPr="00164ACD">
        <w:rPr>
          <w:rFonts w:ascii="Courier New" w:hAnsi="Courier New" w:cs="Courier New"/>
          <w:sz w:val="20"/>
          <w:szCs w:val="20"/>
        </w:rPr>
        <w:t xml:space="preserve">Registro (administrativo) de Matrícula de Aeronaves Civiles </w:t>
      </w:r>
    </w:p>
    <w:p w14:paraId="3917B91C" w14:textId="77777777" w:rsidR="00F70149" w:rsidRPr="00164ACD" w:rsidRDefault="00F70149" w:rsidP="00164ACD">
      <w:pPr>
        <w:pStyle w:val="Sinespaciado"/>
        <w:spacing w:line="276" w:lineRule="auto"/>
        <w:ind w:left="708"/>
        <w:rPr>
          <w:rFonts w:ascii="Courier New" w:hAnsi="Courier New" w:cs="Courier New"/>
          <w:sz w:val="20"/>
          <w:szCs w:val="20"/>
        </w:rPr>
      </w:pPr>
    </w:p>
    <w:p w14:paraId="5E2529C8" w14:textId="77777777" w:rsidR="00F70149" w:rsidRPr="00164ACD" w:rsidRDefault="0039587D" w:rsidP="00164ACD">
      <w:pPr>
        <w:pStyle w:val="Sinespaciado"/>
        <w:spacing w:line="276" w:lineRule="auto"/>
        <w:ind w:left="708"/>
        <w:rPr>
          <w:rFonts w:ascii="Courier New" w:hAnsi="Courier New" w:cs="Courier New"/>
          <w:sz w:val="20"/>
          <w:szCs w:val="20"/>
        </w:rPr>
      </w:pPr>
      <w:r w:rsidRPr="00164ACD">
        <w:rPr>
          <w:rFonts w:ascii="Courier New" w:hAnsi="Courier New" w:cs="Courier New"/>
          <w:sz w:val="20"/>
          <w:szCs w:val="20"/>
        </w:rPr>
        <w:t>RBM (</w:t>
      </w:r>
      <w:r w:rsidR="00F70149" w:rsidRPr="00164ACD">
        <w:rPr>
          <w:rFonts w:ascii="Courier New" w:hAnsi="Courier New" w:cs="Courier New"/>
          <w:sz w:val="20"/>
          <w:szCs w:val="20"/>
        </w:rPr>
        <w:t>de carácter jurídico</w:t>
      </w:r>
      <w:r w:rsidRPr="00164ACD">
        <w:rPr>
          <w:rFonts w:ascii="Courier New" w:hAnsi="Courier New" w:cs="Courier New"/>
          <w:sz w:val="20"/>
          <w:szCs w:val="20"/>
        </w:rPr>
        <w:t>)</w:t>
      </w:r>
    </w:p>
    <w:p w14:paraId="52C0C9DA" w14:textId="77777777" w:rsidR="0039587D" w:rsidRPr="00164ACD" w:rsidRDefault="0039587D" w:rsidP="00164ACD">
      <w:pPr>
        <w:pStyle w:val="Sinespaciado"/>
        <w:spacing w:line="276" w:lineRule="auto"/>
        <w:ind w:left="708"/>
        <w:rPr>
          <w:rFonts w:ascii="Courier New" w:hAnsi="Courier New" w:cs="Courier New"/>
          <w:sz w:val="20"/>
          <w:szCs w:val="20"/>
        </w:rPr>
      </w:pPr>
    </w:p>
    <w:p w14:paraId="490C9520" w14:textId="77777777" w:rsidR="0039587D" w:rsidRPr="00164ACD" w:rsidRDefault="00F70149" w:rsidP="00164ACD">
      <w:pPr>
        <w:pStyle w:val="Sinespaciado"/>
        <w:spacing w:line="276" w:lineRule="auto"/>
        <w:ind w:left="708"/>
        <w:rPr>
          <w:rFonts w:ascii="Courier New" w:hAnsi="Courier New" w:cs="Courier New"/>
          <w:b/>
          <w:sz w:val="20"/>
          <w:szCs w:val="20"/>
        </w:rPr>
      </w:pPr>
      <w:r w:rsidRPr="00164ACD">
        <w:rPr>
          <w:rFonts w:ascii="Courier New" w:hAnsi="Courier New" w:cs="Courier New"/>
          <w:sz w:val="20"/>
          <w:szCs w:val="20"/>
        </w:rPr>
        <w:t>R</w:t>
      </w:r>
      <w:r w:rsidR="0039587D" w:rsidRPr="00164ACD">
        <w:rPr>
          <w:rFonts w:ascii="Courier New" w:hAnsi="Courier New" w:cs="Courier New"/>
          <w:sz w:val="20"/>
          <w:szCs w:val="20"/>
        </w:rPr>
        <w:t xml:space="preserve">egistro internacional de la </w:t>
      </w:r>
      <w:r w:rsidR="0039587D" w:rsidRPr="00164ACD">
        <w:rPr>
          <w:rFonts w:ascii="Courier New" w:hAnsi="Courier New" w:cs="Courier New"/>
          <w:b/>
          <w:sz w:val="20"/>
          <w:szCs w:val="20"/>
        </w:rPr>
        <w:t>Convención de Ciudad del Cabo de 2001;</w:t>
      </w:r>
    </w:p>
    <w:p w14:paraId="02C1B9CE" w14:textId="77777777" w:rsidR="0039587D" w:rsidRPr="00164ACD" w:rsidRDefault="0039587D" w:rsidP="00164ACD">
      <w:pPr>
        <w:pStyle w:val="Sinespaciado"/>
        <w:spacing w:line="276" w:lineRule="auto"/>
        <w:ind w:left="708"/>
        <w:rPr>
          <w:rFonts w:ascii="Courier New" w:hAnsi="Courier New" w:cs="Courier New"/>
          <w:sz w:val="20"/>
          <w:szCs w:val="20"/>
        </w:rPr>
      </w:pPr>
    </w:p>
    <w:p w14:paraId="5D01CAC2" w14:textId="397FAB9A" w:rsidR="0039587D" w:rsidRPr="00164ACD" w:rsidRDefault="00036698" w:rsidP="00B345E5">
      <w:pPr>
        <w:pStyle w:val="Sinespaciado"/>
        <w:spacing w:line="276" w:lineRule="auto"/>
        <w:ind w:left="1416"/>
        <w:jc w:val="both"/>
        <w:rPr>
          <w:rFonts w:ascii="Courier New" w:hAnsi="Courier New" w:cs="Courier New"/>
          <w:sz w:val="20"/>
          <w:szCs w:val="20"/>
        </w:rPr>
      </w:pPr>
      <w:r>
        <w:rPr>
          <w:rFonts w:ascii="Courier New" w:hAnsi="Courier New" w:cs="Courier New"/>
          <w:sz w:val="20"/>
          <w:szCs w:val="20"/>
        </w:rPr>
        <w:t>“Entry point”</w:t>
      </w:r>
      <w:r w:rsidR="0039587D" w:rsidRPr="00164ACD">
        <w:rPr>
          <w:rFonts w:ascii="Courier New" w:hAnsi="Courier New" w:cs="Courier New"/>
          <w:sz w:val="20"/>
          <w:szCs w:val="20"/>
        </w:rPr>
        <w:t>: inscrito el derecho o garantía en RBM el Registrador da el alta internacional de la “reserva de prioridad internacional”.</w:t>
      </w:r>
    </w:p>
    <w:p w14:paraId="28CC53CA" w14:textId="77777777" w:rsidR="002D0B94" w:rsidRPr="00E0496B" w:rsidRDefault="00564E42" w:rsidP="0039587D">
      <w:pPr>
        <w:autoSpaceDE w:val="0"/>
        <w:autoSpaceDN w:val="0"/>
        <w:adjustRightInd w:val="0"/>
        <w:spacing w:before="100" w:beforeAutospacing="1"/>
        <w:jc w:val="both"/>
        <w:rPr>
          <w:rFonts w:ascii="Courier New" w:hAnsi="Courier New" w:cs="Courier New"/>
          <w:sz w:val="20"/>
          <w:szCs w:val="20"/>
          <w:lang w:val="es-ES_tradnl"/>
        </w:rPr>
      </w:pPr>
      <w:r>
        <w:rPr>
          <w:rFonts w:ascii="Courier New" w:hAnsi="Courier New" w:cs="Courier New"/>
          <w:sz w:val="20"/>
        </w:rPr>
        <w:t>L</w:t>
      </w:r>
      <w:r w:rsidR="002D0B94" w:rsidRPr="00E0496B">
        <w:rPr>
          <w:rFonts w:ascii="Courier New" w:hAnsi="Courier New" w:cs="Courier New"/>
          <w:sz w:val="20"/>
        </w:rPr>
        <w:t xml:space="preserve">a disposición adicional única del </w:t>
      </w:r>
      <w:r w:rsidR="002D0B94" w:rsidRPr="00564E42">
        <w:rPr>
          <w:rFonts w:ascii="Courier New" w:hAnsi="Courier New" w:cs="Courier New"/>
          <w:b/>
          <w:sz w:val="20"/>
        </w:rPr>
        <w:t xml:space="preserve">RD de 1999 </w:t>
      </w:r>
      <w:r w:rsidR="002D0B94" w:rsidRPr="00E0496B">
        <w:rPr>
          <w:rFonts w:ascii="Courier New" w:hAnsi="Courier New" w:cs="Courier New"/>
          <w:sz w:val="20"/>
        </w:rPr>
        <w:t>regula ex novo este registro.</w:t>
      </w:r>
      <w:r w:rsidR="002D0B94" w:rsidRPr="00E0496B">
        <w:rPr>
          <w:rFonts w:ascii="Courier New" w:hAnsi="Courier New" w:cs="Courier New"/>
          <w:sz w:val="20"/>
          <w:szCs w:val="18"/>
        </w:rPr>
        <w:t xml:space="preserve"> </w:t>
      </w:r>
      <w:r w:rsidR="002D0B94" w:rsidRPr="00E0496B">
        <w:rPr>
          <w:rFonts w:ascii="Courier New" w:hAnsi="Courier New" w:cs="Courier New"/>
          <w:sz w:val="20"/>
        </w:rPr>
        <w:t xml:space="preserve">En lo </w:t>
      </w:r>
      <w:r w:rsidR="00DF0A1A">
        <w:rPr>
          <w:rFonts w:ascii="Courier New" w:hAnsi="Courier New" w:cs="Courier New"/>
          <w:sz w:val="20"/>
        </w:rPr>
        <w:t xml:space="preserve">en ella </w:t>
      </w:r>
      <w:r w:rsidR="002D0B94" w:rsidRPr="00E0496B">
        <w:rPr>
          <w:rFonts w:ascii="Courier New" w:hAnsi="Courier New" w:cs="Courier New"/>
          <w:sz w:val="20"/>
        </w:rPr>
        <w:t xml:space="preserve">no previsto se estará a lo dispuesto en la </w:t>
      </w:r>
      <w:hyperlink r:id="rId8" w:history="1">
        <w:r w:rsidR="002D0B94" w:rsidRPr="00E0496B">
          <w:rPr>
            <w:rStyle w:val="Hipervnculo"/>
            <w:rFonts w:ascii="Courier New" w:hAnsi="Courier New" w:cs="Courier New"/>
            <w:color w:val="auto"/>
            <w:sz w:val="20"/>
            <w:u w:val="none"/>
          </w:rPr>
          <w:t xml:space="preserve">Ordenanza del Registro de </w:t>
        </w:r>
        <w:r w:rsidR="00DF0A1A">
          <w:rPr>
            <w:rStyle w:val="Hipervnculo"/>
            <w:rFonts w:ascii="Courier New" w:hAnsi="Courier New" w:cs="Courier New"/>
            <w:color w:val="auto"/>
            <w:sz w:val="20"/>
            <w:u w:val="none"/>
          </w:rPr>
          <w:t>1999</w:t>
        </w:r>
      </w:hyperlink>
      <w:r w:rsidR="002D0B94" w:rsidRPr="00E0496B">
        <w:rPr>
          <w:rFonts w:ascii="Courier New" w:hAnsi="Courier New" w:cs="Courier New"/>
          <w:sz w:val="20"/>
        </w:rPr>
        <w:t>, el R</w:t>
      </w:r>
      <w:r w:rsidR="00DF0A1A">
        <w:rPr>
          <w:rFonts w:ascii="Courier New" w:hAnsi="Courier New" w:cs="Courier New"/>
          <w:sz w:val="20"/>
        </w:rPr>
        <w:t>RM</w:t>
      </w:r>
      <w:r w:rsidR="002D0B94" w:rsidRPr="00E0496B">
        <w:rPr>
          <w:rFonts w:ascii="Courier New" w:hAnsi="Courier New" w:cs="Courier New"/>
          <w:sz w:val="20"/>
        </w:rPr>
        <w:t xml:space="preserve"> y el </w:t>
      </w:r>
      <w:hyperlink r:id="rId9" w:history="1">
        <w:r w:rsidR="002D0B94" w:rsidRPr="00E0496B">
          <w:rPr>
            <w:rStyle w:val="Hipervnculo"/>
            <w:rFonts w:ascii="Courier New" w:hAnsi="Courier New" w:cs="Courier New"/>
            <w:color w:val="auto"/>
            <w:sz w:val="20"/>
            <w:u w:val="none"/>
          </w:rPr>
          <w:t>Reglamento Hipotecario</w:t>
        </w:r>
      </w:hyperlink>
      <w:r w:rsidR="002D0B94" w:rsidRPr="00E0496B">
        <w:rPr>
          <w:rFonts w:ascii="Courier New" w:hAnsi="Courier New" w:cs="Courier New"/>
          <w:sz w:val="20"/>
        </w:rPr>
        <w:t>.</w:t>
      </w:r>
    </w:p>
    <w:p w14:paraId="41B738A9" w14:textId="77777777" w:rsidR="00564E42" w:rsidRDefault="002D0B94" w:rsidP="00147DB5">
      <w:pPr>
        <w:autoSpaceDE w:val="0"/>
        <w:autoSpaceDN w:val="0"/>
        <w:adjustRightInd w:val="0"/>
        <w:spacing w:before="100" w:beforeAutospacing="1"/>
        <w:jc w:val="both"/>
        <w:rPr>
          <w:rFonts w:ascii="Courier New" w:hAnsi="Courier New" w:cs="Courier New"/>
          <w:sz w:val="20"/>
          <w:szCs w:val="20"/>
        </w:rPr>
      </w:pPr>
      <w:r w:rsidRPr="00E0496B">
        <w:rPr>
          <w:rFonts w:ascii="Courier New" w:hAnsi="Courier New" w:cs="Courier New"/>
          <w:sz w:val="20"/>
        </w:rPr>
        <w:t>Además, sigue carente de reglamento general, por lo que</w:t>
      </w:r>
      <w:r w:rsidR="00564E42">
        <w:rPr>
          <w:rFonts w:ascii="Courier New" w:hAnsi="Courier New" w:cs="Courier New"/>
          <w:sz w:val="20"/>
        </w:rPr>
        <w:t xml:space="preserve"> </w:t>
      </w:r>
      <w:r w:rsidRPr="00E0496B">
        <w:rPr>
          <w:rFonts w:ascii="Courier New" w:hAnsi="Courier New" w:cs="Courier New"/>
          <w:sz w:val="20"/>
        </w:rPr>
        <w:t xml:space="preserve">en materia de buques y aeronaves se aplican los arts. </w:t>
      </w:r>
      <w:r w:rsidRPr="00564E42">
        <w:rPr>
          <w:rFonts w:ascii="Courier New" w:hAnsi="Courier New" w:cs="Courier New"/>
          <w:b/>
          <w:sz w:val="20"/>
        </w:rPr>
        <w:t>145 y s</w:t>
      </w:r>
      <w:r w:rsidR="00564E42" w:rsidRPr="00564E42">
        <w:rPr>
          <w:rFonts w:ascii="Courier New" w:hAnsi="Courier New" w:cs="Courier New"/>
          <w:b/>
          <w:sz w:val="20"/>
        </w:rPr>
        <w:t>s</w:t>
      </w:r>
      <w:r w:rsidRPr="00564E42">
        <w:rPr>
          <w:rFonts w:ascii="Courier New" w:hAnsi="Courier New" w:cs="Courier New"/>
          <w:b/>
          <w:sz w:val="20"/>
        </w:rPr>
        <w:t xml:space="preserve"> </w:t>
      </w:r>
      <w:r w:rsidR="00564E42" w:rsidRPr="00564E42">
        <w:rPr>
          <w:rFonts w:ascii="Courier New" w:hAnsi="Courier New" w:cs="Courier New"/>
          <w:b/>
          <w:sz w:val="20"/>
        </w:rPr>
        <w:t>RRM</w:t>
      </w:r>
      <w:r w:rsidRPr="00564E42">
        <w:rPr>
          <w:rFonts w:ascii="Courier New" w:hAnsi="Courier New" w:cs="Courier New"/>
          <w:b/>
          <w:sz w:val="20"/>
        </w:rPr>
        <w:t xml:space="preserve"> 14 de diciembre de 195</w:t>
      </w:r>
      <w:r w:rsidR="000C021E" w:rsidRPr="00564E42">
        <w:rPr>
          <w:rFonts w:ascii="Courier New" w:hAnsi="Courier New" w:cs="Courier New"/>
          <w:b/>
          <w:sz w:val="20"/>
        </w:rPr>
        <w:t>6</w:t>
      </w:r>
      <w:r w:rsidR="000C021E" w:rsidRPr="00E0496B">
        <w:rPr>
          <w:rFonts w:ascii="Courier New" w:hAnsi="Courier New" w:cs="Courier New"/>
          <w:sz w:val="20"/>
        </w:rPr>
        <w:t xml:space="preserve"> </w:t>
      </w:r>
      <w:r w:rsidR="000C021E" w:rsidRPr="00E0496B">
        <w:rPr>
          <w:rFonts w:ascii="Courier New" w:hAnsi="Courier New" w:cs="Courier New"/>
          <w:sz w:val="20"/>
          <w:szCs w:val="20"/>
        </w:rPr>
        <w:t xml:space="preserve">hasta la publicación de dicho Reglamento </w:t>
      </w:r>
      <w:r w:rsidR="00ED59F5" w:rsidRPr="00E0496B">
        <w:rPr>
          <w:rFonts w:ascii="Courier New" w:hAnsi="Courier New" w:cs="Courier New"/>
          <w:sz w:val="20"/>
          <w:szCs w:val="20"/>
          <w:highlight w:val="yellow"/>
        </w:rPr>
        <w:t>General</w:t>
      </w:r>
      <w:r w:rsidR="00ED59F5" w:rsidRPr="00E0496B">
        <w:rPr>
          <w:rFonts w:ascii="Courier New" w:hAnsi="Courier New" w:cs="Courier New"/>
          <w:sz w:val="20"/>
          <w:szCs w:val="20"/>
        </w:rPr>
        <w:t xml:space="preserve"> </w:t>
      </w:r>
      <w:r w:rsidR="000C021E" w:rsidRPr="00E0496B">
        <w:rPr>
          <w:rFonts w:ascii="Courier New" w:hAnsi="Courier New" w:cs="Courier New"/>
          <w:sz w:val="20"/>
          <w:szCs w:val="20"/>
        </w:rPr>
        <w:t>del RBM</w:t>
      </w:r>
      <w:r w:rsidR="00564E42">
        <w:rPr>
          <w:rFonts w:ascii="Courier New" w:hAnsi="Courier New" w:cs="Courier New"/>
          <w:sz w:val="20"/>
          <w:szCs w:val="20"/>
        </w:rPr>
        <w:t xml:space="preserve"> </w:t>
      </w:r>
      <w:r w:rsidR="00564E42">
        <w:rPr>
          <w:rFonts w:ascii="Courier New" w:hAnsi="Courier New" w:cs="Courier New"/>
          <w:sz w:val="20"/>
        </w:rPr>
        <w:t>(</w:t>
      </w:r>
      <w:r w:rsidR="00564E42" w:rsidRPr="00E0496B">
        <w:rPr>
          <w:rFonts w:ascii="Courier New" w:hAnsi="Courier New" w:cs="Courier New"/>
          <w:sz w:val="20"/>
          <w:szCs w:val="20"/>
        </w:rPr>
        <w:t>DT 13ª RRM</w:t>
      </w:r>
      <w:r w:rsidR="00564E42" w:rsidRPr="00E0496B">
        <w:rPr>
          <w:rFonts w:ascii="Courier New" w:hAnsi="Courier New" w:cs="Courier New"/>
          <w:sz w:val="20"/>
        </w:rPr>
        <w:t xml:space="preserve"> </w:t>
      </w:r>
      <w:r w:rsidR="00564E42">
        <w:rPr>
          <w:rFonts w:ascii="Courier New" w:hAnsi="Courier New" w:cs="Courier New"/>
          <w:sz w:val="20"/>
        </w:rPr>
        <w:t>vigente)</w:t>
      </w:r>
      <w:r w:rsidR="000C021E" w:rsidRPr="00E0496B">
        <w:rPr>
          <w:rFonts w:ascii="Courier New" w:hAnsi="Courier New" w:cs="Courier New"/>
          <w:sz w:val="20"/>
          <w:szCs w:val="20"/>
        </w:rPr>
        <w:t>.</w:t>
      </w:r>
    </w:p>
    <w:p w14:paraId="2D0581CA" w14:textId="77777777" w:rsidR="00017B63" w:rsidRPr="00564E42" w:rsidRDefault="000C021E" w:rsidP="00564E42">
      <w:pPr>
        <w:autoSpaceDE w:val="0"/>
        <w:autoSpaceDN w:val="0"/>
        <w:adjustRightInd w:val="0"/>
        <w:spacing w:before="100" w:beforeAutospacing="1"/>
        <w:ind w:left="708"/>
        <w:jc w:val="both"/>
        <w:rPr>
          <w:rFonts w:ascii="Courier New" w:hAnsi="Courier New" w:cs="Courier New"/>
          <w:sz w:val="20"/>
        </w:rPr>
      </w:pPr>
      <w:r w:rsidRPr="00E0496B">
        <w:rPr>
          <w:rFonts w:ascii="Courier New" w:hAnsi="Courier New" w:cs="Courier New"/>
          <w:sz w:val="20"/>
          <w:szCs w:val="20"/>
        </w:rPr>
        <w:t xml:space="preserve">Dichos preceptos deben seguir considerándose </w:t>
      </w:r>
      <w:r w:rsidRPr="00564E42">
        <w:rPr>
          <w:rFonts w:ascii="Courier New" w:hAnsi="Courier New" w:cs="Courier New"/>
          <w:sz w:val="20"/>
          <w:szCs w:val="20"/>
        </w:rPr>
        <w:t xml:space="preserve">vigentes </w:t>
      </w:r>
      <w:r w:rsidR="00564E42" w:rsidRPr="00564E42">
        <w:rPr>
          <w:rFonts w:ascii="Courier New" w:hAnsi="Courier New" w:cs="Courier New"/>
          <w:sz w:val="16"/>
          <w:szCs w:val="20"/>
        </w:rPr>
        <w:t xml:space="preserve">(en todo lo que no se le opongan) </w:t>
      </w:r>
      <w:r w:rsidRPr="00564E42">
        <w:rPr>
          <w:rFonts w:ascii="Courier New" w:hAnsi="Courier New" w:cs="Courier New"/>
          <w:sz w:val="20"/>
          <w:szCs w:val="20"/>
        </w:rPr>
        <w:t>a pesar de la reciente promulgación de la Ley de Navegación Marítima de 24 de julio de 2014</w:t>
      </w:r>
      <w:r w:rsidR="00564E42" w:rsidRPr="00564E42">
        <w:rPr>
          <w:rFonts w:ascii="Courier New" w:hAnsi="Courier New" w:cs="Courier New"/>
          <w:sz w:val="20"/>
          <w:szCs w:val="20"/>
        </w:rPr>
        <w:t>,</w:t>
      </w:r>
      <w:r w:rsidRPr="00564E42">
        <w:rPr>
          <w:rFonts w:ascii="Courier New" w:hAnsi="Courier New" w:cs="Courier New"/>
          <w:sz w:val="20"/>
          <w:szCs w:val="20"/>
        </w:rPr>
        <w:t xml:space="preserve"> toda vez que ésta no excluye su aplicación, </w:t>
      </w:r>
      <w:r w:rsidR="00147DB5" w:rsidRPr="00564E42">
        <w:rPr>
          <w:rFonts w:ascii="Courier New" w:hAnsi="Courier New" w:cs="Courier New"/>
          <w:sz w:val="20"/>
          <w:szCs w:val="20"/>
        </w:rPr>
        <w:t>REMISION</w:t>
      </w:r>
      <w:r w:rsidR="00D708C8" w:rsidRPr="00564E42">
        <w:rPr>
          <w:rFonts w:ascii="Courier New" w:hAnsi="Courier New" w:cs="Courier New"/>
          <w:sz w:val="20"/>
          <w:szCs w:val="20"/>
        </w:rPr>
        <w:t>.</w:t>
      </w:r>
    </w:p>
    <w:p w14:paraId="4750E66B" w14:textId="77777777" w:rsidR="00564E42" w:rsidRPr="00564E42" w:rsidRDefault="00017B63" w:rsidP="00147DB5">
      <w:pPr>
        <w:autoSpaceDE w:val="0"/>
        <w:autoSpaceDN w:val="0"/>
        <w:adjustRightInd w:val="0"/>
        <w:spacing w:before="100" w:beforeAutospacing="1"/>
        <w:jc w:val="both"/>
        <w:rPr>
          <w:rFonts w:ascii="Courier New" w:hAnsi="Courier New" w:cs="Courier New"/>
          <w:sz w:val="20"/>
        </w:rPr>
      </w:pPr>
      <w:r w:rsidRPr="00564E42">
        <w:rPr>
          <w:rFonts w:ascii="Courier New" w:hAnsi="Courier New" w:cs="Courier New"/>
          <w:sz w:val="20"/>
        </w:rPr>
        <w:t xml:space="preserve">Por último, </w:t>
      </w:r>
      <w:r w:rsidR="00DF0A1A">
        <w:rPr>
          <w:rFonts w:ascii="Courier New" w:hAnsi="Courier New" w:cs="Courier New"/>
          <w:sz w:val="20"/>
        </w:rPr>
        <w:t>destacar</w:t>
      </w:r>
      <w:r w:rsidRPr="00564E42">
        <w:rPr>
          <w:rFonts w:ascii="Courier New" w:hAnsi="Courier New" w:cs="Courier New"/>
          <w:sz w:val="20"/>
        </w:rPr>
        <w:t xml:space="preserve"> que el art</w:t>
      </w:r>
      <w:r w:rsidRPr="00564E42">
        <w:rPr>
          <w:rFonts w:ascii="Courier New" w:hAnsi="Courier New" w:cs="Courier New"/>
          <w:b/>
          <w:sz w:val="20"/>
        </w:rPr>
        <w:t xml:space="preserve"> 19.3 de la Ley de 27 de septiembre de 2013</w:t>
      </w:r>
      <w:r w:rsidRPr="00564E42">
        <w:rPr>
          <w:rFonts w:ascii="Courier New" w:hAnsi="Courier New" w:cs="Courier New"/>
          <w:sz w:val="20"/>
        </w:rPr>
        <w:t>, de apoyo a los emprendedores y su internacionalización, prevé la llevanza electrónica del R</w:t>
      </w:r>
      <w:r w:rsidR="00DF0A1A">
        <w:rPr>
          <w:rFonts w:ascii="Courier New" w:hAnsi="Courier New" w:cs="Courier New"/>
          <w:sz w:val="20"/>
        </w:rPr>
        <w:t>BM</w:t>
      </w:r>
      <w:r w:rsidRPr="00564E42">
        <w:rPr>
          <w:rFonts w:ascii="Courier New" w:hAnsi="Courier New" w:cs="Courier New"/>
          <w:sz w:val="20"/>
        </w:rPr>
        <w:t xml:space="preserve"> </w:t>
      </w:r>
      <w:r w:rsidR="00564E42" w:rsidRPr="00564E42">
        <w:rPr>
          <w:rFonts w:ascii="Courier New" w:hAnsi="Courier New" w:cs="Courier New"/>
          <w:sz w:val="20"/>
        </w:rPr>
        <w:t>(</w:t>
      </w:r>
      <w:r w:rsidR="008229AA">
        <w:rPr>
          <w:rFonts w:ascii="Courier New" w:hAnsi="Courier New" w:cs="Courier New"/>
          <w:sz w:val="20"/>
        </w:rPr>
        <w:t>también</w:t>
      </w:r>
      <w:r w:rsidR="00564E42" w:rsidRPr="00564E42">
        <w:rPr>
          <w:rFonts w:ascii="Courier New" w:hAnsi="Courier New" w:cs="Courier New"/>
          <w:sz w:val="20"/>
        </w:rPr>
        <w:t xml:space="preserve"> </w:t>
      </w:r>
      <w:r w:rsidR="008229AA">
        <w:rPr>
          <w:rFonts w:ascii="Courier New" w:hAnsi="Courier New" w:cs="Courier New"/>
          <w:sz w:val="20"/>
        </w:rPr>
        <w:t>d</w:t>
      </w:r>
      <w:r w:rsidR="00564E42" w:rsidRPr="00564E42">
        <w:rPr>
          <w:rFonts w:ascii="Courier New" w:hAnsi="Courier New" w:cs="Courier New"/>
          <w:sz w:val="20"/>
        </w:rPr>
        <w:t>el RP</w:t>
      </w:r>
      <w:r w:rsidR="008229AA">
        <w:rPr>
          <w:rFonts w:ascii="Courier New" w:hAnsi="Courier New" w:cs="Courier New"/>
          <w:sz w:val="20"/>
        </w:rPr>
        <w:t>/</w:t>
      </w:r>
      <w:r w:rsidR="00564E42" w:rsidRPr="00564E42">
        <w:rPr>
          <w:rFonts w:ascii="Courier New" w:hAnsi="Courier New" w:cs="Courier New"/>
          <w:sz w:val="20"/>
        </w:rPr>
        <w:t xml:space="preserve">RM) </w:t>
      </w:r>
      <w:r w:rsidRPr="00564E42">
        <w:rPr>
          <w:rFonts w:ascii="Courier New" w:hAnsi="Courier New" w:cs="Courier New"/>
          <w:sz w:val="20"/>
        </w:rPr>
        <w:t>mediante un sistema informático único, en la forma que</w:t>
      </w:r>
      <w:r w:rsidR="00DF0A1A">
        <w:rPr>
          <w:rFonts w:ascii="Courier New" w:hAnsi="Courier New" w:cs="Courier New"/>
          <w:sz w:val="20"/>
        </w:rPr>
        <w:t xml:space="preserve"> reglamentariamente se determine</w:t>
      </w:r>
      <w:r w:rsidRPr="00564E42">
        <w:rPr>
          <w:rFonts w:ascii="Courier New" w:hAnsi="Courier New" w:cs="Courier New"/>
          <w:sz w:val="20"/>
        </w:rPr>
        <w:t>.</w:t>
      </w:r>
    </w:p>
    <w:p w14:paraId="05A46E04" w14:textId="77777777" w:rsidR="002D0B94" w:rsidRPr="00E0496B" w:rsidRDefault="00ED59F5" w:rsidP="00564E42">
      <w:pPr>
        <w:autoSpaceDE w:val="0"/>
        <w:autoSpaceDN w:val="0"/>
        <w:adjustRightInd w:val="0"/>
        <w:spacing w:before="100" w:beforeAutospacing="1"/>
        <w:ind w:left="708"/>
        <w:jc w:val="both"/>
        <w:rPr>
          <w:rFonts w:ascii="Courier New" w:hAnsi="Courier New" w:cs="Courier New"/>
          <w:sz w:val="16"/>
          <w:szCs w:val="20"/>
          <w:lang w:val="es-ES_tradnl"/>
        </w:rPr>
      </w:pPr>
      <w:r w:rsidRPr="00564E42">
        <w:rPr>
          <w:sz w:val="20"/>
        </w:rPr>
        <w:t>Dicho sistema informático deberá permitir que las Administraciones Públicas y los órganos judiciales, en el ejercicio de sus competencias y bajo su responsabilidad, tengan acceso a los datos que consten en los Registros de la Propiedad, Mercantiles y de Bienes Muebles</w:t>
      </w:r>
      <w:r w:rsidRPr="00564E42">
        <w:rPr>
          <w:sz w:val="16"/>
        </w:rPr>
        <w:t>, si bien, en el caso de las Administraciones Públicas, respetando las excepciones relativas a los datos especialmente protegidos</w:t>
      </w:r>
      <w:r w:rsidRPr="00564E42">
        <w:rPr>
          <w:sz w:val="20"/>
        </w:rPr>
        <w:t>.</w:t>
      </w:r>
    </w:p>
    <w:p w14:paraId="101D4C73" w14:textId="77777777" w:rsidR="002D0B94" w:rsidRDefault="002D0B94" w:rsidP="00143C65">
      <w:pPr>
        <w:pStyle w:val="Ttulo2"/>
        <w:ind w:firstLine="0"/>
        <w:rPr>
          <w:u w:val="none"/>
        </w:rPr>
      </w:pPr>
      <w:r w:rsidRPr="00143C65">
        <w:rPr>
          <w:u w:val="none"/>
        </w:rPr>
        <w:t>CARACTERES</w:t>
      </w:r>
    </w:p>
    <w:p w14:paraId="4F0A85B5" w14:textId="77777777" w:rsidR="00B345E5" w:rsidRPr="00B345E5" w:rsidRDefault="00B345E5" w:rsidP="00B345E5"/>
    <w:p w14:paraId="61B857DA" w14:textId="77777777" w:rsidR="002D0B94" w:rsidRPr="00E0496B" w:rsidRDefault="002D0B94" w:rsidP="00995908">
      <w:pPr>
        <w:pStyle w:val="Textoindependiente"/>
        <w:ind w:right="44"/>
        <w:jc w:val="both"/>
        <w:rPr>
          <w:szCs w:val="20"/>
          <w:lang w:val="es-ES_tradnl"/>
        </w:rPr>
      </w:pPr>
      <w:r w:rsidRPr="00E0496B">
        <w:t xml:space="preserve">EL </w:t>
      </w:r>
      <w:r w:rsidR="00995908" w:rsidRPr="00E0496B">
        <w:t>RBM</w:t>
      </w:r>
      <w:r w:rsidRPr="00E0496B">
        <w:t xml:space="preserve">, que está bajo la dependencia  del  Ministerio de Justicia, </w:t>
      </w:r>
      <w:r w:rsidR="00995908" w:rsidRPr="00E0496B">
        <w:t>goza de</w:t>
      </w:r>
      <w:r w:rsidRPr="00E0496B">
        <w:t xml:space="preserve"> las sigu</w:t>
      </w:r>
      <w:r w:rsidR="00995908" w:rsidRPr="00E0496B">
        <w:t>ientes características (GOMEZ GÁLLIGO)</w:t>
      </w:r>
      <w:r w:rsidRPr="00E0496B">
        <w:t>:</w:t>
      </w:r>
    </w:p>
    <w:p w14:paraId="780F43FF" w14:textId="77777777" w:rsidR="00B345E5" w:rsidRPr="00B345E5" w:rsidRDefault="002D0B94" w:rsidP="00B345E5">
      <w:pPr>
        <w:autoSpaceDE w:val="0"/>
        <w:autoSpaceDN w:val="0"/>
        <w:adjustRightInd w:val="0"/>
        <w:spacing w:before="100" w:beforeAutospacing="1"/>
        <w:ind w:left="708"/>
        <w:jc w:val="both"/>
        <w:rPr>
          <w:rFonts w:ascii="Courier New" w:hAnsi="Courier New" w:cs="Courier New"/>
          <w:sz w:val="20"/>
          <w:szCs w:val="20"/>
          <w:lang w:val="es-ES_tradnl"/>
        </w:rPr>
      </w:pPr>
      <w:r w:rsidRPr="00B345E5">
        <w:rPr>
          <w:rFonts w:ascii="Courier New" w:hAnsi="Courier New" w:cs="Courier New"/>
          <w:sz w:val="20"/>
        </w:rPr>
        <w:t>Es un Registro jurídico</w:t>
      </w:r>
      <w:r w:rsidR="00FA3CE0" w:rsidRPr="00B345E5">
        <w:rPr>
          <w:rFonts w:ascii="Courier New" w:hAnsi="Courier New" w:cs="Courier New"/>
          <w:sz w:val="20"/>
        </w:rPr>
        <w:t xml:space="preserve"> </w:t>
      </w:r>
      <w:r w:rsidR="00FA3CE0" w:rsidRPr="00B5218B">
        <w:rPr>
          <w:rFonts w:ascii="Courier New" w:hAnsi="Courier New" w:cs="Courier New"/>
          <w:sz w:val="16"/>
        </w:rPr>
        <w:t>(no meramente admtvo)</w:t>
      </w:r>
      <w:r w:rsidRPr="00B5218B">
        <w:rPr>
          <w:rFonts w:ascii="Courier New" w:hAnsi="Courier New" w:cs="Courier New"/>
          <w:sz w:val="20"/>
        </w:rPr>
        <w:t>,</w:t>
      </w:r>
      <w:r w:rsidRPr="00B345E5">
        <w:rPr>
          <w:rFonts w:ascii="Courier New" w:hAnsi="Courier New" w:cs="Courier New"/>
          <w:sz w:val="20"/>
        </w:rPr>
        <w:t xml:space="preserve"> por los efectos erga omnes que se atribuye a sus inscripciones. Además, como luego </w:t>
      </w:r>
      <w:r w:rsidRPr="00B345E5">
        <w:rPr>
          <w:rFonts w:ascii="Courier New" w:hAnsi="Courier New" w:cs="Courier New"/>
          <w:sz w:val="20"/>
        </w:rPr>
        <w:lastRenderedPageBreak/>
        <w:t>veremos, le son de aplicación los principios jurídicos propios de los registros inmobiliarios</w:t>
      </w:r>
      <w:r w:rsidR="00B345E5" w:rsidRPr="00B345E5">
        <w:rPr>
          <w:rFonts w:ascii="Courier New" w:hAnsi="Courier New" w:cs="Courier New"/>
          <w:sz w:val="20"/>
        </w:rPr>
        <w:t xml:space="preserve"> (también, calificación)</w:t>
      </w:r>
      <w:r w:rsidRPr="00B345E5">
        <w:rPr>
          <w:rFonts w:ascii="Courier New" w:hAnsi="Courier New" w:cs="Courier New"/>
          <w:sz w:val="20"/>
        </w:rPr>
        <w:t>.</w:t>
      </w:r>
    </w:p>
    <w:p w14:paraId="7CB08CDD" w14:textId="77777777" w:rsidR="00B345E5" w:rsidRPr="00B345E5" w:rsidRDefault="002D0B94" w:rsidP="00B345E5">
      <w:pPr>
        <w:autoSpaceDE w:val="0"/>
        <w:autoSpaceDN w:val="0"/>
        <w:adjustRightInd w:val="0"/>
        <w:spacing w:before="100" w:beforeAutospacing="1"/>
        <w:ind w:left="708"/>
        <w:jc w:val="both"/>
        <w:rPr>
          <w:rFonts w:ascii="Courier New" w:hAnsi="Courier New" w:cs="Courier New"/>
          <w:sz w:val="20"/>
          <w:szCs w:val="20"/>
          <w:lang w:val="es-ES_tradnl"/>
        </w:rPr>
      </w:pPr>
      <w:r w:rsidRPr="00B345E5">
        <w:rPr>
          <w:rFonts w:ascii="Courier New" w:hAnsi="Courier New" w:cs="Courier New"/>
          <w:sz w:val="20"/>
        </w:rPr>
        <w:t xml:space="preserve">Se exceptúa, sin embargo, la aplicación del principio de titulación pública, ya que los títulos inscribibles son modelos contractuales </w:t>
      </w:r>
      <w:r w:rsidR="00FA3CE0" w:rsidRPr="00B5218B">
        <w:rPr>
          <w:rFonts w:ascii="Courier New" w:hAnsi="Courier New" w:cs="Courier New"/>
          <w:sz w:val="14"/>
        </w:rPr>
        <w:t>–privados-</w:t>
      </w:r>
      <w:r w:rsidR="00FA3CE0" w:rsidRPr="00B345E5">
        <w:rPr>
          <w:rFonts w:ascii="Courier New" w:hAnsi="Courier New" w:cs="Courier New"/>
          <w:sz w:val="14"/>
        </w:rPr>
        <w:t xml:space="preserve"> </w:t>
      </w:r>
      <w:r w:rsidRPr="00B345E5">
        <w:rPr>
          <w:rFonts w:ascii="Courier New" w:hAnsi="Courier New" w:cs="Courier New"/>
          <w:sz w:val="20"/>
        </w:rPr>
        <w:t>aprobados por la DG</w:t>
      </w:r>
      <w:r w:rsidR="00B345E5">
        <w:rPr>
          <w:rFonts w:ascii="Courier New" w:hAnsi="Courier New" w:cs="Courier New"/>
          <w:sz w:val="20"/>
        </w:rPr>
        <w:t>.</w:t>
      </w:r>
    </w:p>
    <w:p w14:paraId="1C18E49C" w14:textId="77777777" w:rsidR="00B345E5" w:rsidRPr="00B345E5" w:rsidRDefault="00B345E5" w:rsidP="00B345E5">
      <w:pPr>
        <w:autoSpaceDE w:val="0"/>
        <w:autoSpaceDN w:val="0"/>
        <w:adjustRightInd w:val="0"/>
        <w:spacing w:before="100" w:beforeAutospacing="1"/>
        <w:ind w:left="1416"/>
        <w:jc w:val="both"/>
        <w:rPr>
          <w:rFonts w:ascii="Courier New" w:hAnsi="Courier New" w:cs="Courier New"/>
          <w:sz w:val="20"/>
        </w:rPr>
      </w:pPr>
      <w:r w:rsidRPr="00B345E5">
        <w:rPr>
          <w:rFonts w:ascii="Courier New" w:hAnsi="Courier New" w:cs="Courier New"/>
          <w:sz w:val="20"/>
        </w:rPr>
        <w:t>S</w:t>
      </w:r>
      <w:r w:rsidR="002D0B94" w:rsidRPr="00B345E5">
        <w:rPr>
          <w:rFonts w:ascii="Courier New" w:hAnsi="Courier New" w:cs="Courier New"/>
          <w:sz w:val="20"/>
        </w:rPr>
        <w:t>in perjuicio de que tb puedan acceder escrituras públicas y pólizas.</w:t>
      </w:r>
    </w:p>
    <w:p w14:paraId="020704ED" w14:textId="77777777" w:rsidR="00B345E5" w:rsidRPr="00B345E5" w:rsidRDefault="002D0B94" w:rsidP="00B345E5">
      <w:pPr>
        <w:autoSpaceDE w:val="0"/>
        <w:autoSpaceDN w:val="0"/>
        <w:adjustRightInd w:val="0"/>
        <w:spacing w:before="100" w:beforeAutospacing="1"/>
        <w:ind w:left="1416"/>
        <w:jc w:val="both"/>
        <w:rPr>
          <w:rFonts w:ascii="Courier New" w:hAnsi="Courier New" w:cs="Courier New"/>
          <w:sz w:val="20"/>
          <w:szCs w:val="20"/>
          <w:lang w:val="es-ES_tradnl"/>
        </w:rPr>
      </w:pPr>
      <w:r w:rsidRPr="00B345E5">
        <w:rPr>
          <w:rFonts w:ascii="Courier New" w:hAnsi="Courier New" w:cs="Courier New"/>
          <w:sz w:val="20"/>
        </w:rPr>
        <w:t>En la sección de condiciones generales, basta el depósito del clausulado en documento privado, sin que ni siquiera sea necesario un modelo oficial.</w:t>
      </w:r>
    </w:p>
    <w:p w14:paraId="625499D0" w14:textId="77777777" w:rsidR="002D0B94" w:rsidRPr="00B345E5" w:rsidRDefault="002D0B94" w:rsidP="00B345E5">
      <w:pPr>
        <w:tabs>
          <w:tab w:val="num" w:pos="284"/>
        </w:tabs>
        <w:autoSpaceDE w:val="0"/>
        <w:autoSpaceDN w:val="0"/>
        <w:adjustRightInd w:val="0"/>
        <w:spacing w:before="100" w:beforeAutospacing="1"/>
        <w:ind w:left="708"/>
        <w:jc w:val="both"/>
        <w:rPr>
          <w:rFonts w:ascii="Courier New" w:hAnsi="Courier New" w:cs="Courier New"/>
          <w:sz w:val="20"/>
          <w:szCs w:val="20"/>
          <w:lang w:val="es-ES_tradnl"/>
        </w:rPr>
      </w:pPr>
      <w:r w:rsidRPr="00B345E5">
        <w:rPr>
          <w:rFonts w:ascii="Courier New" w:hAnsi="Courier New" w:cs="Courier New"/>
          <w:sz w:val="20"/>
        </w:rPr>
        <w:t>Es un Registro de titularidades y no solamente de actos de gravamen.</w:t>
      </w:r>
    </w:p>
    <w:p w14:paraId="629DB6BA" w14:textId="77777777" w:rsidR="002D0B94" w:rsidRDefault="002D0B94" w:rsidP="00B345E5">
      <w:pPr>
        <w:autoSpaceDE w:val="0"/>
        <w:autoSpaceDN w:val="0"/>
        <w:adjustRightInd w:val="0"/>
        <w:spacing w:before="100" w:beforeAutospacing="1"/>
        <w:ind w:left="708"/>
        <w:jc w:val="both"/>
        <w:rPr>
          <w:rFonts w:ascii="Courier New" w:hAnsi="Courier New" w:cs="Courier New"/>
          <w:sz w:val="20"/>
        </w:rPr>
      </w:pPr>
      <w:r w:rsidRPr="00E0496B">
        <w:rPr>
          <w:rFonts w:ascii="Courier New" w:hAnsi="Courier New" w:cs="Courier New"/>
          <w:sz w:val="20"/>
        </w:rPr>
        <w:t>Finalmente, es un Registro estatal</w:t>
      </w:r>
      <w:r w:rsidR="008229AA">
        <w:rPr>
          <w:rFonts w:ascii="Courier New" w:hAnsi="Courier New" w:cs="Courier New"/>
          <w:sz w:val="20"/>
        </w:rPr>
        <w:t xml:space="preserve"> (</w:t>
      </w:r>
      <w:r w:rsidRPr="00E0496B">
        <w:rPr>
          <w:rFonts w:ascii="Courier New" w:hAnsi="Courier New" w:cs="Courier New"/>
          <w:sz w:val="20"/>
        </w:rPr>
        <w:t xml:space="preserve">149.1.6.ª y 8.ª </w:t>
      </w:r>
      <w:r w:rsidR="00DF0A1A">
        <w:rPr>
          <w:rFonts w:ascii="Courier New" w:hAnsi="Courier New" w:cs="Courier New"/>
          <w:sz w:val="20"/>
        </w:rPr>
        <w:t>CE</w:t>
      </w:r>
      <w:r w:rsidR="008229AA">
        <w:rPr>
          <w:rFonts w:ascii="Courier New" w:hAnsi="Courier New" w:cs="Courier New"/>
          <w:sz w:val="20"/>
        </w:rPr>
        <w:t>)</w:t>
      </w:r>
    </w:p>
    <w:p w14:paraId="5777D935" w14:textId="77777777" w:rsidR="00B5218B" w:rsidRPr="00E0496B" w:rsidRDefault="00B5218B" w:rsidP="00B345E5">
      <w:pPr>
        <w:autoSpaceDE w:val="0"/>
        <w:autoSpaceDN w:val="0"/>
        <w:adjustRightInd w:val="0"/>
        <w:spacing w:before="100" w:beforeAutospacing="1"/>
        <w:ind w:left="708"/>
        <w:jc w:val="both"/>
        <w:rPr>
          <w:rFonts w:ascii="Courier New" w:hAnsi="Courier New" w:cs="Courier New"/>
          <w:sz w:val="20"/>
          <w:szCs w:val="20"/>
          <w:lang w:val="es-ES_tradnl"/>
        </w:rPr>
      </w:pPr>
    </w:p>
    <w:p w14:paraId="2BD4A5B7" w14:textId="77777777" w:rsidR="002D0B94" w:rsidRPr="00143C65" w:rsidRDefault="002D0B94" w:rsidP="00995908">
      <w:pPr>
        <w:pStyle w:val="Ttulo3"/>
        <w:ind w:firstLine="0"/>
      </w:pPr>
      <w:r w:rsidRPr="00143C65">
        <w:t>SECCIONES QUE LO INTEGRAN</w:t>
      </w:r>
    </w:p>
    <w:p w14:paraId="17E620B2" w14:textId="77777777" w:rsidR="00B5218B" w:rsidRDefault="00B5218B" w:rsidP="00B5218B">
      <w:pPr>
        <w:pStyle w:val="Textoindependiente"/>
        <w:ind w:right="44"/>
        <w:jc w:val="both"/>
      </w:pPr>
      <w:r>
        <w:t>D</w:t>
      </w:r>
      <w:r w:rsidRPr="00B5218B">
        <w:t>entro de cada una de las secciones que lo integran se aplicará la normativa específica reguladora de los actos o derechos inscribibles que afecten a los bienes, o a la correspondiente a las condiciones generales de la contratación.</w:t>
      </w:r>
    </w:p>
    <w:p w14:paraId="7280FD84" w14:textId="77777777" w:rsidR="00B5218B" w:rsidRPr="00E0496B" w:rsidRDefault="00B5218B"/>
    <w:p w14:paraId="598A9B46" w14:textId="77777777" w:rsidR="002D0B94" w:rsidRPr="00B5218B" w:rsidRDefault="00B5218B" w:rsidP="00B5218B">
      <w:pPr>
        <w:autoSpaceDE w:val="0"/>
        <w:autoSpaceDN w:val="0"/>
        <w:adjustRightInd w:val="0"/>
        <w:jc w:val="both"/>
        <w:rPr>
          <w:rFonts w:ascii="Courier New" w:hAnsi="Courier New" w:cs="Courier New"/>
          <w:sz w:val="20"/>
          <w:szCs w:val="20"/>
          <w:lang w:val="es-ES_tradnl"/>
        </w:rPr>
      </w:pPr>
      <w:r>
        <w:rPr>
          <w:rFonts w:ascii="Courier New" w:hAnsi="Courier New" w:cs="Courier New"/>
          <w:sz w:val="20"/>
        </w:rPr>
        <w:t>1 B</w:t>
      </w:r>
      <w:r w:rsidR="002D0B94" w:rsidRPr="00B5218B">
        <w:rPr>
          <w:rFonts w:ascii="Courier New" w:hAnsi="Courier New" w:cs="Courier New"/>
          <w:sz w:val="20"/>
        </w:rPr>
        <w:t xml:space="preserve">uques y aeronaves </w:t>
      </w:r>
    </w:p>
    <w:p w14:paraId="3573C30B" w14:textId="77777777" w:rsidR="002D0B94" w:rsidRPr="00E0496B" w:rsidRDefault="00B5218B" w:rsidP="00B5218B">
      <w:pPr>
        <w:autoSpaceDE w:val="0"/>
        <w:autoSpaceDN w:val="0"/>
        <w:adjustRightInd w:val="0"/>
        <w:jc w:val="both"/>
        <w:rPr>
          <w:rFonts w:ascii="Courier New" w:hAnsi="Courier New" w:cs="Courier New"/>
          <w:sz w:val="20"/>
          <w:szCs w:val="20"/>
          <w:lang w:val="es-ES_tradnl"/>
        </w:rPr>
      </w:pPr>
      <w:r>
        <w:rPr>
          <w:rFonts w:ascii="Courier New" w:hAnsi="Courier New" w:cs="Courier New"/>
          <w:sz w:val="20"/>
        </w:rPr>
        <w:t>2 A</w:t>
      </w:r>
      <w:r w:rsidR="002D0B94" w:rsidRPr="00E0496B">
        <w:rPr>
          <w:rFonts w:ascii="Courier New" w:hAnsi="Courier New" w:cs="Courier New"/>
          <w:sz w:val="20"/>
        </w:rPr>
        <w:t>utomóviles y otros vehículos de motor</w:t>
      </w:r>
    </w:p>
    <w:p w14:paraId="350E4514" w14:textId="77777777" w:rsidR="002D0B94" w:rsidRPr="00E0496B" w:rsidRDefault="00B5218B" w:rsidP="00B5218B">
      <w:pPr>
        <w:autoSpaceDE w:val="0"/>
        <w:autoSpaceDN w:val="0"/>
        <w:adjustRightInd w:val="0"/>
        <w:jc w:val="both"/>
        <w:rPr>
          <w:rFonts w:ascii="Courier New" w:hAnsi="Courier New" w:cs="Courier New"/>
          <w:sz w:val="20"/>
          <w:szCs w:val="20"/>
          <w:lang w:val="es-ES_tradnl"/>
        </w:rPr>
      </w:pPr>
      <w:r>
        <w:rPr>
          <w:rFonts w:ascii="Courier New" w:hAnsi="Courier New" w:cs="Courier New"/>
          <w:sz w:val="20"/>
        </w:rPr>
        <w:t>3 M</w:t>
      </w:r>
      <w:r w:rsidR="002D0B94" w:rsidRPr="00E0496B">
        <w:rPr>
          <w:rFonts w:ascii="Courier New" w:hAnsi="Courier New" w:cs="Courier New"/>
          <w:sz w:val="20"/>
        </w:rPr>
        <w:t>aquinaria industrial, establecimiento mercantil y bienes de equipo</w:t>
      </w:r>
    </w:p>
    <w:p w14:paraId="7F7CE010" w14:textId="77777777" w:rsidR="00B5218B" w:rsidRDefault="00B5218B" w:rsidP="00B5218B">
      <w:pPr>
        <w:pStyle w:val="Sangradetextonormal"/>
        <w:spacing w:before="0" w:beforeAutospacing="0"/>
        <w:ind w:firstLine="0"/>
        <w:rPr>
          <w:bCs w:val="0"/>
        </w:rPr>
      </w:pPr>
      <w:r>
        <w:rPr>
          <w:bCs w:val="0"/>
        </w:rPr>
        <w:t>4 O</w:t>
      </w:r>
      <w:r w:rsidR="002D0B94" w:rsidRPr="00E0496B">
        <w:rPr>
          <w:bCs w:val="0"/>
        </w:rPr>
        <w:t>tras garantías reales</w:t>
      </w:r>
      <w:r>
        <w:rPr>
          <w:bCs w:val="0"/>
        </w:rPr>
        <w:t xml:space="preserve"> </w:t>
      </w:r>
    </w:p>
    <w:p w14:paraId="74ACB0CF" w14:textId="77777777" w:rsidR="00B5218B" w:rsidRDefault="00B5218B" w:rsidP="00B5218B">
      <w:pPr>
        <w:pStyle w:val="Sangradetextonormal"/>
        <w:spacing w:before="0" w:beforeAutospacing="0"/>
        <w:ind w:left="708" w:firstLine="0"/>
        <w:rPr>
          <w:bCs w:val="0"/>
        </w:rPr>
      </w:pPr>
    </w:p>
    <w:p w14:paraId="2007DDBA" w14:textId="77777777" w:rsidR="002D0B94" w:rsidRDefault="00B5218B" w:rsidP="00B5218B">
      <w:pPr>
        <w:pStyle w:val="Sangradetextonormal"/>
        <w:spacing w:before="0" w:beforeAutospacing="0"/>
        <w:ind w:left="708" w:firstLine="0"/>
        <w:rPr>
          <w:bCs w:val="0"/>
        </w:rPr>
      </w:pPr>
      <w:r>
        <w:rPr>
          <w:bCs w:val="0"/>
        </w:rPr>
        <w:t xml:space="preserve">HM y PSD </w:t>
      </w:r>
      <w:r w:rsidRPr="00B5218B">
        <w:rPr>
          <w:bCs w:val="0"/>
        </w:rPr>
        <w:t>sobre derechos de propiedad industrial e intelectual</w:t>
      </w:r>
    </w:p>
    <w:p w14:paraId="68D1EB08" w14:textId="77777777" w:rsidR="00B5218B" w:rsidRPr="00E0496B" w:rsidRDefault="00B5218B" w:rsidP="00B5218B">
      <w:pPr>
        <w:pStyle w:val="Sangradetextonormal"/>
        <w:spacing w:before="0" w:beforeAutospacing="0"/>
        <w:ind w:left="708" w:firstLine="0"/>
        <w:rPr>
          <w:bCs w:val="0"/>
          <w:szCs w:val="20"/>
          <w:lang w:val="es-ES_tradnl"/>
        </w:rPr>
      </w:pPr>
    </w:p>
    <w:p w14:paraId="5832702A" w14:textId="77777777" w:rsidR="002D0B94" w:rsidRDefault="00B5218B" w:rsidP="00B5218B">
      <w:pPr>
        <w:autoSpaceDE w:val="0"/>
        <w:autoSpaceDN w:val="0"/>
        <w:adjustRightInd w:val="0"/>
        <w:jc w:val="both"/>
        <w:rPr>
          <w:rFonts w:ascii="Courier New" w:hAnsi="Courier New" w:cs="Courier New"/>
          <w:sz w:val="20"/>
        </w:rPr>
      </w:pPr>
      <w:r>
        <w:rPr>
          <w:rFonts w:ascii="Courier New" w:hAnsi="Courier New" w:cs="Courier New"/>
          <w:sz w:val="20"/>
        </w:rPr>
        <w:t>5 O</w:t>
      </w:r>
      <w:r w:rsidR="002D0B94" w:rsidRPr="00E0496B">
        <w:rPr>
          <w:rFonts w:ascii="Courier New" w:hAnsi="Courier New" w:cs="Courier New"/>
          <w:sz w:val="20"/>
        </w:rPr>
        <w:t>tros bienes muebles registrables</w:t>
      </w:r>
    </w:p>
    <w:p w14:paraId="2205E86E" w14:textId="77777777" w:rsidR="00B5218B" w:rsidRDefault="00B5218B" w:rsidP="00B5218B">
      <w:pPr>
        <w:autoSpaceDE w:val="0"/>
        <w:autoSpaceDN w:val="0"/>
        <w:adjustRightInd w:val="0"/>
        <w:jc w:val="both"/>
        <w:rPr>
          <w:rFonts w:ascii="Courier New" w:hAnsi="Courier New" w:cs="Courier New"/>
          <w:sz w:val="20"/>
        </w:rPr>
      </w:pPr>
    </w:p>
    <w:p w14:paraId="57B29063" w14:textId="77777777" w:rsidR="00B5218B" w:rsidRDefault="00B5218B" w:rsidP="00B5218B">
      <w:pPr>
        <w:autoSpaceDE w:val="0"/>
        <w:autoSpaceDN w:val="0"/>
        <w:adjustRightInd w:val="0"/>
        <w:ind w:left="708"/>
        <w:jc w:val="both"/>
        <w:rPr>
          <w:rFonts w:ascii="Courier New" w:hAnsi="Courier New" w:cs="Courier New"/>
          <w:sz w:val="20"/>
        </w:rPr>
      </w:pPr>
      <w:r>
        <w:rPr>
          <w:rFonts w:ascii="Courier New" w:hAnsi="Courier New" w:cs="Courier New"/>
          <w:sz w:val="20"/>
        </w:rPr>
        <w:t>Contratos y gravámenes sobre vg</w:t>
      </w:r>
      <w:r w:rsidRPr="00B5218B">
        <w:rPr>
          <w:rFonts w:ascii="Courier New" w:hAnsi="Courier New" w:cs="Courier New"/>
          <w:sz w:val="20"/>
        </w:rPr>
        <w:t xml:space="preserve"> valores, participaciones sociales, licencias de pesca u otros de carácter administrativo susceptibles de transmisión</w:t>
      </w:r>
    </w:p>
    <w:p w14:paraId="785A0A4A" w14:textId="77777777" w:rsidR="00B5218B" w:rsidRPr="00E0496B" w:rsidRDefault="00B5218B" w:rsidP="00B5218B">
      <w:pPr>
        <w:autoSpaceDE w:val="0"/>
        <w:autoSpaceDN w:val="0"/>
        <w:adjustRightInd w:val="0"/>
        <w:jc w:val="both"/>
        <w:rPr>
          <w:rFonts w:ascii="Courier New" w:hAnsi="Courier New" w:cs="Courier New"/>
          <w:sz w:val="20"/>
          <w:szCs w:val="20"/>
          <w:lang w:val="es-ES_tradnl"/>
        </w:rPr>
      </w:pPr>
    </w:p>
    <w:p w14:paraId="3149C167" w14:textId="77777777" w:rsidR="002D0B94" w:rsidRDefault="00B5218B" w:rsidP="00B5218B">
      <w:pPr>
        <w:autoSpaceDE w:val="0"/>
        <w:autoSpaceDN w:val="0"/>
        <w:adjustRightInd w:val="0"/>
        <w:jc w:val="both"/>
        <w:rPr>
          <w:rFonts w:ascii="Courier New" w:hAnsi="Courier New" w:cs="Courier New"/>
          <w:sz w:val="20"/>
        </w:rPr>
      </w:pPr>
      <w:r>
        <w:rPr>
          <w:rFonts w:ascii="Courier New" w:hAnsi="Courier New" w:cs="Courier New"/>
          <w:sz w:val="20"/>
        </w:rPr>
        <w:t>6 R</w:t>
      </w:r>
      <w:r w:rsidR="002D0B94" w:rsidRPr="00E0496B">
        <w:rPr>
          <w:rFonts w:ascii="Courier New" w:hAnsi="Courier New" w:cs="Courier New"/>
          <w:sz w:val="20"/>
        </w:rPr>
        <w:t>egistro de CGC</w:t>
      </w:r>
    </w:p>
    <w:p w14:paraId="758D6475" w14:textId="77777777" w:rsidR="00B5218B" w:rsidRDefault="00B5218B" w:rsidP="00B5218B">
      <w:pPr>
        <w:autoSpaceDE w:val="0"/>
        <w:autoSpaceDN w:val="0"/>
        <w:adjustRightInd w:val="0"/>
        <w:ind w:left="708"/>
        <w:jc w:val="both"/>
        <w:rPr>
          <w:rFonts w:ascii="Courier New" w:hAnsi="Courier New" w:cs="Courier New"/>
          <w:sz w:val="20"/>
        </w:rPr>
      </w:pPr>
    </w:p>
    <w:p w14:paraId="4C53C6C0" w14:textId="77777777" w:rsidR="00B5218B" w:rsidRDefault="00B5218B" w:rsidP="00B5218B">
      <w:pPr>
        <w:autoSpaceDE w:val="0"/>
        <w:autoSpaceDN w:val="0"/>
        <w:adjustRightInd w:val="0"/>
        <w:ind w:left="708"/>
        <w:jc w:val="both"/>
        <w:rPr>
          <w:rFonts w:ascii="Courier New" w:hAnsi="Courier New" w:cs="Courier New"/>
          <w:sz w:val="20"/>
        </w:rPr>
      </w:pPr>
      <w:r>
        <w:rPr>
          <w:rFonts w:ascii="Courier New" w:hAnsi="Courier New" w:cs="Courier New"/>
          <w:sz w:val="20"/>
        </w:rPr>
        <w:t>E</w:t>
      </w:r>
      <w:r w:rsidRPr="00B5218B">
        <w:rPr>
          <w:rFonts w:ascii="Courier New" w:hAnsi="Courier New" w:cs="Courier New"/>
          <w:sz w:val="20"/>
        </w:rPr>
        <w:t>n ésta se depositan las condiciones generales y se inscriben las sentencias judiciales que les afectan</w:t>
      </w:r>
    </w:p>
    <w:p w14:paraId="44FCA378" w14:textId="77777777" w:rsidR="00B5218B" w:rsidRPr="00E0496B" w:rsidRDefault="00B5218B" w:rsidP="00B5218B">
      <w:pPr>
        <w:autoSpaceDE w:val="0"/>
        <w:autoSpaceDN w:val="0"/>
        <w:adjustRightInd w:val="0"/>
        <w:ind w:left="708"/>
        <w:jc w:val="both"/>
        <w:rPr>
          <w:rFonts w:ascii="Courier New" w:hAnsi="Courier New" w:cs="Courier New"/>
          <w:sz w:val="20"/>
        </w:rPr>
      </w:pPr>
    </w:p>
    <w:p w14:paraId="2B1805C4" w14:textId="77777777" w:rsidR="00BC57FD" w:rsidRDefault="00B5218B" w:rsidP="00B5218B">
      <w:pPr>
        <w:autoSpaceDE w:val="0"/>
        <w:autoSpaceDN w:val="0"/>
        <w:adjustRightInd w:val="0"/>
        <w:jc w:val="both"/>
        <w:rPr>
          <w:rFonts w:ascii="Courier New" w:hAnsi="Courier New" w:cs="Courier New"/>
          <w:sz w:val="20"/>
        </w:rPr>
      </w:pPr>
      <w:r>
        <w:rPr>
          <w:rFonts w:ascii="Courier New" w:hAnsi="Courier New" w:cs="Courier New"/>
          <w:sz w:val="20"/>
        </w:rPr>
        <w:t>7 S</w:t>
      </w:r>
      <w:r w:rsidR="00BC57FD" w:rsidRPr="00E0496B">
        <w:rPr>
          <w:rFonts w:ascii="Courier New" w:hAnsi="Courier New" w:cs="Courier New"/>
          <w:sz w:val="20"/>
        </w:rPr>
        <w:t>ección de obras y grabaciones audiovisuales, creada por la DF 1ª de la Ley de 28 de diciembre de 2007, del Cine</w:t>
      </w:r>
    </w:p>
    <w:p w14:paraId="53A1FB81" w14:textId="77777777" w:rsidR="00B5218B" w:rsidRPr="00E0496B" w:rsidRDefault="00B5218B" w:rsidP="00B5218B">
      <w:pPr>
        <w:autoSpaceDE w:val="0"/>
        <w:autoSpaceDN w:val="0"/>
        <w:adjustRightInd w:val="0"/>
        <w:jc w:val="both"/>
        <w:rPr>
          <w:rFonts w:ascii="Courier New" w:hAnsi="Courier New" w:cs="Courier New"/>
          <w:sz w:val="20"/>
          <w:szCs w:val="20"/>
          <w:lang w:val="es-ES_tradnl"/>
        </w:rPr>
      </w:pPr>
    </w:p>
    <w:p w14:paraId="083A72C3" w14:textId="77777777" w:rsidR="002D0B94" w:rsidRPr="00143C65" w:rsidRDefault="002D0B94" w:rsidP="00812FB5">
      <w:pPr>
        <w:pStyle w:val="Ttulo2"/>
        <w:ind w:firstLine="0"/>
        <w:rPr>
          <w:szCs w:val="20"/>
          <w:u w:val="none"/>
          <w:lang w:val="es-ES_tradnl"/>
        </w:rPr>
      </w:pPr>
      <w:r w:rsidRPr="00143C65">
        <w:rPr>
          <w:u w:val="none"/>
        </w:rPr>
        <w:t>BIENES Y DERECHOS INSCRIBIBLES</w:t>
      </w:r>
    </w:p>
    <w:p w14:paraId="45514FB9" w14:textId="77777777" w:rsidR="002D0B94" w:rsidRPr="00E0496B" w:rsidRDefault="00DF0A1A" w:rsidP="008E4AE4">
      <w:pPr>
        <w:autoSpaceDE w:val="0"/>
        <w:autoSpaceDN w:val="0"/>
        <w:adjustRightInd w:val="0"/>
        <w:spacing w:before="100" w:beforeAutospacing="1"/>
        <w:jc w:val="both"/>
        <w:rPr>
          <w:rFonts w:ascii="Courier New" w:hAnsi="Courier New" w:cs="Courier New"/>
          <w:sz w:val="20"/>
          <w:szCs w:val="20"/>
          <w:lang w:val="es-ES_tradnl"/>
        </w:rPr>
      </w:pPr>
      <w:r>
        <w:rPr>
          <w:rFonts w:ascii="Courier New" w:hAnsi="Courier New" w:cs="Courier New"/>
          <w:sz w:val="20"/>
        </w:rPr>
        <w:t>S</w:t>
      </w:r>
      <w:r w:rsidR="002D0B94" w:rsidRPr="00E0496B">
        <w:rPr>
          <w:rFonts w:ascii="Courier New" w:hAnsi="Courier New" w:cs="Courier New"/>
          <w:sz w:val="20"/>
        </w:rPr>
        <w:t xml:space="preserve">on los derivados del propio enunciado de las secciones. Entre los contratos inscribibles, según el art. 4 de la Ordenanza del Registro de Venta a Plazos (hoy de Bienes Muebles) podemos citar, entre otros, teniendo en cuenta </w:t>
      </w:r>
      <w:r w:rsidR="008E4AE4">
        <w:rPr>
          <w:rFonts w:ascii="Courier New" w:hAnsi="Courier New" w:cs="Courier New"/>
          <w:sz w:val="20"/>
        </w:rPr>
        <w:t xml:space="preserve">además </w:t>
      </w:r>
      <w:r w:rsidR="002D0B94" w:rsidRPr="00E0496B">
        <w:rPr>
          <w:rFonts w:ascii="Courier New" w:hAnsi="Courier New" w:cs="Courier New"/>
          <w:sz w:val="20"/>
        </w:rPr>
        <w:t xml:space="preserve">que su enumeración es enunciativa pues concluye afirmando la inscripción de </w:t>
      </w:r>
      <w:r w:rsidR="002D0B94" w:rsidRPr="00E0496B">
        <w:rPr>
          <w:rFonts w:ascii="Courier New" w:hAnsi="Courier New" w:cs="Courier New"/>
          <w:b/>
          <w:i/>
          <w:sz w:val="20"/>
        </w:rPr>
        <w:t xml:space="preserve">cualquier otro </w:t>
      </w:r>
      <w:r w:rsidR="008E4AE4">
        <w:rPr>
          <w:rFonts w:ascii="Courier New" w:hAnsi="Courier New" w:cs="Courier New"/>
          <w:b/>
          <w:i/>
          <w:sz w:val="20"/>
        </w:rPr>
        <w:t xml:space="preserve">acto </w:t>
      </w:r>
      <w:r w:rsidR="002D0B94" w:rsidRPr="00E0496B">
        <w:rPr>
          <w:rFonts w:ascii="Courier New" w:hAnsi="Courier New" w:cs="Courier New"/>
          <w:b/>
          <w:i/>
          <w:sz w:val="20"/>
        </w:rPr>
        <w:t>análogo</w:t>
      </w:r>
      <w:r w:rsidR="002D0B94" w:rsidRPr="00E0496B">
        <w:rPr>
          <w:rFonts w:ascii="Courier New" w:hAnsi="Courier New" w:cs="Courier New"/>
          <w:sz w:val="20"/>
        </w:rPr>
        <w:t>):</w:t>
      </w:r>
    </w:p>
    <w:p w14:paraId="5B6C3E7A" w14:textId="77777777" w:rsidR="00DF0A1A" w:rsidRDefault="002D0B94" w:rsidP="008E4AE4">
      <w:pPr>
        <w:autoSpaceDE w:val="0"/>
        <w:autoSpaceDN w:val="0"/>
        <w:adjustRightInd w:val="0"/>
        <w:spacing w:before="100" w:beforeAutospacing="1"/>
        <w:ind w:left="708"/>
        <w:jc w:val="both"/>
        <w:rPr>
          <w:rFonts w:ascii="Courier New" w:hAnsi="Courier New" w:cs="Courier New"/>
          <w:sz w:val="20"/>
        </w:rPr>
      </w:pPr>
      <w:r w:rsidRPr="00E0496B">
        <w:rPr>
          <w:rFonts w:ascii="Courier New" w:hAnsi="Courier New" w:cs="Courier New"/>
          <w:sz w:val="20"/>
        </w:rPr>
        <w:lastRenderedPageBreak/>
        <w:t xml:space="preserve">· Las ventas </w:t>
      </w:r>
      <w:r w:rsidR="00CA7B21">
        <w:rPr>
          <w:rFonts w:ascii="Courier New" w:hAnsi="Courier New" w:cs="Courier New"/>
          <w:sz w:val="20"/>
        </w:rPr>
        <w:t xml:space="preserve">a plazos </w:t>
      </w:r>
      <w:r w:rsidRPr="00E0496B">
        <w:rPr>
          <w:rFonts w:ascii="Courier New" w:hAnsi="Courier New" w:cs="Courier New"/>
          <w:sz w:val="20"/>
        </w:rPr>
        <w:t>de bienes muebles corporales no consumibles e identificables</w:t>
      </w:r>
      <w:r w:rsidR="00432EB0" w:rsidRPr="00E0496B">
        <w:rPr>
          <w:rFonts w:ascii="Courier New" w:hAnsi="Courier New" w:cs="Courier New"/>
          <w:sz w:val="20"/>
        </w:rPr>
        <w:t xml:space="preserve"> </w:t>
      </w:r>
      <w:r w:rsidR="008E4AE4" w:rsidRPr="00E0496B">
        <w:rPr>
          <w:rFonts w:ascii="Courier New" w:hAnsi="Courier New" w:cs="Courier New"/>
          <w:sz w:val="20"/>
        </w:rPr>
        <w:t>u otros contratos que persigan los mismos fines</w:t>
      </w:r>
      <w:r w:rsidR="008E4AE4">
        <w:rPr>
          <w:rFonts w:ascii="Courier New" w:hAnsi="Courier New" w:cs="Courier New"/>
          <w:sz w:val="20"/>
        </w:rPr>
        <w:t xml:space="preserve"> económicos</w:t>
      </w:r>
    </w:p>
    <w:p w14:paraId="62A5B917" w14:textId="77777777" w:rsidR="002D0B94" w:rsidRPr="00E0496B" w:rsidRDefault="00DF0A1A" w:rsidP="00DF0A1A">
      <w:pPr>
        <w:autoSpaceDE w:val="0"/>
        <w:autoSpaceDN w:val="0"/>
        <w:adjustRightInd w:val="0"/>
        <w:spacing w:before="100" w:beforeAutospacing="1"/>
        <w:ind w:left="1416"/>
        <w:jc w:val="both"/>
        <w:rPr>
          <w:rFonts w:ascii="Courier New" w:hAnsi="Courier New" w:cs="Courier New"/>
          <w:sz w:val="20"/>
        </w:rPr>
      </w:pPr>
      <w:r>
        <w:rPr>
          <w:rFonts w:ascii="Courier New" w:hAnsi="Courier New" w:cs="Courier New"/>
          <w:sz w:val="16"/>
        </w:rPr>
        <w:t>E</w:t>
      </w:r>
      <w:r w:rsidR="008E4AE4" w:rsidRPr="008E4AE4">
        <w:rPr>
          <w:rFonts w:ascii="Courier New" w:hAnsi="Courier New" w:cs="Courier New"/>
          <w:sz w:val="16"/>
        </w:rPr>
        <w:t xml:space="preserve">xiste venta a plazos aunque el comprador satisfaga íntegramente el precio del bien, </w:t>
      </w:r>
      <w:r w:rsidR="008E4AE4" w:rsidRPr="008E4AE4">
        <w:rPr>
          <w:rFonts w:ascii="Courier New" w:hAnsi="Courier New" w:cs="Courier New"/>
          <w:sz w:val="16"/>
          <w:u w:val="single"/>
        </w:rPr>
        <w:t>cuando</w:t>
      </w:r>
      <w:r w:rsidR="008E4AE4" w:rsidRPr="008E4AE4">
        <w:rPr>
          <w:rFonts w:ascii="Courier New" w:hAnsi="Courier New" w:cs="Courier New"/>
          <w:sz w:val="16"/>
        </w:rPr>
        <w:t xml:space="preserve"> para su pago el comprador haga uso de un </w:t>
      </w:r>
      <w:r w:rsidR="008E4AE4" w:rsidRPr="008E4AE4">
        <w:rPr>
          <w:rFonts w:ascii="Courier New" w:hAnsi="Courier New" w:cs="Courier New"/>
          <w:sz w:val="16"/>
          <w:u w:val="single"/>
        </w:rPr>
        <w:t>préstamo de financiación</w:t>
      </w:r>
      <w:r w:rsidR="008E4AE4">
        <w:rPr>
          <w:rFonts w:ascii="Courier New" w:hAnsi="Courier New" w:cs="Courier New"/>
          <w:sz w:val="20"/>
        </w:rPr>
        <w:t>.</w:t>
      </w:r>
    </w:p>
    <w:p w14:paraId="0ABAA158" w14:textId="77777777" w:rsidR="002D0B94" w:rsidRPr="00E0496B" w:rsidRDefault="002D0B94" w:rsidP="008E4AE4">
      <w:pPr>
        <w:autoSpaceDE w:val="0"/>
        <w:autoSpaceDN w:val="0"/>
        <w:adjustRightInd w:val="0"/>
        <w:spacing w:before="100" w:beforeAutospacing="1"/>
        <w:ind w:left="708"/>
        <w:jc w:val="both"/>
        <w:rPr>
          <w:rFonts w:ascii="Courier New" w:hAnsi="Courier New" w:cs="Courier New"/>
          <w:sz w:val="20"/>
          <w:szCs w:val="20"/>
          <w:lang w:val="es-ES_tradnl"/>
        </w:rPr>
      </w:pPr>
      <w:r w:rsidRPr="00E0496B">
        <w:rPr>
          <w:rFonts w:ascii="Courier New" w:hAnsi="Courier New" w:cs="Courier New"/>
          <w:sz w:val="20"/>
        </w:rPr>
        <w:t>· Las ventas con precio total o parcialmente aplazado, en uno o varios vencimientos, en tiempo superior a tres meses, sobre los mismos bienes.</w:t>
      </w:r>
    </w:p>
    <w:p w14:paraId="34CC555B" w14:textId="77777777" w:rsidR="002D0B94" w:rsidRDefault="002D0B94" w:rsidP="008E4AE4">
      <w:pPr>
        <w:autoSpaceDE w:val="0"/>
        <w:autoSpaceDN w:val="0"/>
        <w:adjustRightInd w:val="0"/>
        <w:spacing w:before="100" w:beforeAutospacing="1"/>
        <w:ind w:left="708"/>
        <w:jc w:val="both"/>
        <w:rPr>
          <w:rFonts w:ascii="Courier New" w:hAnsi="Courier New" w:cs="Courier New"/>
          <w:sz w:val="20"/>
        </w:rPr>
      </w:pPr>
      <w:r w:rsidRPr="00E0496B">
        <w:rPr>
          <w:rFonts w:ascii="Courier New" w:hAnsi="Courier New" w:cs="Courier New"/>
          <w:sz w:val="20"/>
        </w:rPr>
        <w:t xml:space="preserve">. Los préstamos de financiación </w:t>
      </w:r>
      <w:r w:rsidR="00432EB0" w:rsidRPr="008229AA">
        <w:rPr>
          <w:rFonts w:ascii="Courier New" w:hAnsi="Courier New" w:cs="Courier New"/>
          <w:sz w:val="16"/>
        </w:rPr>
        <w:t>a vendedor o a comprador</w:t>
      </w:r>
      <w:r w:rsidR="00432EB0" w:rsidRPr="00E0496B">
        <w:rPr>
          <w:rFonts w:ascii="Courier New" w:hAnsi="Courier New" w:cs="Courier New"/>
          <w:sz w:val="16"/>
        </w:rPr>
        <w:t xml:space="preserve"> </w:t>
      </w:r>
      <w:r w:rsidRPr="00E0496B">
        <w:rPr>
          <w:rFonts w:ascii="Courier New" w:hAnsi="Courier New" w:cs="Courier New"/>
          <w:sz w:val="20"/>
        </w:rPr>
        <w:t>para realizar las operaciones antes mencionadas.</w:t>
      </w:r>
    </w:p>
    <w:p w14:paraId="18406729" w14:textId="77777777" w:rsidR="002D0B94" w:rsidRPr="00E0496B" w:rsidRDefault="002D0B94" w:rsidP="008E4AE4">
      <w:pPr>
        <w:autoSpaceDE w:val="0"/>
        <w:autoSpaceDN w:val="0"/>
        <w:adjustRightInd w:val="0"/>
        <w:spacing w:before="100" w:beforeAutospacing="1"/>
        <w:ind w:left="708"/>
        <w:jc w:val="both"/>
        <w:rPr>
          <w:rFonts w:ascii="Courier New" w:hAnsi="Courier New" w:cs="Courier New"/>
          <w:sz w:val="20"/>
          <w:szCs w:val="20"/>
          <w:lang w:val="es-ES_tradnl"/>
        </w:rPr>
      </w:pPr>
      <w:r w:rsidRPr="00E0496B">
        <w:rPr>
          <w:rFonts w:ascii="Courier New" w:hAnsi="Courier New" w:cs="Courier New"/>
          <w:sz w:val="20"/>
        </w:rPr>
        <w:t xml:space="preserve">· Los arrendamientos financieros, arrendamientos con opción de compra, arrendamientos de retro u otros análogos </w:t>
      </w:r>
      <w:r w:rsidR="00CA7B21">
        <w:rPr>
          <w:rFonts w:ascii="Courier New" w:hAnsi="Courier New" w:cs="Courier New"/>
          <w:sz w:val="20"/>
        </w:rPr>
        <w:t xml:space="preserve">sobre </w:t>
      </w:r>
      <w:r w:rsidRPr="00E0496B">
        <w:rPr>
          <w:rFonts w:ascii="Courier New" w:hAnsi="Courier New" w:cs="Courier New"/>
          <w:sz w:val="20"/>
        </w:rPr>
        <w:t>los mismos bienes.</w:t>
      </w:r>
    </w:p>
    <w:p w14:paraId="79C24876" w14:textId="77777777" w:rsidR="002D0B94" w:rsidRPr="00E0496B" w:rsidRDefault="002D0B94" w:rsidP="008E4AE4">
      <w:pPr>
        <w:autoSpaceDE w:val="0"/>
        <w:autoSpaceDN w:val="0"/>
        <w:adjustRightInd w:val="0"/>
        <w:spacing w:before="100" w:beforeAutospacing="1"/>
        <w:ind w:left="708"/>
        <w:jc w:val="both"/>
        <w:rPr>
          <w:rFonts w:ascii="Courier New" w:hAnsi="Courier New" w:cs="Courier New"/>
          <w:sz w:val="20"/>
          <w:szCs w:val="20"/>
          <w:lang w:val="es-ES_tradnl"/>
        </w:rPr>
      </w:pPr>
      <w:r w:rsidRPr="00E0496B">
        <w:rPr>
          <w:rFonts w:ascii="Courier New" w:hAnsi="Courier New" w:cs="Courier New"/>
          <w:sz w:val="20"/>
        </w:rPr>
        <w:t xml:space="preserve">· Las </w:t>
      </w:r>
      <w:r w:rsidR="00432EB0" w:rsidRPr="00E0496B">
        <w:rPr>
          <w:rFonts w:ascii="Courier New" w:hAnsi="Courier New" w:cs="Courier New"/>
          <w:sz w:val="20"/>
        </w:rPr>
        <w:t>r</w:t>
      </w:r>
      <w:r w:rsidRPr="00E0496B">
        <w:rPr>
          <w:rFonts w:ascii="Courier New" w:hAnsi="Courier New" w:cs="Courier New"/>
          <w:sz w:val="20"/>
        </w:rPr>
        <w:t>esoluciones judiciales o administrativas que afecten a los actos inscritos.</w:t>
      </w:r>
    </w:p>
    <w:p w14:paraId="2D62DC64" w14:textId="77777777" w:rsidR="008E4AE4" w:rsidRPr="008E4AE4" w:rsidRDefault="008E4AE4" w:rsidP="008E4AE4">
      <w:pPr>
        <w:autoSpaceDE w:val="0"/>
        <w:autoSpaceDN w:val="0"/>
        <w:adjustRightInd w:val="0"/>
        <w:spacing w:before="100" w:beforeAutospacing="1"/>
        <w:jc w:val="both"/>
        <w:rPr>
          <w:rFonts w:ascii="Courier New" w:hAnsi="Courier New" w:cs="Courier New"/>
          <w:i/>
          <w:sz w:val="20"/>
        </w:rPr>
      </w:pPr>
      <w:r w:rsidRPr="008E4AE4">
        <w:rPr>
          <w:rFonts w:ascii="Courier New" w:hAnsi="Courier New" w:cs="Courier New"/>
          <w:i/>
          <w:sz w:val="20"/>
        </w:rPr>
        <w:t xml:space="preserve">No son inscribibles los precontratos </w:t>
      </w:r>
      <w:r>
        <w:rPr>
          <w:rFonts w:ascii="Courier New" w:hAnsi="Courier New" w:cs="Courier New"/>
          <w:i/>
          <w:sz w:val="20"/>
        </w:rPr>
        <w:t>y</w:t>
      </w:r>
      <w:r w:rsidRPr="008E4AE4">
        <w:rPr>
          <w:rFonts w:ascii="Courier New" w:hAnsi="Courier New" w:cs="Courier New"/>
          <w:i/>
          <w:sz w:val="20"/>
        </w:rPr>
        <w:t xml:space="preserve"> actos preparatorios de otros inscribibles. Tampoco los actos o contratos sobre bienes no identificables.</w:t>
      </w:r>
    </w:p>
    <w:p w14:paraId="44ADB62E" w14:textId="77777777" w:rsidR="002D0B94" w:rsidRPr="0039587D" w:rsidRDefault="002D0B94" w:rsidP="00892101">
      <w:pPr>
        <w:pStyle w:val="Ttulo5"/>
        <w:jc w:val="left"/>
        <w:rPr>
          <w:bCs/>
          <w:szCs w:val="20"/>
          <w:u w:val="none"/>
          <w:lang w:val="es-ES_tradnl"/>
        </w:rPr>
      </w:pPr>
      <w:r w:rsidRPr="0039587D">
        <w:rPr>
          <w:u w:val="none"/>
        </w:rPr>
        <w:t>EFECTOS JURIDICOS QUE ATRIBUYE EL REGISTRO AL CONTRATO INSCRITO</w:t>
      </w:r>
    </w:p>
    <w:p w14:paraId="5732D1FC" w14:textId="77777777" w:rsidR="002D0B94" w:rsidRPr="00E0496B" w:rsidRDefault="00CA7B21" w:rsidP="00CA7B21">
      <w:pPr>
        <w:autoSpaceDE w:val="0"/>
        <w:autoSpaceDN w:val="0"/>
        <w:adjustRightInd w:val="0"/>
        <w:spacing w:before="100" w:beforeAutospacing="1"/>
        <w:jc w:val="both"/>
        <w:rPr>
          <w:rFonts w:ascii="Courier New" w:hAnsi="Courier New" w:cs="Courier New"/>
          <w:bCs/>
          <w:sz w:val="20"/>
          <w:szCs w:val="20"/>
          <w:lang w:val="es-ES_tradnl"/>
        </w:rPr>
      </w:pPr>
      <w:r>
        <w:rPr>
          <w:rFonts w:ascii="Courier New" w:hAnsi="Courier New" w:cs="Courier New"/>
          <w:bCs/>
          <w:sz w:val="20"/>
          <w:lang w:val="es-ES_tradnl"/>
        </w:rPr>
        <w:t>L</w:t>
      </w:r>
      <w:r w:rsidR="002D0B94" w:rsidRPr="00E0496B">
        <w:rPr>
          <w:rFonts w:ascii="Courier New" w:hAnsi="Courier New" w:cs="Courier New"/>
          <w:bCs/>
          <w:sz w:val="20"/>
          <w:lang w:val="es-ES_tradnl"/>
        </w:rPr>
        <w:t xml:space="preserve">a Ley de 1998 y </w:t>
      </w:r>
      <w:r w:rsidR="002D0B94" w:rsidRPr="00E0496B">
        <w:rPr>
          <w:rFonts w:ascii="Courier New" w:hAnsi="Courier New" w:cs="Courier New"/>
          <w:bCs/>
          <w:sz w:val="20"/>
        </w:rPr>
        <w:t>Ordenanza de 1999 establece</w:t>
      </w:r>
      <w:r>
        <w:rPr>
          <w:rFonts w:ascii="Courier New" w:hAnsi="Courier New" w:cs="Courier New"/>
          <w:bCs/>
          <w:sz w:val="20"/>
        </w:rPr>
        <w:t>n</w:t>
      </w:r>
      <w:r w:rsidR="002D0B94" w:rsidRPr="00E0496B">
        <w:rPr>
          <w:rFonts w:ascii="Courier New" w:hAnsi="Courier New" w:cs="Courier New"/>
          <w:bCs/>
          <w:sz w:val="20"/>
        </w:rPr>
        <w:t xml:space="preserve"> los siguientes principios extraídos del ámbito inmobiliario: </w:t>
      </w:r>
    </w:p>
    <w:p w14:paraId="53AE9121" w14:textId="77777777" w:rsidR="00B44356" w:rsidRPr="00E0496B" w:rsidRDefault="00CA7B21" w:rsidP="00CA7B21">
      <w:pPr>
        <w:autoSpaceDE w:val="0"/>
        <w:autoSpaceDN w:val="0"/>
        <w:adjustRightInd w:val="0"/>
        <w:spacing w:before="100" w:beforeAutospacing="1"/>
        <w:jc w:val="both"/>
        <w:rPr>
          <w:rFonts w:ascii="Courier New" w:hAnsi="Courier New" w:cs="Courier New"/>
          <w:sz w:val="20"/>
          <w:szCs w:val="20"/>
          <w:lang w:val="es-ES_tradnl"/>
        </w:rPr>
      </w:pPr>
      <w:r>
        <w:rPr>
          <w:rFonts w:ascii="Courier New" w:hAnsi="Courier New" w:cs="Courier New"/>
          <w:bCs/>
          <w:sz w:val="20"/>
        </w:rPr>
        <w:t xml:space="preserve">1. </w:t>
      </w:r>
      <w:r w:rsidR="002D0B94" w:rsidRPr="00E0496B">
        <w:rPr>
          <w:rFonts w:ascii="Courier New" w:hAnsi="Courier New" w:cs="Courier New"/>
          <w:bCs/>
          <w:sz w:val="20"/>
        </w:rPr>
        <w:t xml:space="preserve">Principio de </w:t>
      </w:r>
      <w:r w:rsidR="002D0B94" w:rsidRPr="00DF0A1A">
        <w:rPr>
          <w:rFonts w:ascii="Courier New" w:hAnsi="Courier New" w:cs="Courier New"/>
          <w:b/>
          <w:bCs/>
          <w:sz w:val="20"/>
        </w:rPr>
        <w:t>legitimación</w:t>
      </w:r>
      <w:r w:rsidR="002D0B94" w:rsidRPr="00E0496B">
        <w:rPr>
          <w:rFonts w:ascii="Courier New" w:hAnsi="Courier New" w:cs="Courier New"/>
          <w:bCs/>
          <w:sz w:val="20"/>
        </w:rPr>
        <w:t xml:space="preserve">. </w:t>
      </w:r>
      <w:r w:rsidR="006E31BB">
        <w:rPr>
          <w:rFonts w:ascii="Courier New" w:hAnsi="Courier New" w:cs="Courier New"/>
          <w:bCs/>
          <w:sz w:val="20"/>
        </w:rPr>
        <w:t>A</w:t>
      </w:r>
      <w:r w:rsidR="002D0B94" w:rsidRPr="00E0496B">
        <w:rPr>
          <w:rFonts w:ascii="Courier New" w:hAnsi="Courier New" w:cs="Courier New"/>
          <w:bCs/>
          <w:sz w:val="20"/>
        </w:rPr>
        <w:t xml:space="preserve">rt 15 </w:t>
      </w:r>
      <w:r w:rsidR="006E31BB">
        <w:rPr>
          <w:rFonts w:ascii="Courier New" w:hAnsi="Courier New" w:cs="Courier New"/>
          <w:bCs/>
          <w:sz w:val="20"/>
        </w:rPr>
        <w:t>L</w:t>
      </w:r>
      <w:r w:rsidR="002D0B94" w:rsidRPr="00E0496B">
        <w:rPr>
          <w:rFonts w:ascii="Courier New" w:hAnsi="Courier New" w:cs="Courier New"/>
          <w:bCs/>
          <w:sz w:val="20"/>
        </w:rPr>
        <w:t>VPBM</w:t>
      </w:r>
      <w:r w:rsidR="006E31BB">
        <w:rPr>
          <w:rFonts w:ascii="Courier New" w:hAnsi="Courier New" w:cs="Courier New"/>
          <w:bCs/>
          <w:sz w:val="20"/>
        </w:rPr>
        <w:t>P:</w:t>
      </w:r>
      <w:r w:rsidR="002D0B94" w:rsidRPr="00E0496B">
        <w:rPr>
          <w:rFonts w:ascii="Courier New" w:hAnsi="Courier New" w:cs="Courier New"/>
          <w:bCs/>
          <w:sz w:val="20"/>
        </w:rPr>
        <w:t xml:space="preserve"> se presume que los derechos </w:t>
      </w:r>
      <w:r w:rsidR="002D0B94" w:rsidRPr="00E0496B">
        <w:rPr>
          <w:rFonts w:ascii="Courier New" w:hAnsi="Courier New" w:cs="Courier New"/>
          <w:sz w:val="20"/>
        </w:rPr>
        <w:t xml:space="preserve">y </w:t>
      </w:r>
      <w:r w:rsidR="002D0B94" w:rsidRPr="00E0496B">
        <w:rPr>
          <w:rFonts w:ascii="Courier New" w:hAnsi="Courier New" w:cs="Courier New"/>
          <w:bCs/>
          <w:sz w:val="20"/>
        </w:rPr>
        <w:t xml:space="preserve">garantías inscritos existen </w:t>
      </w:r>
      <w:r w:rsidR="002D0B94" w:rsidRPr="00E0496B">
        <w:rPr>
          <w:rFonts w:ascii="Courier New" w:hAnsi="Courier New" w:cs="Courier New"/>
          <w:sz w:val="20"/>
        </w:rPr>
        <w:t xml:space="preserve">y </w:t>
      </w:r>
      <w:r w:rsidR="002D0B94" w:rsidRPr="00E0496B">
        <w:rPr>
          <w:rFonts w:ascii="Courier New" w:hAnsi="Courier New" w:cs="Courier New"/>
          <w:bCs/>
          <w:sz w:val="20"/>
        </w:rPr>
        <w:t xml:space="preserve">pertenecen </w:t>
      </w:r>
      <w:r w:rsidR="002D0B94" w:rsidRPr="00E0496B">
        <w:rPr>
          <w:rFonts w:ascii="Courier New" w:hAnsi="Courier New" w:cs="Courier New"/>
          <w:sz w:val="20"/>
        </w:rPr>
        <w:t xml:space="preserve">a </w:t>
      </w:r>
      <w:r w:rsidR="002D0B94" w:rsidRPr="00E0496B">
        <w:rPr>
          <w:rFonts w:ascii="Courier New" w:hAnsi="Courier New" w:cs="Courier New"/>
          <w:bCs/>
          <w:sz w:val="20"/>
        </w:rPr>
        <w:t>su titular en la forma que determina el asiento respectivo. No podrá ejercitarse ninguna acción contradictoria del dominio de bienes muebles o de derechos inscritos a nombre de persona o entidad determinada sin que, previamente, o a la vez, se entable demanda de nulidad o cancelación de la inscripción correspondiente</w:t>
      </w:r>
      <w:r w:rsidR="00B44356" w:rsidRPr="00E0496B">
        <w:rPr>
          <w:rFonts w:ascii="Courier New" w:hAnsi="Courier New" w:cs="Courier New"/>
          <w:bCs/>
          <w:sz w:val="20"/>
        </w:rPr>
        <w:t>.</w:t>
      </w:r>
      <w:r w:rsidR="00B44356" w:rsidRPr="00E0496B">
        <w:rPr>
          <w:rFonts w:ascii="Courier New" w:hAnsi="Courier New" w:cs="Courier New"/>
          <w:bCs/>
          <w:sz w:val="20"/>
        </w:rPr>
        <w:br/>
      </w:r>
    </w:p>
    <w:p w14:paraId="6B027DFF" w14:textId="77777777" w:rsidR="006E31BB" w:rsidRPr="006E31BB" w:rsidRDefault="00CA7B21" w:rsidP="006E31BB">
      <w:pPr>
        <w:jc w:val="both"/>
        <w:rPr>
          <w:rFonts w:ascii="Courier New" w:hAnsi="Courier New" w:cs="Courier New"/>
          <w:bCs/>
          <w:i/>
          <w:sz w:val="20"/>
        </w:rPr>
      </w:pPr>
      <w:r>
        <w:rPr>
          <w:rFonts w:ascii="Courier New" w:hAnsi="Courier New" w:cs="Courier New"/>
          <w:bCs/>
          <w:sz w:val="20"/>
        </w:rPr>
        <w:t xml:space="preserve">2. </w:t>
      </w:r>
      <w:r w:rsidR="002D0B94" w:rsidRPr="00E0496B">
        <w:rPr>
          <w:rFonts w:ascii="Courier New" w:hAnsi="Courier New" w:cs="Courier New"/>
          <w:bCs/>
          <w:sz w:val="20"/>
        </w:rPr>
        <w:t xml:space="preserve">Presunción de conocimiento general </w:t>
      </w:r>
      <w:r w:rsidR="00DF0A1A">
        <w:rPr>
          <w:rFonts w:ascii="Courier New" w:hAnsi="Courier New" w:cs="Courier New"/>
          <w:bCs/>
          <w:sz w:val="20"/>
        </w:rPr>
        <w:t xml:space="preserve">e </w:t>
      </w:r>
      <w:r w:rsidR="002D0B94" w:rsidRPr="00E0496B">
        <w:rPr>
          <w:rFonts w:ascii="Courier New" w:hAnsi="Courier New" w:cs="Courier New"/>
          <w:bCs/>
          <w:sz w:val="20"/>
        </w:rPr>
        <w:t>inoponibilidad</w:t>
      </w:r>
      <w:r w:rsidR="006E31BB">
        <w:rPr>
          <w:rFonts w:ascii="Courier New" w:hAnsi="Courier New" w:cs="Courier New"/>
          <w:bCs/>
          <w:sz w:val="20"/>
        </w:rPr>
        <w:t>. A</w:t>
      </w:r>
      <w:r w:rsidR="00320CFA" w:rsidRPr="00E0496B">
        <w:rPr>
          <w:rFonts w:ascii="Courier New" w:hAnsi="Courier New" w:cs="Courier New"/>
          <w:bCs/>
          <w:sz w:val="20"/>
        </w:rPr>
        <w:t>rt. 28 Ordenanza</w:t>
      </w:r>
      <w:r w:rsidR="00320CFA" w:rsidRPr="006E31BB">
        <w:rPr>
          <w:rFonts w:ascii="Courier New" w:hAnsi="Courier New" w:cs="Courier New"/>
          <w:bCs/>
          <w:sz w:val="20"/>
        </w:rPr>
        <w:t xml:space="preserve">: </w:t>
      </w:r>
      <w:r w:rsidR="00320CFA" w:rsidRPr="006E31BB">
        <w:rPr>
          <w:rFonts w:ascii="Courier New" w:hAnsi="Courier New" w:cs="Courier New"/>
          <w:bCs/>
          <w:i/>
          <w:sz w:val="20"/>
        </w:rPr>
        <w:t>Se presume que el contenido de los derechos inscritos es conocido por todos. Los actos y contratos inscribibles no inscritos no perjudicarán a tercero</w:t>
      </w:r>
      <w:r w:rsidR="002D0B94" w:rsidRPr="006E31BB">
        <w:rPr>
          <w:rFonts w:ascii="Courier New" w:hAnsi="Courier New" w:cs="Courier New"/>
          <w:bCs/>
          <w:i/>
          <w:sz w:val="20"/>
        </w:rPr>
        <w:t xml:space="preserve">. </w:t>
      </w:r>
    </w:p>
    <w:p w14:paraId="59A885C3" w14:textId="77777777" w:rsidR="006E31BB" w:rsidRDefault="006E31BB" w:rsidP="00320CFA">
      <w:pPr>
        <w:rPr>
          <w:rFonts w:ascii="Courier New" w:hAnsi="Courier New" w:cs="Courier New"/>
          <w:bCs/>
          <w:sz w:val="20"/>
        </w:rPr>
      </w:pPr>
    </w:p>
    <w:p w14:paraId="312079DC" w14:textId="77777777" w:rsidR="002D0B94" w:rsidRPr="00E0496B" w:rsidRDefault="00CA7B21" w:rsidP="00CA7B21">
      <w:pPr>
        <w:autoSpaceDE w:val="0"/>
        <w:autoSpaceDN w:val="0"/>
        <w:adjustRightInd w:val="0"/>
        <w:spacing w:before="100" w:beforeAutospacing="1"/>
        <w:jc w:val="both"/>
        <w:rPr>
          <w:rFonts w:ascii="Courier New" w:hAnsi="Courier New" w:cs="Courier New"/>
          <w:bCs/>
          <w:sz w:val="20"/>
          <w:szCs w:val="20"/>
          <w:lang w:val="es-ES_tradnl"/>
        </w:rPr>
      </w:pPr>
      <w:r>
        <w:rPr>
          <w:rFonts w:ascii="Courier New" w:hAnsi="Courier New" w:cs="Courier New"/>
          <w:bCs/>
          <w:sz w:val="20"/>
        </w:rPr>
        <w:t xml:space="preserve">3. </w:t>
      </w:r>
      <w:commentRangeStart w:id="0"/>
      <w:r w:rsidR="001A587B" w:rsidRPr="00E0496B">
        <w:rPr>
          <w:rFonts w:ascii="Courier New" w:hAnsi="Courier New" w:cs="Courier New"/>
          <w:bCs/>
          <w:sz w:val="20"/>
        </w:rPr>
        <w:t>Medios</w:t>
      </w:r>
      <w:commentRangeEnd w:id="0"/>
      <w:r w:rsidR="00DF0A1A">
        <w:rPr>
          <w:rStyle w:val="Refdecomentario"/>
        </w:rPr>
        <w:commentReference w:id="0"/>
      </w:r>
      <w:r w:rsidR="001A587B" w:rsidRPr="00E0496B">
        <w:rPr>
          <w:rFonts w:ascii="Courier New" w:hAnsi="Courier New" w:cs="Courier New"/>
          <w:bCs/>
          <w:sz w:val="20"/>
        </w:rPr>
        <w:t xml:space="preserve"> de publicidad (art. 3</w:t>
      </w:r>
      <w:r w:rsidR="002D0B94" w:rsidRPr="00E0496B">
        <w:rPr>
          <w:rFonts w:ascii="Courier New" w:hAnsi="Courier New" w:cs="Courier New"/>
          <w:bCs/>
          <w:sz w:val="20"/>
        </w:rPr>
        <w:t>2</w:t>
      </w:r>
      <w:r w:rsidR="00320CFA" w:rsidRPr="00E0496B">
        <w:rPr>
          <w:rFonts w:ascii="Courier New" w:hAnsi="Courier New" w:cs="Courier New"/>
          <w:bCs/>
          <w:sz w:val="20"/>
        </w:rPr>
        <w:t xml:space="preserve"> </w:t>
      </w:r>
      <w:r w:rsidR="00320CFA" w:rsidRPr="00E0496B">
        <w:rPr>
          <w:rFonts w:ascii="Courier New" w:hAnsi="Courier New" w:cs="Courier New"/>
          <w:bCs/>
          <w:sz w:val="20"/>
          <w:highlight w:val="yellow"/>
        </w:rPr>
        <w:t>y ss.</w:t>
      </w:r>
      <w:r w:rsidR="002D0B94" w:rsidRPr="00E0496B">
        <w:rPr>
          <w:rFonts w:ascii="Courier New" w:hAnsi="Courier New" w:cs="Courier New"/>
          <w:bCs/>
          <w:sz w:val="20"/>
        </w:rPr>
        <w:t xml:space="preserve"> Ordenanza):</w:t>
      </w:r>
    </w:p>
    <w:p w14:paraId="45EFB59A" w14:textId="77777777" w:rsidR="002D0B94" w:rsidRPr="00E0496B" w:rsidRDefault="002D0B94" w:rsidP="006E31BB">
      <w:pPr>
        <w:autoSpaceDE w:val="0"/>
        <w:autoSpaceDN w:val="0"/>
        <w:adjustRightInd w:val="0"/>
        <w:spacing w:before="100" w:beforeAutospacing="1"/>
        <w:ind w:left="708"/>
        <w:jc w:val="both"/>
        <w:rPr>
          <w:rFonts w:ascii="Courier New" w:hAnsi="Courier New" w:cs="Courier New"/>
          <w:bCs/>
          <w:sz w:val="20"/>
        </w:rPr>
      </w:pPr>
      <w:r w:rsidRPr="00E0496B">
        <w:rPr>
          <w:rFonts w:ascii="Courier New" w:hAnsi="Courier New" w:cs="Courier New"/>
          <w:bCs/>
          <w:sz w:val="20"/>
        </w:rPr>
        <w:t>La certificación, literal o en extracto, que acredita el contenido del Registro.</w:t>
      </w:r>
    </w:p>
    <w:p w14:paraId="1816B621" w14:textId="77777777" w:rsidR="002D0B94" w:rsidRPr="00E0496B" w:rsidRDefault="002D0B94" w:rsidP="006E31BB">
      <w:pPr>
        <w:autoSpaceDE w:val="0"/>
        <w:autoSpaceDN w:val="0"/>
        <w:adjustRightInd w:val="0"/>
        <w:spacing w:before="100" w:beforeAutospacing="1"/>
        <w:ind w:left="708"/>
        <w:jc w:val="both"/>
        <w:rPr>
          <w:rFonts w:ascii="Courier New" w:hAnsi="Courier New" w:cs="Courier New"/>
          <w:bCs/>
          <w:sz w:val="20"/>
          <w:szCs w:val="20"/>
          <w:lang w:val="es-ES_tradnl"/>
        </w:rPr>
      </w:pPr>
      <w:r w:rsidRPr="00E0496B">
        <w:rPr>
          <w:rFonts w:ascii="Courier New" w:hAnsi="Courier New" w:cs="Courier New"/>
          <w:bCs/>
          <w:sz w:val="20"/>
        </w:rPr>
        <w:t>La nota simple, de valor informativo.</w:t>
      </w:r>
    </w:p>
    <w:p w14:paraId="3A55DA05" w14:textId="77777777" w:rsidR="002D0B94" w:rsidRPr="00E0496B" w:rsidRDefault="002D0B94" w:rsidP="006E31BB">
      <w:pPr>
        <w:autoSpaceDE w:val="0"/>
        <w:autoSpaceDN w:val="0"/>
        <w:adjustRightInd w:val="0"/>
        <w:spacing w:before="100" w:beforeAutospacing="1"/>
        <w:ind w:left="1416"/>
        <w:jc w:val="both"/>
        <w:rPr>
          <w:rFonts w:ascii="Courier New" w:hAnsi="Courier New" w:cs="Courier New"/>
          <w:bCs/>
          <w:sz w:val="20"/>
          <w:szCs w:val="20"/>
          <w:lang w:val="es-ES_tradnl"/>
        </w:rPr>
      </w:pPr>
      <w:r w:rsidRPr="00E0496B">
        <w:rPr>
          <w:rFonts w:ascii="Courier New" w:hAnsi="Courier New" w:cs="Courier New"/>
          <w:bCs/>
          <w:sz w:val="20"/>
        </w:rPr>
        <w:t xml:space="preserve">El plazo máximo para la expedición de ambas será 3 días hábiles desde la solicitud </w:t>
      </w:r>
      <w:r w:rsidRPr="00E0496B">
        <w:rPr>
          <w:rFonts w:ascii="Courier New" w:hAnsi="Courier New" w:cs="Courier New"/>
          <w:bCs/>
          <w:sz w:val="20"/>
        </w:rPr>
        <w:tab/>
      </w:r>
    </w:p>
    <w:p w14:paraId="0A99B6FB" w14:textId="77777777" w:rsidR="002D0B94" w:rsidRPr="00E0496B" w:rsidRDefault="00CA7B21" w:rsidP="00B44356">
      <w:pPr>
        <w:autoSpaceDE w:val="0"/>
        <w:autoSpaceDN w:val="0"/>
        <w:adjustRightInd w:val="0"/>
        <w:spacing w:before="100" w:beforeAutospacing="1"/>
        <w:jc w:val="both"/>
        <w:rPr>
          <w:rFonts w:ascii="Courier New" w:hAnsi="Courier New" w:cs="Courier New"/>
          <w:sz w:val="20"/>
          <w:szCs w:val="20"/>
          <w:lang w:val="es-ES_tradnl"/>
        </w:rPr>
      </w:pPr>
      <w:r>
        <w:rPr>
          <w:rFonts w:ascii="Courier New" w:hAnsi="Courier New" w:cs="Courier New"/>
          <w:bCs/>
          <w:sz w:val="20"/>
          <w:lang w:val="es-ES_tradnl"/>
        </w:rPr>
        <w:t>4.</w:t>
      </w:r>
      <w:r w:rsidR="00B44356" w:rsidRPr="00E0496B">
        <w:rPr>
          <w:rFonts w:ascii="Courier New" w:hAnsi="Courier New" w:cs="Courier New"/>
          <w:bCs/>
          <w:sz w:val="20"/>
          <w:lang w:val="es-ES_tradnl"/>
        </w:rPr>
        <w:t xml:space="preserve"> </w:t>
      </w:r>
      <w:r w:rsidR="002D0B94" w:rsidRPr="00E0496B">
        <w:rPr>
          <w:rFonts w:ascii="Courier New" w:hAnsi="Courier New" w:cs="Courier New"/>
          <w:bCs/>
          <w:sz w:val="20"/>
        </w:rPr>
        <w:t>Principio de fe pública registral (art 29 Ordenanza</w:t>
      </w:r>
      <w:r w:rsidR="000D7D7A" w:rsidRPr="006E31BB">
        <w:rPr>
          <w:rFonts w:ascii="Courier New" w:hAnsi="Courier New" w:cs="Courier New"/>
          <w:bCs/>
          <w:i/>
          <w:sz w:val="16"/>
        </w:rPr>
        <w:t>, semejante a 33 y 34 LH</w:t>
      </w:r>
      <w:r w:rsidR="002D0B94" w:rsidRPr="00E0496B">
        <w:rPr>
          <w:rFonts w:ascii="Courier New" w:hAnsi="Courier New" w:cs="Courier New"/>
          <w:bCs/>
          <w:sz w:val="20"/>
        </w:rPr>
        <w:t xml:space="preserve">), </w:t>
      </w:r>
      <w:r w:rsidR="002D0B94" w:rsidRPr="00E0496B">
        <w:rPr>
          <w:rFonts w:ascii="Courier New" w:hAnsi="Courier New" w:cs="Courier New"/>
          <w:sz w:val="20"/>
        </w:rPr>
        <w:t>que en la práctica deja sin efecto, respecto de los bienes muebles identificables</w:t>
      </w:r>
      <w:r w:rsidR="006E31BB">
        <w:rPr>
          <w:rFonts w:ascii="Courier New" w:hAnsi="Courier New" w:cs="Courier New"/>
          <w:sz w:val="20"/>
        </w:rPr>
        <w:t>,</w:t>
      </w:r>
      <w:r w:rsidR="002D0B94" w:rsidRPr="00E0496B">
        <w:rPr>
          <w:rFonts w:ascii="Courier New" w:hAnsi="Courier New" w:cs="Courier New"/>
          <w:sz w:val="20"/>
        </w:rPr>
        <w:t xml:space="preserve"> lo dispuesto en el art. 464 C.c.</w:t>
      </w:r>
    </w:p>
    <w:p w14:paraId="460D6166" w14:textId="70F13A37" w:rsidR="002D0B94" w:rsidRDefault="00CA7B21" w:rsidP="00B44356">
      <w:pPr>
        <w:autoSpaceDE w:val="0"/>
        <w:autoSpaceDN w:val="0"/>
        <w:adjustRightInd w:val="0"/>
        <w:spacing w:before="100" w:beforeAutospacing="1"/>
        <w:jc w:val="both"/>
        <w:rPr>
          <w:rFonts w:ascii="Courier New" w:hAnsi="Courier New" w:cs="Courier New"/>
          <w:sz w:val="20"/>
        </w:rPr>
      </w:pPr>
      <w:r>
        <w:rPr>
          <w:rFonts w:ascii="Courier New" w:hAnsi="Courier New" w:cs="Courier New"/>
          <w:sz w:val="20"/>
        </w:rPr>
        <w:lastRenderedPageBreak/>
        <w:t>5.</w:t>
      </w:r>
      <w:r w:rsidR="002D0B94" w:rsidRPr="00E0496B">
        <w:rPr>
          <w:rFonts w:ascii="Courier New" w:hAnsi="Courier New" w:cs="Courier New"/>
          <w:sz w:val="20"/>
        </w:rPr>
        <w:t xml:space="preserve"> </w:t>
      </w:r>
      <w:r w:rsidR="006E31BB">
        <w:rPr>
          <w:rFonts w:ascii="Courier New" w:hAnsi="Courier New" w:cs="Courier New"/>
          <w:sz w:val="20"/>
        </w:rPr>
        <w:t>E</w:t>
      </w:r>
      <w:r w:rsidR="002D0B94" w:rsidRPr="00E0496B">
        <w:rPr>
          <w:rFonts w:ascii="Courier New" w:hAnsi="Courier New" w:cs="Courier New"/>
          <w:sz w:val="20"/>
        </w:rPr>
        <w:t>l R</w:t>
      </w:r>
      <w:r w:rsidR="006E31BB">
        <w:rPr>
          <w:rFonts w:ascii="Courier New" w:hAnsi="Courier New" w:cs="Courier New"/>
          <w:sz w:val="20"/>
        </w:rPr>
        <w:t>BM</w:t>
      </w:r>
      <w:r w:rsidR="002D0B94" w:rsidRPr="00E0496B">
        <w:rPr>
          <w:rFonts w:ascii="Courier New" w:hAnsi="Courier New" w:cs="Courier New"/>
          <w:sz w:val="20"/>
        </w:rPr>
        <w:t xml:space="preserve"> s</w:t>
      </w:r>
      <w:r w:rsidR="006E31BB">
        <w:rPr>
          <w:rFonts w:ascii="Courier New" w:hAnsi="Courier New" w:cs="Courier New"/>
          <w:sz w:val="20"/>
        </w:rPr>
        <w:t>igue</w:t>
      </w:r>
      <w:r w:rsidR="002D0B94" w:rsidRPr="00E0496B">
        <w:rPr>
          <w:rFonts w:ascii="Courier New" w:hAnsi="Courier New" w:cs="Courier New"/>
          <w:sz w:val="20"/>
        </w:rPr>
        <w:t xml:space="preserve"> la técnica del folio real, </w:t>
      </w:r>
      <w:r w:rsidR="00AB1CA3">
        <w:rPr>
          <w:rFonts w:ascii="Courier New" w:hAnsi="Courier New" w:cs="Courier New"/>
          <w:sz w:val="20"/>
        </w:rPr>
        <w:t>con</w:t>
      </w:r>
      <w:r w:rsidR="002D0B94" w:rsidRPr="00E0496B">
        <w:rPr>
          <w:rFonts w:ascii="Courier New" w:hAnsi="Courier New" w:cs="Courier New"/>
          <w:sz w:val="20"/>
        </w:rPr>
        <w:t xml:space="preserve"> aplicación </w:t>
      </w:r>
      <w:r w:rsidR="00AB1CA3">
        <w:rPr>
          <w:rFonts w:ascii="Courier New" w:hAnsi="Courier New" w:cs="Courier New"/>
          <w:sz w:val="20"/>
        </w:rPr>
        <w:t>d</w:t>
      </w:r>
      <w:r w:rsidR="002D0B94" w:rsidRPr="00E0496B">
        <w:rPr>
          <w:rFonts w:ascii="Courier New" w:hAnsi="Courier New" w:cs="Courier New"/>
          <w:sz w:val="20"/>
        </w:rPr>
        <w:t>el principio de tracto sucesivo.</w:t>
      </w:r>
    </w:p>
    <w:p w14:paraId="0A5E51F6" w14:textId="77777777" w:rsidR="008229AA" w:rsidRPr="00E0496B" w:rsidRDefault="008229AA" w:rsidP="00B44356">
      <w:pPr>
        <w:autoSpaceDE w:val="0"/>
        <w:autoSpaceDN w:val="0"/>
        <w:adjustRightInd w:val="0"/>
        <w:spacing w:before="100" w:beforeAutospacing="1"/>
        <w:jc w:val="both"/>
        <w:rPr>
          <w:rFonts w:ascii="Courier New" w:hAnsi="Courier New" w:cs="Courier New"/>
          <w:sz w:val="20"/>
          <w:szCs w:val="20"/>
          <w:lang w:val="es-ES_tradnl"/>
        </w:rPr>
      </w:pPr>
    </w:p>
    <w:p w14:paraId="5F7AFDEB" w14:textId="77777777" w:rsidR="002D0B94" w:rsidRDefault="002D0B94" w:rsidP="00352722">
      <w:pPr>
        <w:pStyle w:val="Ttulo2"/>
        <w:ind w:firstLine="0"/>
      </w:pPr>
      <w:r w:rsidRPr="00E0496B">
        <w:t>ACCIONES SUMARlAS PARA LA DEFENSA DE LOS DERECHOS INSCRITOS</w:t>
      </w:r>
    </w:p>
    <w:p w14:paraId="0C6BF904" w14:textId="77777777" w:rsidR="008229AA" w:rsidRPr="008229AA" w:rsidRDefault="008229AA" w:rsidP="008229AA"/>
    <w:p w14:paraId="253CBD5C" w14:textId="77777777" w:rsidR="002D0B94" w:rsidRPr="00E0496B" w:rsidRDefault="0060030E" w:rsidP="002C266E">
      <w:pPr>
        <w:autoSpaceDE w:val="0"/>
        <w:autoSpaceDN w:val="0"/>
        <w:adjustRightInd w:val="0"/>
        <w:spacing w:before="100" w:beforeAutospacing="1"/>
        <w:jc w:val="both"/>
        <w:rPr>
          <w:rFonts w:ascii="Courier New" w:hAnsi="Courier New" w:cs="Courier New"/>
          <w:sz w:val="20"/>
          <w:szCs w:val="20"/>
          <w:lang w:val="es-ES_tradnl"/>
        </w:rPr>
      </w:pPr>
      <w:r w:rsidRPr="0060030E">
        <w:rPr>
          <w:rFonts w:ascii="Courier New" w:hAnsi="Courier New" w:cs="Courier New"/>
          <w:b/>
          <w:sz w:val="20"/>
        </w:rPr>
        <w:sym w:font="Wingdings" w:char="F04A"/>
      </w:r>
      <w:r w:rsidRPr="0060030E">
        <w:rPr>
          <w:rFonts w:ascii="Courier New" w:hAnsi="Courier New" w:cs="Courier New"/>
          <w:b/>
          <w:sz w:val="20"/>
        </w:rPr>
        <w:t xml:space="preserve"> </w:t>
      </w:r>
      <w:r w:rsidR="002D0B94" w:rsidRPr="00E0496B">
        <w:rPr>
          <w:rFonts w:ascii="Courier New" w:hAnsi="Courier New" w:cs="Courier New"/>
          <w:sz w:val="20"/>
        </w:rPr>
        <w:t xml:space="preserve">La ley atribuye, además del derecho de </w:t>
      </w:r>
      <w:r w:rsidR="002D0B94" w:rsidRPr="0060030E">
        <w:rPr>
          <w:rFonts w:ascii="Courier New" w:hAnsi="Courier New" w:cs="Courier New"/>
          <w:b/>
          <w:sz w:val="20"/>
        </w:rPr>
        <w:t xml:space="preserve">resolver </w:t>
      </w:r>
      <w:r w:rsidR="002D0B94" w:rsidRPr="00E0496B">
        <w:rPr>
          <w:rFonts w:ascii="Courier New" w:hAnsi="Courier New" w:cs="Courier New"/>
          <w:sz w:val="20"/>
        </w:rPr>
        <w:t>el contrato que tiene el vendedor o financiador en caso de impago, diversas acciones para la defensa de su derecho;</w:t>
      </w:r>
    </w:p>
    <w:p w14:paraId="26394106" w14:textId="77777777" w:rsidR="002D0B94" w:rsidRPr="006E31BB" w:rsidRDefault="0060030E" w:rsidP="0060030E">
      <w:pPr>
        <w:autoSpaceDE w:val="0"/>
        <w:autoSpaceDN w:val="0"/>
        <w:adjustRightInd w:val="0"/>
        <w:spacing w:before="100" w:beforeAutospacing="1"/>
        <w:ind w:left="708"/>
        <w:jc w:val="both"/>
        <w:rPr>
          <w:rFonts w:ascii="Courier New" w:hAnsi="Courier New" w:cs="Courier New"/>
          <w:sz w:val="20"/>
          <w:szCs w:val="20"/>
          <w:lang w:val="es-ES_tradnl"/>
        </w:rPr>
      </w:pPr>
      <w:r>
        <w:rPr>
          <w:rFonts w:ascii="Courier New" w:hAnsi="Courier New" w:cs="Courier New"/>
          <w:sz w:val="20"/>
        </w:rPr>
        <w:t xml:space="preserve">+ </w:t>
      </w:r>
      <w:r w:rsidR="002D0B94" w:rsidRPr="00E0496B">
        <w:rPr>
          <w:rFonts w:ascii="Courier New" w:hAnsi="Courier New" w:cs="Courier New"/>
          <w:sz w:val="20"/>
        </w:rPr>
        <w:t xml:space="preserve">Podrá </w:t>
      </w:r>
      <w:r w:rsidR="00AE153A" w:rsidRPr="0060030E">
        <w:rPr>
          <w:rFonts w:ascii="Courier New" w:hAnsi="Courier New" w:cs="Courier New"/>
          <w:b/>
          <w:sz w:val="20"/>
        </w:rPr>
        <w:t>recabar el cumplimiento</w:t>
      </w:r>
      <w:r w:rsidR="00AE153A" w:rsidRPr="00E0496B">
        <w:rPr>
          <w:rFonts w:ascii="Courier New" w:hAnsi="Courier New" w:cs="Courier New"/>
          <w:sz w:val="20"/>
        </w:rPr>
        <w:t xml:space="preserve"> de las obligaciones derivadas de su contrato sobre todo el patrimonio del deudor, </w:t>
      </w:r>
      <w:r w:rsidRPr="00E0496B">
        <w:rPr>
          <w:rFonts w:ascii="Courier New" w:hAnsi="Courier New" w:cs="Courier New"/>
          <w:sz w:val="20"/>
        </w:rPr>
        <w:t xml:space="preserve">en proceso  </w:t>
      </w:r>
      <w:r w:rsidRPr="0060030E">
        <w:rPr>
          <w:rFonts w:ascii="Courier New" w:hAnsi="Courier New" w:cs="Courier New"/>
          <w:sz w:val="20"/>
          <w:u w:val="single"/>
        </w:rPr>
        <w:t>declarativo</w:t>
      </w:r>
      <w:r w:rsidRPr="00E0496B">
        <w:rPr>
          <w:rFonts w:ascii="Courier New" w:hAnsi="Courier New" w:cs="Courier New"/>
          <w:sz w:val="20"/>
        </w:rPr>
        <w:t xml:space="preserve"> ordinario, en el proceso </w:t>
      </w:r>
      <w:r w:rsidRPr="0060030E">
        <w:rPr>
          <w:rFonts w:ascii="Courier New" w:hAnsi="Courier New" w:cs="Courier New"/>
          <w:sz w:val="20"/>
          <w:u w:val="single"/>
        </w:rPr>
        <w:t>monitorio</w:t>
      </w:r>
      <w:r w:rsidRPr="00E0496B">
        <w:rPr>
          <w:rFonts w:ascii="Courier New" w:hAnsi="Courier New" w:cs="Courier New"/>
          <w:sz w:val="20"/>
        </w:rPr>
        <w:t xml:space="preserve"> o -si la venta a plazos se formalizó en escritura pública</w:t>
      </w:r>
      <w:r>
        <w:rPr>
          <w:rFonts w:ascii="Courier New" w:hAnsi="Courier New" w:cs="Courier New"/>
          <w:sz w:val="20"/>
        </w:rPr>
        <w:t>/</w:t>
      </w:r>
      <w:r w:rsidRPr="006E31BB">
        <w:rPr>
          <w:rFonts w:ascii="Courier New" w:hAnsi="Courier New" w:cs="Courier New"/>
          <w:sz w:val="20"/>
        </w:rPr>
        <w:t xml:space="preserve">póliza, art 517 lec- en proceso de ejecución. </w:t>
      </w:r>
    </w:p>
    <w:p w14:paraId="7D804B68" w14:textId="77777777" w:rsidR="002D0B94" w:rsidRPr="00E0496B" w:rsidRDefault="0060030E" w:rsidP="0060030E">
      <w:pPr>
        <w:autoSpaceDE w:val="0"/>
        <w:autoSpaceDN w:val="0"/>
        <w:adjustRightInd w:val="0"/>
        <w:spacing w:before="100" w:beforeAutospacing="1"/>
        <w:ind w:left="708"/>
        <w:jc w:val="both"/>
        <w:rPr>
          <w:rFonts w:ascii="Courier New" w:hAnsi="Courier New" w:cs="Courier New"/>
          <w:sz w:val="20"/>
          <w:szCs w:val="20"/>
          <w:lang w:val="es-ES_tradnl"/>
        </w:rPr>
      </w:pPr>
      <w:r>
        <w:rPr>
          <w:rFonts w:ascii="Courier New" w:hAnsi="Courier New" w:cs="Courier New"/>
          <w:sz w:val="20"/>
        </w:rPr>
        <w:t>+ A</w:t>
      </w:r>
      <w:r w:rsidR="002D0B94" w:rsidRPr="006E31BB">
        <w:rPr>
          <w:rFonts w:ascii="Courier New" w:hAnsi="Courier New" w:cs="Courier New"/>
          <w:sz w:val="20"/>
        </w:rPr>
        <w:t xml:space="preserve">demás, según el art </w:t>
      </w:r>
      <w:r w:rsidR="002D0B94" w:rsidRPr="0060030E">
        <w:rPr>
          <w:rFonts w:ascii="Courier New" w:hAnsi="Courier New" w:cs="Courier New"/>
          <w:sz w:val="20"/>
          <w:u w:val="single"/>
        </w:rPr>
        <w:t xml:space="preserve">16.2 </w:t>
      </w:r>
      <w:r w:rsidR="00627297" w:rsidRPr="0060030E">
        <w:rPr>
          <w:rFonts w:ascii="Courier New" w:hAnsi="Courier New" w:cs="Courier New"/>
          <w:sz w:val="20"/>
          <w:u w:val="single"/>
        </w:rPr>
        <w:t>LVPBM</w:t>
      </w:r>
      <w:r w:rsidR="002D0B94" w:rsidRPr="006E31BB">
        <w:rPr>
          <w:rFonts w:ascii="Courier New" w:hAnsi="Courier New" w:cs="Courier New"/>
          <w:sz w:val="20"/>
        </w:rPr>
        <w:t xml:space="preserve"> si el contrato esta formalizado en modelo oficial</w:t>
      </w:r>
      <w:r w:rsidR="00AE153A" w:rsidRPr="006E31BB">
        <w:rPr>
          <w:rFonts w:ascii="Courier New" w:hAnsi="Courier New" w:cs="Courier New"/>
          <w:sz w:val="20"/>
        </w:rPr>
        <w:t xml:space="preserve"> e inscrito</w:t>
      </w:r>
      <w:r w:rsidR="002D0B94" w:rsidRPr="006E31BB">
        <w:rPr>
          <w:rFonts w:ascii="Courier New" w:hAnsi="Courier New" w:cs="Courier New"/>
          <w:sz w:val="20"/>
        </w:rPr>
        <w:t>, el acreedor podrá dirigirse directa y  exclusivamente contra los bienes de acuerdo con el procedimiento que en el mismo se regula</w:t>
      </w:r>
      <w:r w:rsidR="00AE153A" w:rsidRPr="00627297">
        <w:rPr>
          <w:rFonts w:ascii="Courier New" w:hAnsi="Courier New" w:cs="Courier New"/>
          <w:i/>
          <w:sz w:val="18"/>
          <w:szCs w:val="18"/>
        </w:rPr>
        <w:t xml:space="preserve"> </w:t>
      </w:r>
      <w:r w:rsidR="00AE153A" w:rsidRPr="00627297">
        <w:rPr>
          <w:rFonts w:ascii="Courier New" w:hAnsi="Courier New" w:cs="Courier New"/>
          <w:i/>
          <w:sz w:val="16"/>
          <w:szCs w:val="16"/>
        </w:rPr>
        <w:t>(algo similar al 681 ss LEC)</w:t>
      </w:r>
      <w:r w:rsidR="002D0B94" w:rsidRPr="00627297">
        <w:rPr>
          <w:rFonts w:ascii="Courier New" w:hAnsi="Courier New" w:cs="Courier New"/>
          <w:i/>
          <w:sz w:val="16"/>
          <w:szCs w:val="16"/>
        </w:rPr>
        <w:t>.</w:t>
      </w:r>
    </w:p>
    <w:p w14:paraId="3DD9D8E1" w14:textId="77777777" w:rsidR="00AB1CA3" w:rsidRDefault="002D0B94" w:rsidP="0060030E">
      <w:pPr>
        <w:autoSpaceDE w:val="0"/>
        <w:autoSpaceDN w:val="0"/>
        <w:adjustRightInd w:val="0"/>
        <w:spacing w:before="100" w:beforeAutospacing="1"/>
        <w:ind w:left="1416"/>
        <w:jc w:val="both"/>
        <w:rPr>
          <w:rFonts w:ascii="Courier New" w:hAnsi="Courier New" w:cs="Courier New"/>
          <w:sz w:val="20"/>
        </w:rPr>
      </w:pPr>
      <w:r w:rsidRPr="00E0496B">
        <w:rPr>
          <w:rFonts w:ascii="Courier New" w:hAnsi="Courier New" w:cs="Courier New"/>
          <w:sz w:val="20"/>
        </w:rPr>
        <w:t xml:space="preserve">En este procedimiento, que se inicia con requerimiento de pago hecho mediante fedatario público, se conceden 3 días al deudor para efectuar dicho pago o entregar la posesión de los bienes. </w:t>
      </w:r>
    </w:p>
    <w:p w14:paraId="69621291" w14:textId="77777777" w:rsidR="002D0B94" w:rsidRPr="00E0496B" w:rsidRDefault="002D0B94" w:rsidP="0060030E">
      <w:pPr>
        <w:autoSpaceDE w:val="0"/>
        <w:autoSpaceDN w:val="0"/>
        <w:adjustRightInd w:val="0"/>
        <w:spacing w:before="100" w:beforeAutospacing="1"/>
        <w:ind w:left="1416"/>
        <w:jc w:val="both"/>
        <w:rPr>
          <w:rFonts w:ascii="Courier New" w:hAnsi="Courier New" w:cs="Courier New"/>
          <w:sz w:val="20"/>
          <w:szCs w:val="20"/>
          <w:lang w:val="es-ES_tradnl"/>
        </w:rPr>
      </w:pPr>
      <w:r w:rsidRPr="00E0496B">
        <w:rPr>
          <w:rFonts w:ascii="Courier New" w:hAnsi="Courier New" w:cs="Courier New"/>
          <w:sz w:val="20"/>
        </w:rPr>
        <w:t>Si no paga, pero entrega los bienes, se venderán en pública subasta conforme al art. 1872 CC, aunque el actor puede optar por adju</w:t>
      </w:r>
      <w:r w:rsidRPr="00E0496B">
        <w:rPr>
          <w:rFonts w:ascii="Courier New" w:hAnsi="Courier New" w:cs="Courier New"/>
          <w:sz w:val="20"/>
        </w:rPr>
        <w:softHyphen/>
        <w:t xml:space="preserve">dicárselos en pago de su deuda sin necesidad de subasta. </w:t>
      </w:r>
    </w:p>
    <w:p w14:paraId="726F34EA" w14:textId="77777777" w:rsidR="00627297" w:rsidRDefault="002D0B94" w:rsidP="0060030E">
      <w:pPr>
        <w:autoSpaceDE w:val="0"/>
        <w:autoSpaceDN w:val="0"/>
        <w:adjustRightInd w:val="0"/>
        <w:spacing w:before="100" w:beforeAutospacing="1"/>
        <w:ind w:left="1416"/>
        <w:jc w:val="both"/>
        <w:rPr>
          <w:rFonts w:ascii="Courier New" w:hAnsi="Courier New" w:cs="Courier New"/>
          <w:sz w:val="20"/>
        </w:rPr>
      </w:pPr>
      <w:r w:rsidRPr="00E0496B">
        <w:rPr>
          <w:rFonts w:ascii="Courier New" w:hAnsi="Courier New" w:cs="Courier New"/>
          <w:sz w:val="20"/>
        </w:rPr>
        <w:t>Si el deudor no paga ni entrega los bienes, el acreedor puede reclamar de los tribunales la tutela sumaria</w:t>
      </w:r>
      <w:r w:rsidR="00782C30" w:rsidRPr="00E0496B">
        <w:rPr>
          <w:rFonts w:ascii="Courier New" w:hAnsi="Courier New" w:cs="Courier New"/>
          <w:sz w:val="20"/>
        </w:rPr>
        <w:t xml:space="preserve"> de su derecho</w:t>
      </w:r>
      <w:r w:rsidRPr="00E0496B">
        <w:rPr>
          <w:rFonts w:ascii="Courier New" w:hAnsi="Courier New" w:cs="Courier New"/>
          <w:sz w:val="20"/>
        </w:rPr>
        <w:t xml:space="preserve"> ejercitando las acciones de los números 10 y 11 del art. 250</w:t>
      </w:r>
      <w:r w:rsidR="00E17CE3" w:rsidRPr="00E0496B">
        <w:rPr>
          <w:rFonts w:ascii="Courier New" w:hAnsi="Courier New" w:cs="Courier New"/>
          <w:sz w:val="20"/>
        </w:rPr>
        <w:t>.1</w:t>
      </w:r>
      <w:r w:rsidRPr="00E0496B">
        <w:rPr>
          <w:rFonts w:ascii="Courier New" w:hAnsi="Courier New" w:cs="Courier New"/>
          <w:sz w:val="20"/>
        </w:rPr>
        <w:t xml:space="preserve"> LEC. Se trata de acciones que se tramitan a través del juicio ve</w:t>
      </w:r>
      <w:r w:rsidR="00E17CE3" w:rsidRPr="00E0496B">
        <w:rPr>
          <w:rFonts w:ascii="Courier New" w:hAnsi="Courier New" w:cs="Courier New"/>
          <w:sz w:val="20"/>
        </w:rPr>
        <w:t>rbal</w:t>
      </w:r>
      <w:r w:rsidR="00627297">
        <w:rPr>
          <w:rFonts w:ascii="Courier New" w:hAnsi="Courier New" w:cs="Courier New"/>
          <w:sz w:val="20"/>
        </w:rPr>
        <w:t>:</w:t>
      </w:r>
      <w:r w:rsidR="00E17CE3" w:rsidRPr="00E0496B">
        <w:rPr>
          <w:rFonts w:ascii="Courier New" w:hAnsi="Courier New" w:cs="Courier New"/>
          <w:sz w:val="20"/>
        </w:rPr>
        <w:t xml:space="preserve"> </w:t>
      </w:r>
    </w:p>
    <w:p w14:paraId="2F4DF8F5" w14:textId="77777777" w:rsidR="00627297" w:rsidRDefault="00627297" w:rsidP="0060030E">
      <w:pPr>
        <w:autoSpaceDE w:val="0"/>
        <w:autoSpaceDN w:val="0"/>
        <w:adjustRightInd w:val="0"/>
        <w:spacing w:before="100" w:beforeAutospacing="1"/>
        <w:ind w:left="2124"/>
        <w:jc w:val="both"/>
        <w:rPr>
          <w:rFonts w:ascii="Courier New" w:hAnsi="Courier New" w:cs="Courier New"/>
          <w:sz w:val="20"/>
        </w:rPr>
      </w:pPr>
      <w:r>
        <w:rPr>
          <w:rFonts w:ascii="Courier New" w:hAnsi="Courier New" w:cs="Courier New"/>
          <w:sz w:val="20"/>
        </w:rPr>
        <w:t>T</w:t>
      </w:r>
      <w:r w:rsidR="002D0B94" w:rsidRPr="00E0496B">
        <w:rPr>
          <w:rFonts w:ascii="Courier New" w:hAnsi="Courier New" w:cs="Courier New"/>
          <w:sz w:val="20"/>
        </w:rPr>
        <w:t xml:space="preserve">ratándose de </w:t>
      </w:r>
      <w:r w:rsidR="002D0B94" w:rsidRPr="00E0496B">
        <w:rPr>
          <w:rFonts w:ascii="Courier New" w:hAnsi="Courier New" w:cs="Courier New"/>
          <w:sz w:val="20"/>
          <w:u w:val="single"/>
        </w:rPr>
        <w:t>venta a plazos sin pacto de reserva de dominio</w:t>
      </w:r>
      <w:r w:rsidR="002D0B94" w:rsidRPr="00E0496B">
        <w:rPr>
          <w:rFonts w:ascii="Courier New" w:hAnsi="Courier New" w:cs="Courier New"/>
          <w:sz w:val="20"/>
        </w:rPr>
        <w:t xml:space="preserve">, la demanda tendrá por objeto la obtención de una sentencia condenatoria que le permita dirigirse exclusivamente sobre el bien adquirido o financiado. </w:t>
      </w:r>
    </w:p>
    <w:p w14:paraId="5D54A3E5" w14:textId="77777777" w:rsidR="001A587B" w:rsidRDefault="002D0B94" w:rsidP="0060030E">
      <w:pPr>
        <w:autoSpaceDE w:val="0"/>
        <w:autoSpaceDN w:val="0"/>
        <w:adjustRightInd w:val="0"/>
        <w:spacing w:before="100" w:beforeAutospacing="1"/>
        <w:ind w:left="2124"/>
        <w:jc w:val="both"/>
        <w:rPr>
          <w:rFonts w:ascii="Courier New" w:hAnsi="Courier New" w:cs="Courier New"/>
          <w:sz w:val="20"/>
          <w:szCs w:val="20"/>
        </w:rPr>
      </w:pPr>
      <w:r w:rsidRPr="00E0496B">
        <w:rPr>
          <w:rFonts w:ascii="Courier New" w:hAnsi="Courier New" w:cs="Courier New"/>
          <w:sz w:val="20"/>
        </w:rPr>
        <w:t xml:space="preserve">Tratándose de </w:t>
      </w:r>
      <w:r w:rsidRPr="00E0496B">
        <w:rPr>
          <w:rFonts w:ascii="Courier New" w:hAnsi="Courier New" w:cs="Courier New"/>
          <w:sz w:val="20"/>
          <w:u w:val="single"/>
        </w:rPr>
        <w:t>venta a plazos con reserva de d</w:t>
      </w:r>
      <w:r w:rsidR="001A587B" w:rsidRPr="00E0496B">
        <w:rPr>
          <w:rFonts w:ascii="Courier New" w:hAnsi="Courier New" w:cs="Courier New"/>
          <w:sz w:val="20"/>
          <w:u w:val="single"/>
        </w:rPr>
        <w:t>ominio,</w:t>
      </w:r>
      <w:r w:rsidRPr="00E0496B">
        <w:rPr>
          <w:rFonts w:ascii="Courier New" w:hAnsi="Courier New" w:cs="Courier New"/>
          <w:sz w:val="20"/>
          <w:u w:val="single"/>
        </w:rPr>
        <w:t xml:space="preserve"> de arrendamiento financiero</w:t>
      </w:r>
      <w:r w:rsidR="001A587B" w:rsidRPr="00E0496B">
        <w:rPr>
          <w:rFonts w:ascii="Courier New" w:hAnsi="Courier New" w:cs="Courier New"/>
          <w:sz w:val="20"/>
          <w:u w:val="single"/>
        </w:rPr>
        <w:t xml:space="preserve"> o de arrendamiento de bienes muebles</w:t>
      </w:r>
      <w:r w:rsidRPr="00E0496B">
        <w:rPr>
          <w:rFonts w:ascii="Courier New" w:hAnsi="Courier New" w:cs="Courier New"/>
          <w:sz w:val="20"/>
          <w:u w:val="single"/>
        </w:rPr>
        <w:t xml:space="preserve"> inscritos</w:t>
      </w:r>
      <w:r w:rsidR="00E17CE3" w:rsidRPr="00E0496B">
        <w:rPr>
          <w:rFonts w:ascii="Courier New" w:hAnsi="Courier New" w:cs="Courier New"/>
          <w:sz w:val="20"/>
        </w:rPr>
        <w:t xml:space="preserve"> </w:t>
      </w:r>
      <w:r w:rsidRPr="00E0496B">
        <w:rPr>
          <w:rFonts w:ascii="Courier New" w:hAnsi="Courier New" w:cs="Courier New"/>
          <w:sz w:val="20"/>
        </w:rPr>
        <w:t xml:space="preserve">el objeto de la acción es la </w:t>
      </w:r>
      <w:r w:rsidR="001A587B" w:rsidRPr="00E0496B">
        <w:rPr>
          <w:rFonts w:ascii="Courier New" w:hAnsi="Courier New" w:cs="Courier New"/>
          <w:sz w:val="20"/>
          <w:szCs w:val="20"/>
        </w:rPr>
        <w:t>inmediata entrega del bien al arrendador financiero, al arrendador o al vendedor o financiador en el lugar indicado en el contrato, previa declaración de resolución de éste, en su caso</w:t>
      </w:r>
      <w:r w:rsidR="00782C30" w:rsidRPr="00E0496B">
        <w:rPr>
          <w:rFonts w:ascii="Courier New" w:hAnsi="Courier New" w:cs="Courier New"/>
          <w:sz w:val="20"/>
          <w:szCs w:val="20"/>
        </w:rPr>
        <w:t>.</w:t>
      </w:r>
    </w:p>
    <w:p w14:paraId="132080AE" w14:textId="77777777" w:rsidR="008229AA" w:rsidRPr="00E0496B" w:rsidRDefault="008229AA" w:rsidP="0060030E">
      <w:pPr>
        <w:autoSpaceDE w:val="0"/>
        <w:autoSpaceDN w:val="0"/>
        <w:adjustRightInd w:val="0"/>
        <w:spacing w:before="100" w:beforeAutospacing="1"/>
        <w:ind w:left="2124"/>
        <w:jc w:val="both"/>
        <w:rPr>
          <w:rFonts w:ascii="Courier New" w:hAnsi="Courier New" w:cs="Courier New"/>
          <w:sz w:val="20"/>
        </w:rPr>
      </w:pPr>
    </w:p>
    <w:p w14:paraId="60F549AF" w14:textId="77777777" w:rsidR="002D0B94" w:rsidRDefault="0060030E" w:rsidP="00E17CE3">
      <w:pPr>
        <w:autoSpaceDE w:val="0"/>
        <w:autoSpaceDN w:val="0"/>
        <w:adjustRightInd w:val="0"/>
        <w:spacing w:before="100" w:beforeAutospacing="1"/>
        <w:jc w:val="both"/>
        <w:rPr>
          <w:rFonts w:ascii="Courier New" w:hAnsi="Courier New" w:cs="Courier New"/>
          <w:sz w:val="20"/>
        </w:rPr>
      </w:pPr>
      <w:r w:rsidRPr="0060030E">
        <w:rPr>
          <w:rFonts w:ascii="Courier New" w:hAnsi="Courier New" w:cs="Courier New"/>
          <w:b/>
          <w:sz w:val="20"/>
        </w:rPr>
        <w:sym w:font="Wingdings" w:char="F04A"/>
      </w:r>
      <w:r w:rsidRPr="0060030E">
        <w:rPr>
          <w:rFonts w:ascii="Courier New" w:hAnsi="Courier New" w:cs="Courier New"/>
          <w:b/>
          <w:sz w:val="20"/>
        </w:rPr>
        <w:t xml:space="preserve"> </w:t>
      </w:r>
      <w:r w:rsidR="00E17CE3" w:rsidRPr="00E0496B">
        <w:rPr>
          <w:rFonts w:ascii="Courier New" w:hAnsi="Courier New" w:cs="Courier New"/>
          <w:sz w:val="20"/>
        </w:rPr>
        <w:t>P</w:t>
      </w:r>
      <w:r w:rsidR="002D0B94" w:rsidRPr="00E0496B">
        <w:rPr>
          <w:rFonts w:ascii="Courier New" w:hAnsi="Courier New" w:cs="Courier New"/>
          <w:sz w:val="20"/>
        </w:rPr>
        <w:t xml:space="preserve">ara el cobro de los créditos tiene el acreedor la prelación y preferencia de los arts. </w:t>
      </w:r>
      <w:r w:rsidR="002D0B94" w:rsidRPr="0060030E">
        <w:rPr>
          <w:rFonts w:ascii="Courier New" w:hAnsi="Courier New" w:cs="Courier New"/>
          <w:b/>
          <w:sz w:val="20"/>
        </w:rPr>
        <w:t>1922.2º y 1926.1º Cc</w:t>
      </w:r>
      <w:r w:rsidR="002D0B94" w:rsidRPr="00E0496B">
        <w:rPr>
          <w:rFonts w:ascii="Courier New" w:hAnsi="Courier New" w:cs="Courier New"/>
          <w:sz w:val="20"/>
        </w:rPr>
        <w:t xml:space="preserve">, y en caso de concurso el art. </w:t>
      </w:r>
      <w:r w:rsidR="002D0B94" w:rsidRPr="0060030E">
        <w:rPr>
          <w:rFonts w:ascii="Courier New" w:hAnsi="Courier New" w:cs="Courier New"/>
          <w:b/>
          <w:sz w:val="20"/>
        </w:rPr>
        <w:t xml:space="preserve">90 </w:t>
      </w:r>
      <w:r w:rsidR="00E17CE3" w:rsidRPr="0060030E">
        <w:rPr>
          <w:rFonts w:ascii="Courier New" w:hAnsi="Courier New" w:cs="Courier New"/>
          <w:b/>
          <w:sz w:val="20"/>
        </w:rPr>
        <w:t>LC</w:t>
      </w:r>
      <w:r w:rsidR="00E17CE3" w:rsidRPr="00E0496B">
        <w:rPr>
          <w:rFonts w:ascii="Courier New" w:hAnsi="Courier New" w:cs="Courier New"/>
          <w:sz w:val="20"/>
        </w:rPr>
        <w:t xml:space="preserve"> los </w:t>
      </w:r>
      <w:r w:rsidR="002D0B94" w:rsidRPr="00E0496B">
        <w:rPr>
          <w:rFonts w:ascii="Courier New" w:hAnsi="Courier New" w:cs="Courier New"/>
          <w:sz w:val="20"/>
        </w:rPr>
        <w:t>considera crédito</w:t>
      </w:r>
      <w:r w:rsidR="00E17CE3" w:rsidRPr="00E0496B">
        <w:rPr>
          <w:rFonts w:ascii="Courier New" w:hAnsi="Courier New" w:cs="Courier New"/>
          <w:sz w:val="20"/>
        </w:rPr>
        <w:t>s</w:t>
      </w:r>
      <w:r w:rsidR="002D0B94" w:rsidRPr="00E0496B">
        <w:rPr>
          <w:rFonts w:ascii="Courier New" w:hAnsi="Courier New" w:cs="Courier New"/>
          <w:sz w:val="20"/>
        </w:rPr>
        <w:t xml:space="preserve"> con privilegio especial.</w:t>
      </w:r>
    </w:p>
    <w:p w14:paraId="3D189A70" w14:textId="77777777" w:rsidR="008229AA" w:rsidRPr="00E0496B" w:rsidRDefault="008229AA" w:rsidP="00E17CE3">
      <w:pPr>
        <w:autoSpaceDE w:val="0"/>
        <w:autoSpaceDN w:val="0"/>
        <w:adjustRightInd w:val="0"/>
        <w:spacing w:before="100" w:beforeAutospacing="1"/>
        <w:jc w:val="both"/>
        <w:rPr>
          <w:rFonts w:ascii="Courier New" w:hAnsi="Courier New" w:cs="Courier New"/>
          <w:sz w:val="20"/>
          <w:szCs w:val="20"/>
          <w:lang w:val="es-ES_tradnl"/>
        </w:rPr>
      </w:pPr>
    </w:p>
    <w:p w14:paraId="73E988AF" w14:textId="77777777" w:rsidR="002D0B94" w:rsidRPr="00E0496B" w:rsidRDefault="002D0B94" w:rsidP="002C266E">
      <w:pPr>
        <w:pStyle w:val="Ttulo2"/>
        <w:ind w:firstLine="0"/>
        <w:rPr>
          <w:szCs w:val="20"/>
          <w:lang w:val="es-ES_tradnl"/>
        </w:rPr>
      </w:pPr>
      <w:r w:rsidRPr="00E0496B">
        <w:t>REGISTRO CENTRAL</w:t>
      </w:r>
    </w:p>
    <w:p w14:paraId="612DA526" w14:textId="77777777" w:rsidR="0060030E" w:rsidRPr="0060030E" w:rsidRDefault="0060030E" w:rsidP="0060030E">
      <w:pPr>
        <w:autoSpaceDE w:val="0"/>
        <w:autoSpaceDN w:val="0"/>
        <w:adjustRightInd w:val="0"/>
        <w:spacing w:before="100" w:beforeAutospacing="1"/>
        <w:jc w:val="both"/>
        <w:rPr>
          <w:rFonts w:ascii="Courier New" w:hAnsi="Courier New" w:cs="Courier New"/>
          <w:bCs/>
          <w:sz w:val="20"/>
        </w:rPr>
      </w:pPr>
      <w:r w:rsidRPr="0060030E">
        <w:rPr>
          <w:rFonts w:ascii="Courier New" w:hAnsi="Courier New" w:cs="Courier New"/>
          <w:bCs/>
          <w:sz w:val="20"/>
        </w:rPr>
        <w:t xml:space="preserve">El </w:t>
      </w:r>
      <w:r w:rsidR="00AB1CA3">
        <w:rPr>
          <w:rFonts w:ascii="Courier New" w:hAnsi="Courier New" w:cs="Courier New"/>
          <w:bCs/>
          <w:sz w:val="20"/>
        </w:rPr>
        <w:t>RBM</w:t>
      </w:r>
      <w:r w:rsidRPr="0060030E">
        <w:rPr>
          <w:rFonts w:ascii="Courier New" w:hAnsi="Courier New" w:cs="Courier New"/>
          <w:bCs/>
          <w:sz w:val="20"/>
        </w:rPr>
        <w:t xml:space="preserve"> se organiza en base a un Registro Central y Registros Provinciales.</w:t>
      </w:r>
    </w:p>
    <w:p w14:paraId="2F257B26" w14:textId="77777777" w:rsidR="0060030E" w:rsidRPr="0060030E" w:rsidRDefault="0060030E" w:rsidP="0060030E">
      <w:pPr>
        <w:autoSpaceDE w:val="0"/>
        <w:autoSpaceDN w:val="0"/>
        <w:adjustRightInd w:val="0"/>
        <w:spacing w:before="100" w:beforeAutospacing="1"/>
        <w:ind w:left="708"/>
        <w:jc w:val="both"/>
        <w:rPr>
          <w:rFonts w:ascii="Courier New" w:hAnsi="Courier New" w:cs="Courier New"/>
          <w:bCs/>
          <w:sz w:val="20"/>
        </w:rPr>
      </w:pPr>
      <w:r w:rsidRPr="0060030E">
        <w:rPr>
          <w:rFonts w:ascii="Courier New" w:hAnsi="Courier New" w:cs="Courier New"/>
          <w:bCs/>
          <w:sz w:val="20"/>
        </w:rPr>
        <w:t>Los provinciales radican en los Registros Mercantiles de cada capital de provincia, Ceuta y Melilla</w:t>
      </w:r>
      <w:r w:rsidR="00AB1CA3">
        <w:rPr>
          <w:rFonts w:ascii="Courier New" w:hAnsi="Courier New" w:cs="Courier New"/>
          <w:bCs/>
          <w:sz w:val="20"/>
        </w:rPr>
        <w:t>.</w:t>
      </w:r>
    </w:p>
    <w:p w14:paraId="4BF21A33" w14:textId="77777777" w:rsidR="0060030E" w:rsidRDefault="0060030E" w:rsidP="0060030E">
      <w:pPr>
        <w:autoSpaceDE w:val="0"/>
        <w:autoSpaceDN w:val="0"/>
        <w:adjustRightInd w:val="0"/>
        <w:spacing w:before="100" w:beforeAutospacing="1"/>
        <w:ind w:left="708"/>
        <w:jc w:val="both"/>
        <w:rPr>
          <w:rFonts w:ascii="Courier New" w:hAnsi="Courier New" w:cs="Courier New"/>
          <w:bCs/>
          <w:sz w:val="20"/>
        </w:rPr>
      </w:pPr>
      <w:r w:rsidRPr="0060030E">
        <w:rPr>
          <w:rFonts w:ascii="Courier New" w:hAnsi="Courier New" w:cs="Courier New"/>
          <w:bCs/>
          <w:sz w:val="20"/>
        </w:rPr>
        <w:t>El Registro de Bienes Muebles Central tiene su sede en Madrid.</w:t>
      </w:r>
      <w:r>
        <w:rPr>
          <w:rFonts w:ascii="Courier New" w:hAnsi="Courier New" w:cs="Courier New"/>
          <w:bCs/>
          <w:sz w:val="20"/>
        </w:rPr>
        <w:t xml:space="preserve"> </w:t>
      </w:r>
      <w:r w:rsidRPr="00E0496B">
        <w:rPr>
          <w:rFonts w:ascii="Courier New" w:hAnsi="Courier New" w:cs="Courier New"/>
          <w:bCs/>
          <w:sz w:val="20"/>
        </w:rPr>
        <w:t>Es el centro coordinador e informativo de los Registros Provinciales</w:t>
      </w:r>
      <w:r w:rsidR="00AB1CA3">
        <w:rPr>
          <w:rFonts w:ascii="Courier New" w:hAnsi="Courier New" w:cs="Courier New"/>
          <w:bCs/>
          <w:sz w:val="20"/>
        </w:rPr>
        <w:t xml:space="preserve"> (conexión </w:t>
      </w:r>
      <w:r w:rsidRPr="00E0496B">
        <w:rPr>
          <w:rFonts w:ascii="Courier New" w:hAnsi="Courier New" w:cs="Courier New"/>
          <w:bCs/>
          <w:sz w:val="20"/>
        </w:rPr>
        <w:t>informática</w:t>
      </w:r>
      <w:r w:rsidR="00AB1CA3">
        <w:rPr>
          <w:rFonts w:ascii="Courier New" w:hAnsi="Courier New" w:cs="Courier New"/>
          <w:bCs/>
          <w:sz w:val="20"/>
        </w:rPr>
        <w:t>)</w:t>
      </w:r>
      <w:r w:rsidRPr="00E0496B">
        <w:rPr>
          <w:rFonts w:ascii="Courier New" w:hAnsi="Courier New" w:cs="Courier New"/>
          <w:bCs/>
          <w:sz w:val="20"/>
        </w:rPr>
        <w:t>. Art 3 Ordenanza</w:t>
      </w:r>
    </w:p>
    <w:p w14:paraId="21E3F59D" w14:textId="77777777" w:rsidR="002D0B94" w:rsidRPr="00E0496B" w:rsidRDefault="002D0B94" w:rsidP="0060030E">
      <w:pPr>
        <w:autoSpaceDE w:val="0"/>
        <w:autoSpaceDN w:val="0"/>
        <w:adjustRightInd w:val="0"/>
        <w:spacing w:before="100" w:beforeAutospacing="1"/>
        <w:jc w:val="both"/>
        <w:rPr>
          <w:rFonts w:ascii="Courier New" w:hAnsi="Courier New" w:cs="Courier New"/>
          <w:bCs/>
          <w:sz w:val="20"/>
          <w:szCs w:val="20"/>
          <w:lang w:val="es-ES_tradnl"/>
        </w:rPr>
      </w:pPr>
      <w:r w:rsidRPr="00E0496B">
        <w:rPr>
          <w:rFonts w:ascii="Courier New" w:hAnsi="Courier New" w:cs="Courier New"/>
          <w:bCs/>
          <w:sz w:val="20"/>
        </w:rPr>
        <w:t>Practicada la in</w:t>
      </w:r>
      <w:r w:rsidR="00E96C44" w:rsidRPr="00E0496B">
        <w:rPr>
          <w:rFonts w:ascii="Courier New" w:hAnsi="Courier New" w:cs="Courier New"/>
          <w:bCs/>
          <w:sz w:val="20"/>
        </w:rPr>
        <w:t xml:space="preserve">scripción en el R Provincial, </w:t>
      </w:r>
      <w:r w:rsidRPr="00E0496B">
        <w:rPr>
          <w:rFonts w:ascii="Courier New" w:hAnsi="Courier New" w:cs="Courier New"/>
          <w:bCs/>
          <w:sz w:val="20"/>
        </w:rPr>
        <w:t>l</w:t>
      </w:r>
      <w:r w:rsidR="00E96C44" w:rsidRPr="00E0496B">
        <w:rPr>
          <w:rFonts w:ascii="Courier New" w:hAnsi="Courier New" w:cs="Courier New"/>
          <w:bCs/>
          <w:sz w:val="20"/>
        </w:rPr>
        <w:t>os</w:t>
      </w:r>
      <w:r w:rsidRPr="00E0496B">
        <w:rPr>
          <w:rFonts w:ascii="Courier New" w:hAnsi="Courier New" w:cs="Courier New"/>
          <w:bCs/>
          <w:sz w:val="20"/>
        </w:rPr>
        <w:t xml:space="preserve"> Registradores remitirán copia al Registrador central en los </w:t>
      </w:r>
      <w:r w:rsidR="00E96C44" w:rsidRPr="00E0496B">
        <w:rPr>
          <w:rFonts w:ascii="Courier New" w:hAnsi="Courier New" w:cs="Courier New"/>
          <w:bCs/>
          <w:sz w:val="20"/>
        </w:rPr>
        <w:t>2</w:t>
      </w:r>
      <w:r w:rsidRPr="00E0496B">
        <w:rPr>
          <w:rFonts w:ascii="Courier New" w:hAnsi="Courier New" w:cs="Courier New"/>
          <w:bCs/>
          <w:sz w:val="20"/>
        </w:rPr>
        <w:t xml:space="preserve"> días hábiles siguientes</w:t>
      </w:r>
      <w:r w:rsidR="0060030E">
        <w:rPr>
          <w:rFonts w:ascii="Courier New" w:hAnsi="Courier New" w:cs="Courier New"/>
          <w:bCs/>
          <w:sz w:val="20"/>
        </w:rPr>
        <w:t xml:space="preserve"> (</w:t>
      </w:r>
      <w:r w:rsidRPr="00E0496B">
        <w:rPr>
          <w:rFonts w:ascii="Courier New" w:hAnsi="Courier New" w:cs="Courier New"/>
          <w:bCs/>
          <w:sz w:val="20"/>
        </w:rPr>
        <w:t>podrán utilizar soportes magnéticos o comunicación telemática</w:t>
      </w:r>
      <w:r w:rsidR="0060030E">
        <w:rPr>
          <w:rFonts w:ascii="Courier New" w:hAnsi="Courier New" w:cs="Courier New"/>
          <w:bCs/>
          <w:sz w:val="20"/>
        </w:rPr>
        <w:t>)</w:t>
      </w:r>
      <w:r w:rsidR="00CF3209" w:rsidRPr="00E0496B">
        <w:rPr>
          <w:rFonts w:ascii="Courier New" w:hAnsi="Courier New" w:cs="Courier New"/>
          <w:bCs/>
          <w:sz w:val="20"/>
        </w:rPr>
        <w:t xml:space="preserve">. </w:t>
      </w:r>
      <w:r w:rsidRPr="00E0496B">
        <w:rPr>
          <w:rFonts w:ascii="Courier New" w:hAnsi="Courier New" w:cs="Courier New"/>
          <w:bCs/>
          <w:sz w:val="20"/>
        </w:rPr>
        <w:t xml:space="preserve">El Registrador central </w:t>
      </w:r>
      <w:r w:rsidRPr="0060030E">
        <w:rPr>
          <w:rFonts w:ascii="Courier New" w:hAnsi="Courier New" w:cs="Courier New"/>
          <w:b/>
          <w:bCs/>
          <w:sz w:val="20"/>
        </w:rPr>
        <w:t>no podrá calificar la existencia de defectos</w:t>
      </w:r>
      <w:r w:rsidRPr="00E0496B">
        <w:rPr>
          <w:rFonts w:ascii="Courier New" w:hAnsi="Courier New" w:cs="Courier New"/>
          <w:bCs/>
          <w:sz w:val="20"/>
        </w:rPr>
        <w:t xml:space="preserve"> e</w:t>
      </w:r>
      <w:r w:rsidR="00CF3209" w:rsidRPr="00E0496B">
        <w:rPr>
          <w:rFonts w:ascii="Courier New" w:hAnsi="Courier New" w:cs="Courier New"/>
          <w:bCs/>
          <w:sz w:val="20"/>
        </w:rPr>
        <w:t>n los contratos inscritos</w:t>
      </w:r>
      <w:r w:rsidR="00782C30" w:rsidRPr="00E0496B">
        <w:rPr>
          <w:rFonts w:ascii="Courier New" w:hAnsi="Courier New" w:cs="Courier New"/>
          <w:bCs/>
          <w:sz w:val="20"/>
        </w:rPr>
        <w:t xml:space="preserve"> (a</w:t>
      </w:r>
      <w:r w:rsidR="00CF3209" w:rsidRPr="00E0496B">
        <w:rPr>
          <w:rFonts w:ascii="Courier New" w:hAnsi="Courier New" w:cs="Courier New"/>
          <w:bCs/>
          <w:sz w:val="20"/>
        </w:rPr>
        <w:t>rt</w:t>
      </w:r>
      <w:r w:rsidR="0060030E">
        <w:rPr>
          <w:rFonts w:ascii="Courier New" w:hAnsi="Courier New" w:cs="Courier New"/>
          <w:bCs/>
          <w:sz w:val="20"/>
        </w:rPr>
        <w:t xml:space="preserve"> </w:t>
      </w:r>
      <w:r w:rsidRPr="00E0496B">
        <w:rPr>
          <w:rFonts w:ascii="Courier New" w:hAnsi="Courier New" w:cs="Courier New"/>
          <w:bCs/>
          <w:sz w:val="20"/>
        </w:rPr>
        <w:t>1</w:t>
      </w:r>
      <w:r w:rsidR="00CF3209" w:rsidRPr="00E0496B">
        <w:rPr>
          <w:rFonts w:ascii="Courier New" w:hAnsi="Courier New" w:cs="Courier New"/>
          <w:bCs/>
          <w:sz w:val="20"/>
        </w:rPr>
        <w:t>5</w:t>
      </w:r>
      <w:r w:rsidR="0060030E">
        <w:rPr>
          <w:rFonts w:ascii="Courier New" w:hAnsi="Courier New" w:cs="Courier New"/>
          <w:bCs/>
          <w:sz w:val="20"/>
        </w:rPr>
        <w:t xml:space="preserve"> </w:t>
      </w:r>
      <w:r w:rsidR="00782C30" w:rsidRPr="00E0496B">
        <w:rPr>
          <w:rFonts w:ascii="Courier New" w:hAnsi="Courier New" w:cs="Courier New"/>
          <w:bCs/>
          <w:sz w:val="20"/>
        </w:rPr>
        <w:t>O</w:t>
      </w:r>
      <w:r w:rsidR="00CF3209" w:rsidRPr="00E0496B">
        <w:rPr>
          <w:rFonts w:ascii="Courier New" w:hAnsi="Courier New" w:cs="Courier New"/>
          <w:bCs/>
          <w:sz w:val="20"/>
        </w:rPr>
        <w:t>rdenanza</w:t>
      </w:r>
      <w:r w:rsidR="00782C30" w:rsidRPr="00E0496B">
        <w:rPr>
          <w:rFonts w:ascii="Courier New" w:hAnsi="Courier New" w:cs="Courier New"/>
          <w:bCs/>
          <w:sz w:val="20"/>
        </w:rPr>
        <w:t>)</w:t>
      </w:r>
      <w:r w:rsidR="00CF3209" w:rsidRPr="00E0496B">
        <w:rPr>
          <w:rFonts w:ascii="Courier New" w:hAnsi="Courier New" w:cs="Courier New"/>
          <w:bCs/>
          <w:sz w:val="20"/>
        </w:rPr>
        <w:t>.</w:t>
      </w:r>
    </w:p>
    <w:p w14:paraId="41524EC5" w14:textId="77777777" w:rsidR="0060030E" w:rsidRPr="0060030E" w:rsidRDefault="0060030E" w:rsidP="0060030E">
      <w:pPr>
        <w:pStyle w:val="Sangradetextonormal"/>
        <w:ind w:firstLine="0"/>
      </w:pPr>
      <w:r w:rsidRPr="0060030E">
        <w:t xml:space="preserve">Publicidad formal. Las </w:t>
      </w:r>
      <w:r w:rsidRPr="0060030E">
        <w:rPr>
          <w:b/>
        </w:rPr>
        <w:t>notas informativas y certificaciones</w:t>
      </w:r>
      <w:r w:rsidRPr="0060030E">
        <w:t xml:space="preserve"> pueden ser expedidas tanto por el Registrador provincial como por el Registrador central (tomando como base los datos remitidos por el Registro provincial correspondiente).</w:t>
      </w:r>
    </w:p>
    <w:p w14:paraId="0DA4A107" w14:textId="77777777" w:rsidR="0061113C" w:rsidRPr="0061113C" w:rsidRDefault="0060030E" w:rsidP="0060030E">
      <w:pPr>
        <w:pStyle w:val="Sangradetextonormal"/>
        <w:ind w:left="708" w:firstLine="0"/>
      </w:pPr>
      <w:r w:rsidRPr="0060030E">
        <w:t>Los</w:t>
      </w:r>
      <w:r w:rsidR="0061113C" w:rsidRPr="0060030E">
        <w:t xml:space="preserve"> encargados del Registro Central de Condiciones Generales de la Contratación también p</w:t>
      </w:r>
      <w:r w:rsidRPr="0060030E">
        <w:t>ueden</w:t>
      </w:r>
      <w:r w:rsidR="0061113C" w:rsidRPr="0060030E">
        <w:t xml:space="preserve"> dar publicidad de las mismas.</w:t>
      </w:r>
      <w:r w:rsidR="0061113C" w:rsidRPr="0061113C">
        <w:t xml:space="preserve"> </w:t>
      </w:r>
    </w:p>
    <w:p w14:paraId="7FC24BA0" w14:textId="77777777" w:rsidR="00CF3209" w:rsidRDefault="002D0B94" w:rsidP="00B428F7">
      <w:pPr>
        <w:pStyle w:val="Sangradetextonormal"/>
        <w:ind w:firstLine="0"/>
      </w:pPr>
      <w:r w:rsidRPr="00E0496B">
        <w:t xml:space="preserve">Se inscribirán en un Libro especial del Registro Central las </w:t>
      </w:r>
      <w:r w:rsidRPr="00ED1D45">
        <w:rPr>
          <w:b/>
        </w:rPr>
        <w:t>afecciones de créditos no hipotecarios constituidas a favor del Banco de España</w:t>
      </w:r>
      <w:r w:rsidRPr="00E0496B">
        <w:t>, Central Europeo o Centrales de los Estados miembros de la UE. Art. 35.1 Ordenanza.</w:t>
      </w:r>
    </w:p>
    <w:p w14:paraId="5BDC4145" w14:textId="77777777" w:rsidR="0039587D" w:rsidRDefault="0039587D" w:rsidP="00B428F7">
      <w:pPr>
        <w:pStyle w:val="Sangradetextonormal"/>
        <w:ind w:firstLine="0"/>
      </w:pPr>
    </w:p>
    <w:p w14:paraId="2BC0CF8E" w14:textId="77777777" w:rsidR="0039587D" w:rsidRPr="0039587D" w:rsidRDefault="0039587D" w:rsidP="0060030E">
      <w:pPr>
        <w:pStyle w:val="Sangradetextonormal"/>
        <w:ind w:firstLine="0"/>
        <w:rPr>
          <w:b/>
        </w:rPr>
      </w:pPr>
      <w:r w:rsidRPr="0039587D">
        <w:rPr>
          <w:b/>
        </w:rPr>
        <w:t>EL CONVENIO DE CIUDAD DEL CABO SOBRE GARANTIAS RELATIVAS A BIENES DE EQUIPO MÓVIL.</w:t>
      </w:r>
    </w:p>
    <w:p w14:paraId="1EE74C1C" w14:textId="77777777" w:rsidR="0039587D" w:rsidRPr="0039587D" w:rsidRDefault="0039587D" w:rsidP="008A0F39">
      <w:pPr>
        <w:pStyle w:val="Sangradetextonormal"/>
        <w:ind w:firstLine="0"/>
      </w:pPr>
      <w:r w:rsidRPr="0039587D">
        <w:t xml:space="preserve">Hecho en Ciudad del Cabo el 16 de noviembre de 2001, España se adhirió al mismo en </w:t>
      </w:r>
      <w:r w:rsidR="008A0F39">
        <w:t>e</w:t>
      </w:r>
      <w:r w:rsidRPr="0039587D">
        <w:t>l año 2013.</w:t>
      </w:r>
    </w:p>
    <w:p w14:paraId="2A5F99A0" w14:textId="77777777" w:rsidR="00234044" w:rsidRDefault="0039587D" w:rsidP="00ED276B">
      <w:pPr>
        <w:pStyle w:val="Sangradetextonormal"/>
        <w:ind w:firstLine="0"/>
      </w:pPr>
      <w:r w:rsidRPr="0039587D">
        <w:t xml:space="preserve">Es un texto de Derecho uniforme internacional que desplaza las normas sustantivas y conflictuales de los estados adheridos </w:t>
      </w:r>
      <w:r w:rsidR="008A0F39">
        <w:t>(</w:t>
      </w:r>
      <w:r w:rsidRPr="0039587D">
        <w:t>a menos que el Convenio se remita a ellas</w:t>
      </w:r>
      <w:r w:rsidR="008A0F39">
        <w:t>)</w:t>
      </w:r>
      <w:r w:rsidR="00234044">
        <w:t>, estableciendo un régimen</w:t>
      </w:r>
      <w:r w:rsidR="00234044" w:rsidRPr="00234044">
        <w:t xml:space="preserve"> </w:t>
      </w:r>
      <w:r w:rsidR="00234044">
        <w:t>de</w:t>
      </w:r>
      <w:r w:rsidR="00234044" w:rsidRPr="00234044">
        <w:t xml:space="preserve"> constitución y efectos de garantías internacionales sobre ciertas categorías de elementos de equipo móvil </w:t>
      </w:r>
      <w:r w:rsidR="00234044">
        <w:t>(</w:t>
      </w:r>
      <w:r w:rsidR="00234044" w:rsidRPr="00234044">
        <w:t>y derechos accesorios</w:t>
      </w:r>
      <w:r w:rsidR="00234044">
        <w:t>)</w:t>
      </w:r>
      <w:r w:rsidR="00234044" w:rsidRPr="00234044">
        <w:t>.</w:t>
      </w:r>
    </w:p>
    <w:p w14:paraId="30956598" w14:textId="77777777" w:rsidR="00CE7318" w:rsidRDefault="0039587D" w:rsidP="00ED276B">
      <w:pPr>
        <w:pStyle w:val="Sangradetextonormal"/>
        <w:ind w:firstLine="0"/>
      </w:pPr>
      <w:r w:rsidRPr="0039587D">
        <w:t>Se refiere a tres tipos de bienes muebles  que se desarrollan por s</w:t>
      </w:r>
      <w:r w:rsidR="00ED276B">
        <w:t>endos</w:t>
      </w:r>
      <w:r w:rsidRPr="0039587D">
        <w:t xml:space="preserve"> Protocolos Particulares y sistemas registrales propios: </w:t>
      </w:r>
    </w:p>
    <w:p w14:paraId="6E674338" w14:textId="77777777" w:rsidR="00CE7318" w:rsidRDefault="00AB1CA3" w:rsidP="00CE7318">
      <w:pPr>
        <w:pStyle w:val="Sangradetextonormal"/>
        <w:ind w:left="708" w:firstLine="0"/>
      </w:pPr>
      <w:r>
        <w:t>E</w:t>
      </w:r>
      <w:r w:rsidR="0039587D" w:rsidRPr="0039587D">
        <w:t>quipos aeronáuticos</w:t>
      </w:r>
    </w:p>
    <w:p w14:paraId="0A8AB4BB" w14:textId="77777777" w:rsidR="00CE7318" w:rsidRDefault="00AB1CA3" w:rsidP="00CE7318">
      <w:pPr>
        <w:pStyle w:val="Sangradetextonormal"/>
        <w:ind w:left="708" w:firstLine="0"/>
      </w:pPr>
      <w:r>
        <w:t>M</w:t>
      </w:r>
      <w:r w:rsidR="0039587D" w:rsidRPr="0039587D">
        <w:t xml:space="preserve">aterial rodante de trasporte ferroviario y </w:t>
      </w:r>
    </w:p>
    <w:p w14:paraId="0644274E" w14:textId="77777777" w:rsidR="00CE7318" w:rsidRDefault="00AB1CA3" w:rsidP="00CE7318">
      <w:pPr>
        <w:pStyle w:val="Sangradetextonormal"/>
        <w:ind w:left="708" w:firstLine="0"/>
      </w:pPr>
      <w:r>
        <w:t>B</w:t>
      </w:r>
      <w:r w:rsidR="0039587D" w:rsidRPr="0039587D">
        <w:t>i</w:t>
      </w:r>
      <w:r w:rsidR="008A0F39">
        <w:t>e</w:t>
      </w:r>
      <w:r w:rsidR="0039587D" w:rsidRPr="0039587D">
        <w:t>nes espaciales</w:t>
      </w:r>
    </w:p>
    <w:p w14:paraId="7FA485BE" w14:textId="77777777" w:rsidR="00ED276B" w:rsidRPr="00ED276B" w:rsidRDefault="0039587D" w:rsidP="00CE7318">
      <w:pPr>
        <w:pStyle w:val="Sangradetextonormal"/>
        <w:ind w:left="1416" w:firstLine="0"/>
      </w:pPr>
      <w:r w:rsidRPr="0039587D">
        <w:lastRenderedPageBreak/>
        <w:t>Hasta el momento solo está en pleno vigor el primero</w:t>
      </w:r>
      <w:r w:rsidR="00ED276B">
        <w:t xml:space="preserve"> (a falta los otros dos de </w:t>
      </w:r>
      <w:r w:rsidR="00ED276B" w:rsidRPr="00ED276B">
        <w:t>un número suficiente de ratificaciones)</w:t>
      </w:r>
    </w:p>
    <w:p w14:paraId="65ABC2E1" w14:textId="77777777" w:rsidR="0039587D" w:rsidRPr="0039587D" w:rsidRDefault="00CE7318" w:rsidP="00234044">
      <w:pPr>
        <w:pStyle w:val="Sangradetextonormal"/>
        <w:ind w:firstLine="0"/>
        <w:rPr>
          <w:b/>
        </w:rPr>
      </w:pPr>
      <w:r w:rsidRPr="0039587D">
        <w:rPr>
          <w:b/>
        </w:rPr>
        <w:t>Ámbito</w:t>
      </w:r>
      <w:r w:rsidR="0039587D" w:rsidRPr="0039587D">
        <w:rPr>
          <w:b/>
        </w:rPr>
        <w:t xml:space="preserve"> de aplicación</w:t>
      </w:r>
    </w:p>
    <w:p w14:paraId="0960317F" w14:textId="77777777" w:rsidR="00CE7318" w:rsidRDefault="0039587D" w:rsidP="00234044">
      <w:pPr>
        <w:pStyle w:val="Sangradetextonormal"/>
        <w:ind w:firstLine="0"/>
      </w:pPr>
      <w:r w:rsidRPr="0039587D">
        <w:t>Se aplica cuando</w:t>
      </w:r>
      <w:r w:rsidR="00CE7318" w:rsidRPr="00CE7318">
        <w:t xml:space="preserve">, en el momento de celebrar el contrato que crea o prevé la garantía internacional, el </w:t>
      </w:r>
      <w:r w:rsidR="00C3124B">
        <w:t>“</w:t>
      </w:r>
      <w:r w:rsidR="00CE7318" w:rsidRPr="00CE7318">
        <w:t>deudor</w:t>
      </w:r>
      <w:r w:rsidR="00C3124B">
        <w:t xml:space="preserve"> de la garantía”</w:t>
      </w:r>
      <w:r w:rsidR="00CE7318" w:rsidRPr="00CE7318">
        <w:t xml:space="preserve"> </w:t>
      </w:r>
      <w:r w:rsidR="00AB1CA3" w:rsidRPr="0039587D">
        <w:t>(el garante de deuda propia o ajena)</w:t>
      </w:r>
      <w:r w:rsidR="00AB1CA3">
        <w:t xml:space="preserve"> </w:t>
      </w:r>
      <w:r w:rsidR="00CE7318" w:rsidRPr="00CE7318">
        <w:t>está situado en un Estado contratante.</w:t>
      </w:r>
    </w:p>
    <w:p w14:paraId="4A577D00" w14:textId="77777777" w:rsidR="0039587D" w:rsidRPr="0039587D" w:rsidRDefault="0039587D" w:rsidP="00234044">
      <w:pPr>
        <w:pStyle w:val="Sangradetextonormal"/>
        <w:ind w:left="708" w:firstLine="0"/>
      </w:pPr>
      <w:r w:rsidRPr="0039587D">
        <w:t>Son irrelevante</w:t>
      </w:r>
      <w:r w:rsidR="00234044">
        <w:t>s</w:t>
      </w:r>
      <w:r w:rsidRPr="0039587D">
        <w:t xml:space="preserve"> el domicilio del acreedor o que el bien haya</w:t>
      </w:r>
      <w:r w:rsidR="00AB1CA3">
        <w:t>/no</w:t>
      </w:r>
      <w:r w:rsidRPr="0039587D">
        <w:t xml:space="preserve"> traspasado las fronteras de un determinado país (ausencia de tráfico internacional).</w:t>
      </w:r>
    </w:p>
    <w:p w14:paraId="196334C1" w14:textId="77777777" w:rsidR="008A3BBE" w:rsidRPr="00AB1CA3" w:rsidRDefault="0039587D" w:rsidP="00AB1CA3">
      <w:pPr>
        <w:pStyle w:val="Sangradetextonormal"/>
        <w:ind w:firstLine="0"/>
        <w:rPr>
          <w:i/>
        </w:rPr>
      </w:pPr>
      <w:r w:rsidRPr="0039587D">
        <w:rPr>
          <w:b/>
        </w:rPr>
        <w:t>Medidas de protección del acreedor</w:t>
      </w:r>
      <w:r w:rsidR="00AB1CA3">
        <w:rPr>
          <w:b/>
        </w:rPr>
        <w:t xml:space="preserve"> </w:t>
      </w:r>
      <w:r w:rsidR="00AB1CA3" w:rsidRPr="00AB1CA3">
        <w:rPr>
          <w:i/>
        </w:rPr>
        <w:t>(</w:t>
      </w:r>
      <w:r w:rsidR="008A3BBE" w:rsidRPr="00AB1CA3">
        <w:rPr>
          <w:i/>
        </w:rPr>
        <w:t>una de las novedades más destacadas del Convenio</w:t>
      </w:r>
      <w:r w:rsidR="00AB1CA3" w:rsidRPr="00AB1CA3">
        <w:rPr>
          <w:i/>
        </w:rPr>
        <w:t>)</w:t>
      </w:r>
    </w:p>
    <w:p w14:paraId="0DEB9C18" w14:textId="715343AB" w:rsidR="00234044" w:rsidRPr="00234044" w:rsidRDefault="00AB1CA3" w:rsidP="00234044">
      <w:pPr>
        <w:pStyle w:val="Sangradetextonormal"/>
        <w:ind w:firstLine="0"/>
      </w:pPr>
      <w:r>
        <w:t>E</w:t>
      </w:r>
      <w:r w:rsidR="00234044" w:rsidRPr="00234044">
        <w:t>n caso de incumplimiento, el acreedor garantizado puede recurrir</w:t>
      </w:r>
      <w:r w:rsidR="008A3BBE">
        <w:t xml:space="preserve">, siempre de </w:t>
      </w:r>
      <w:r w:rsidR="008A3BBE" w:rsidRPr="00234044">
        <w:t>una forma comercialmente razonable</w:t>
      </w:r>
      <w:r w:rsidR="008A3BBE">
        <w:t>,</w:t>
      </w:r>
      <w:r w:rsidR="00234044" w:rsidRPr="00234044">
        <w:t xml:space="preserve"> a una o más de las medidas siguientes</w:t>
      </w:r>
      <w:r>
        <w:t xml:space="preserve"> sobre el bien gravado</w:t>
      </w:r>
      <w:r w:rsidR="00234044" w:rsidRPr="00234044">
        <w:t>:</w:t>
      </w:r>
    </w:p>
    <w:p w14:paraId="22CFFF3D" w14:textId="77777777" w:rsidR="00234044" w:rsidRPr="00234044" w:rsidRDefault="008A3BBE" w:rsidP="008A3BBE">
      <w:pPr>
        <w:pStyle w:val="Sangradetextonormal"/>
        <w:ind w:left="708" w:firstLine="0"/>
      </w:pPr>
      <w:r>
        <w:t xml:space="preserve">. </w:t>
      </w:r>
      <w:r w:rsidR="00234044" w:rsidRPr="00234044">
        <w:t xml:space="preserve">tomar </w:t>
      </w:r>
      <w:r w:rsidR="00AB1CA3">
        <w:t>su</w:t>
      </w:r>
      <w:r w:rsidR="00234044" w:rsidRPr="00234044">
        <w:t xml:space="preserve"> posesión o control </w:t>
      </w:r>
      <w:r w:rsidR="00AB1CA3" w:rsidRPr="00AB1CA3">
        <w:rPr>
          <w:i/>
          <w:sz w:val="18"/>
        </w:rPr>
        <w:t>(</w:t>
      </w:r>
      <w:r w:rsidR="00234044" w:rsidRPr="00AB1CA3">
        <w:rPr>
          <w:i/>
          <w:sz w:val="18"/>
        </w:rPr>
        <w:t>en su beneficio</w:t>
      </w:r>
      <w:r w:rsidR="00AB1CA3" w:rsidRPr="00AB1CA3">
        <w:rPr>
          <w:i/>
          <w:sz w:val="18"/>
        </w:rPr>
        <w:t>)</w:t>
      </w:r>
    </w:p>
    <w:p w14:paraId="207F9BAE" w14:textId="77777777" w:rsidR="00234044" w:rsidRPr="00234044" w:rsidRDefault="008A3BBE" w:rsidP="008A3BBE">
      <w:pPr>
        <w:pStyle w:val="Sangradetextonormal"/>
        <w:ind w:left="708" w:firstLine="0"/>
      </w:pPr>
      <w:r>
        <w:t>.</w:t>
      </w:r>
      <w:r w:rsidR="00234044" w:rsidRPr="00234044">
        <w:t xml:space="preserve"> vender o arrendar</w:t>
      </w:r>
      <w:r w:rsidR="00AB1CA3">
        <w:t>lo</w:t>
      </w:r>
    </w:p>
    <w:p w14:paraId="5A8437DA" w14:textId="77777777" w:rsidR="00234044" w:rsidRPr="00234044" w:rsidRDefault="008A3BBE" w:rsidP="008A3BBE">
      <w:pPr>
        <w:pStyle w:val="Sangradetextonormal"/>
        <w:ind w:left="708" w:firstLine="0"/>
      </w:pPr>
      <w:r>
        <w:t>.</w:t>
      </w:r>
      <w:r w:rsidR="00234044" w:rsidRPr="00234044">
        <w:t xml:space="preserve"> percibir</w:t>
      </w:r>
      <w:r w:rsidR="00F50F14">
        <w:t>/</w:t>
      </w:r>
      <w:r w:rsidR="00234044" w:rsidRPr="00234044">
        <w:t xml:space="preserve">recibir </w:t>
      </w:r>
      <w:r w:rsidR="00F50F14">
        <w:t>los</w:t>
      </w:r>
      <w:r w:rsidR="00234044" w:rsidRPr="00234044">
        <w:t xml:space="preserve"> ingreso</w:t>
      </w:r>
      <w:r w:rsidR="00F50F14">
        <w:t>s/</w:t>
      </w:r>
      <w:r w:rsidR="00234044" w:rsidRPr="00234044">
        <w:t>beneficio</w:t>
      </w:r>
      <w:r w:rsidR="00F50F14">
        <w:t>s</w:t>
      </w:r>
      <w:r w:rsidR="00234044" w:rsidRPr="00234044">
        <w:t xml:space="preserve"> proveniente</w:t>
      </w:r>
      <w:r w:rsidR="00F50F14">
        <w:t>s</w:t>
      </w:r>
      <w:r w:rsidR="00234044" w:rsidRPr="00234044">
        <w:t xml:space="preserve"> de </w:t>
      </w:r>
      <w:r w:rsidR="00F50F14">
        <w:t>su</w:t>
      </w:r>
      <w:r w:rsidR="00234044" w:rsidRPr="00234044">
        <w:t xml:space="preserve"> gestión</w:t>
      </w:r>
      <w:r w:rsidR="00F50F14">
        <w:t>/</w:t>
      </w:r>
      <w:r w:rsidR="00234044" w:rsidRPr="00234044">
        <w:t>explotación.</w:t>
      </w:r>
    </w:p>
    <w:p w14:paraId="1D5F97A4" w14:textId="77777777" w:rsidR="00234044" w:rsidRPr="00234044" w:rsidRDefault="00234044" w:rsidP="008A3BBE">
      <w:pPr>
        <w:pStyle w:val="Sangradetextonormal"/>
        <w:ind w:left="1416" w:firstLine="0"/>
      </w:pPr>
      <w:r w:rsidRPr="00234044">
        <w:t xml:space="preserve">El acreedor garantizado también puede optar por solicitar al tribunal </w:t>
      </w:r>
      <w:r w:rsidR="008A3BBE">
        <w:t>que le</w:t>
      </w:r>
      <w:r w:rsidRPr="00234044">
        <w:t xml:space="preserve"> autorice u ordene alguno de </w:t>
      </w:r>
      <w:r w:rsidR="008A3BBE">
        <w:t>tales</w:t>
      </w:r>
      <w:r w:rsidRPr="00234044">
        <w:t xml:space="preserve"> actos.</w:t>
      </w:r>
    </w:p>
    <w:p w14:paraId="77492233" w14:textId="77777777" w:rsidR="008A3BBE" w:rsidRDefault="0039587D" w:rsidP="008A3BBE">
      <w:pPr>
        <w:pStyle w:val="Sangradetextonormal"/>
        <w:ind w:firstLine="0"/>
      </w:pPr>
      <w:r w:rsidRPr="0039587D">
        <w:t>Estas medidas excepcionales</w:t>
      </w:r>
      <w:r w:rsidR="008A3BBE">
        <w:t>,</w:t>
      </w:r>
      <w:r w:rsidRPr="0039587D">
        <w:t xml:space="preserve"> equiparables a nuestros pactos comisorios y mecanismos de ejecución extrajudicial, queda</w:t>
      </w:r>
      <w:r w:rsidR="008A3BBE">
        <w:t>n</w:t>
      </w:r>
      <w:r w:rsidRPr="0039587D">
        <w:t xml:space="preserve"> según el Convenio supeditada</w:t>
      </w:r>
      <w:r w:rsidR="008A3BBE">
        <w:t>s</w:t>
      </w:r>
      <w:r w:rsidRPr="0039587D">
        <w:t xml:space="preserve"> a que</w:t>
      </w:r>
      <w:r w:rsidR="008A3BBE">
        <w:t>:</w:t>
      </w:r>
    </w:p>
    <w:p w14:paraId="4BB20480" w14:textId="77777777" w:rsidR="008A3BBE" w:rsidRDefault="008A3BBE" w:rsidP="008A3BBE">
      <w:pPr>
        <w:pStyle w:val="Sangradetextonormal"/>
        <w:ind w:left="708" w:firstLine="0"/>
      </w:pPr>
      <w:r>
        <w:t xml:space="preserve">+ </w:t>
      </w:r>
      <w:r w:rsidRPr="00234044">
        <w:t xml:space="preserve">el otorgante lo haya consentido en algún momento </w:t>
      </w:r>
    </w:p>
    <w:p w14:paraId="076373A7" w14:textId="77777777" w:rsidR="0039587D" w:rsidRDefault="008A3BBE" w:rsidP="008A3BBE">
      <w:pPr>
        <w:pStyle w:val="Sangradetextonormal"/>
        <w:ind w:left="708" w:firstLine="0"/>
      </w:pPr>
      <w:r>
        <w:t>+</w:t>
      </w:r>
      <w:r w:rsidR="0039587D" w:rsidRPr="0039587D">
        <w:t xml:space="preserve"> los estados miembros no</w:t>
      </w:r>
      <w:r w:rsidR="00F50F14">
        <w:t xml:space="preserve"> hagan</w:t>
      </w:r>
      <w:r w:rsidR="0039587D" w:rsidRPr="0039587D">
        <w:t xml:space="preserve"> uso de </w:t>
      </w:r>
      <w:r>
        <w:t>un</w:t>
      </w:r>
      <w:r w:rsidR="0039587D" w:rsidRPr="0039587D">
        <w:t>a reserva que permit</w:t>
      </w:r>
      <w:r>
        <w:t>e</w:t>
      </w:r>
      <w:r w:rsidR="0039587D" w:rsidRPr="0039587D">
        <w:t xml:space="preserve"> supe</w:t>
      </w:r>
      <w:r>
        <w:t>ditar</w:t>
      </w:r>
      <w:r w:rsidR="0039587D" w:rsidRPr="0039587D">
        <w:t xml:space="preserve"> el funcionamiento de esos mecanismos a la autorización del tribunal</w:t>
      </w:r>
      <w:r w:rsidR="00F50F14">
        <w:t xml:space="preserve"> </w:t>
      </w:r>
      <w:r w:rsidR="00F50F14" w:rsidRPr="00F50F14">
        <w:rPr>
          <w:i/>
        </w:rPr>
        <w:t>(</w:t>
      </w:r>
      <w:r w:rsidR="0039587D" w:rsidRPr="00F50F14">
        <w:rPr>
          <w:i/>
        </w:rPr>
        <w:t>el Estado español ha hecho uso de esta reserva de intervención judicial al suscribir el Protocolo Aeronaútico</w:t>
      </w:r>
      <w:r w:rsidR="00F50F14" w:rsidRPr="00F50F14">
        <w:rPr>
          <w:i/>
        </w:rPr>
        <w:t>)</w:t>
      </w:r>
      <w:r w:rsidR="0039587D" w:rsidRPr="0039587D">
        <w:t>.</w:t>
      </w:r>
    </w:p>
    <w:p w14:paraId="0D587648" w14:textId="77777777" w:rsidR="0039587D" w:rsidRPr="0039587D" w:rsidRDefault="0039587D" w:rsidP="008A3BBE">
      <w:pPr>
        <w:pStyle w:val="Sangradetextonormal"/>
        <w:ind w:firstLine="0"/>
        <w:rPr>
          <w:b/>
        </w:rPr>
      </w:pPr>
      <w:r w:rsidRPr="0039587D">
        <w:rPr>
          <w:b/>
        </w:rPr>
        <w:t>Garantía internacional</w:t>
      </w:r>
    </w:p>
    <w:p w14:paraId="15BE6CDE" w14:textId="77777777" w:rsidR="00724DA3" w:rsidRDefault="0039587D" w:rsidP="008A3BBE">
      <w:pPr>
        <w:pStyle w:val="Sangradetextonormal"/>
        <w:ind w:firstLine="0"/>
      </w:pPr>
      <w:r w:rsidRPr="0039587D">
        <w:t xml:space="preserve">El Convenio crea y regula, con mínimas remisiones al Derecho doméstico, el contenido material </w:t>
      </w:r>
      <w:r w:rsidR="00F50F14">
        <w:t xml:space="preserve">(reglas uniformes) </w:t>
      </w:r>
      <w:r w:rsidRPr="0039587D">
        <w:t>de la garantía internacional que debe ser reconocida en todos los estados contratantes.</w:t>
      </w:r>
    </w:p>
    <w:p w14:paraId="456349C7" w14:textId="77777777" w:rsidR="00F50F14" w:rsidRDefault="00F50F14" w:rsidP="008A3BBE">
      <w:pPr>
        <w:pStyle w:val="Sangradetextonormal"/>
        <w:ind w:firstLine="0"/>
      </w:pPr>
      <w:r>
        <w:t>+ C</w:t>
      </w:r>
      <w:r w:rsidR="0039587D" w:rsidRPr="0039587D">
        <w:t xml:space="preserve">onstitución </w:t>
      </w:r>
      <w:r>
        <w:t xml:space="preserve">muy </w:t>
      </w:r>
      <w:r w:rsidR="0039587D" w:rsidRPr="0039587D">
        <w:t xml:space="preserve">flexible </w:t>
      </w:r>
      <w:r>
        <w:t>(</w:t>
      </w:r>
      <w:r w:rsidR="0039587D" w:rsidRPr="0039587D">
        <w:t>basta escrito)</w:t>
      </w:r>
    </w:p>
    <w:p w14:paraId="0D123BED" w14:textId="77777777" w:rsidR="005F6280" w:rsidRDefault="00F50F14" w:rsidP="008A3BBE">
      <w:pPr>
        <w:pStyle w:val="Sangradetextonormal"/>
        <w:ind w:firstLine="0"/>
      </w:pPr>
      <w:r>
        <w:t>+ E</w:t>
      </w:r>
      <w:r w:rsidR="0039587D" w:rsidRPr="0039587D">
        <w:t>ficacia y rango</w:t>
      </w:r>
    </w:p>
    <w:p w14:paraId="0F91A467" w14:textId="77777777" w:rsidR="005F6280" w:rsidRPr="005F6280" w:rsidRDefault="00F50F14" w:rsidP="009419A2">
      <w:pPr>
        <w:pStyle w:val="Sangradetextonormal"/>
        <w:ind w:left="708" w:firstLine="0"/>
      </w:pPr>
      <w:r>
        <w:t>U</w:t>
      </w:r>
      <w:r w:rsidR="005F6280" w:rsidRPr="005F6280">
        <w:t xml:space="preserve">na garantía inscrita tiene prioridad sobre cualquier otra inscrita con posterioridad </w:t>
      </w:r>
      <w:r w:rsidR="005F6280">
        <w:t>(</w:t>
      </w:r>
      <w:r w:rsidR="005F6280" w:rsidRPr="005F6280">
        <w:t>y sobre una garantía no inscrita</w:t>
      </w:r>
      <w:r w:rsidR="005F6280">
        <w:t xml:space="preserve">), </w:t>
      </w:r>
      <w:r w:rsidR="005F6280" w:rsidRPr="005F6280">
        <w:t>aun cuando haya sido constituida o inscrita teniendo conocimiento de la otra garantía</w:t>
      </w:r>
      <w:r>
        <w:t>.</w:t>
      </w:r>
      <w:r w:rsidR="005F6280" w:rsidRPr="005F6280">
        <w:t xml:space="preserve"> </w:t>
      </w:r>
    </w:p>
    <w:p w14:paraId="615CCAD3" w14:textId="77777777" w:rsidR="0039587D" w:rsidRDefault="00F50F14" w:rsidP="009419A2">
      <w:pPr>
        <w:pStyle w:val="Sangradetextonormal"/>
        <w:ind w:left="708" w:firstLine="0"/>
      </w:pPr>
      <w:r>
        <w:lastRenderedPageBreak/>
        <w:t>Pero c</w:t>
      </w:r>
      <w:r w:rsidR="009419A2">
        <w:t xml:space="preserve">ualquier Estado contratante puede presentar, </w:t>
      </w:r>
      <w:r w:rsidR="009419A2" w:rsidRPr="009419A2">
        <w:t>en declaración ante el Depositario del Protocolo</w:t>
      </w:r>
      <w:r w:rsidR="009419A2">
        <w:t xml:space="preserve">, una lista de derechos y garantías </w:t>
      </w:r>
    </w:p>
    <w:p w14:paraId="3FDDDE77" w14:textId="77777777" w:rsidR="009419A2" w:rsidRPr="009419A2" w:rsidRDefault="009419A2" w:rsidP="009419A2">
      <w:pPr>
        <w:pStyle w:val="Sangradetextonormal"/>
        <w:ind w:left="1416" w:firstLine="0"/>
        <w:rPr>
          <w:i/>
        </w:rPr>
      </w:pPr>
      <w:r w:rsidRPr="009419A2">
        <w:t>no inscritos que t</w:t>
      </w:r>
      <w:r>
        <w:t>endrán</w:t>
      </w:r>
      <w:r w:rsidRPr="009419A2">
        <w:t xml:space="preserve"> prioridad</w:t>
      </w:r>
      <w:r>
        <w:t xml:space="preserve"> </w:t>
      </w:r>
      <w:r w:rsidRPr="009419A2">
        <w:rPr>
          <w:i/>
        </w:rPr>
        <w:t>(sobre una garantía internacional inscrita, en el marco de procedimientos de insolvencia o no)</w:t>
      </w:r>
    </w:p>
    <w:p w14:paraId="3DAC3E97" w14:textId="2257E258" w:rsidR="009419A2" w:rsidRPr="009419A2" w:rsidRDefault="009419A2" w:rsidP="009419A2">
      <w:pPr>
        <w:pStyle w:val="Sangradetextonormal"/>
        <w:ind w:left="1416" w:firstLine="0"/>
        <w:rPr>
          <w:i/>
        </w:rPr>
      </w:pPr>
      <w:r w:rsidRPr="009419A2">
        <w:t>no contractuales susceptibles de inscripción</w:t>
      </w:r>
      <w:r>
        <w:t xml:space="preserve"> </w:t>
      </w:r>
      <w:r w:rsidRPr="009419A2">
        <w:rPr>
          <w:i/>
        </w:rPr>
        <w:t>(como si esos derechos o garantías fueran garantías internacionales)</w:t>
      </w:r>
    </w:p>
    <w:p w14:paraId="13EA0C03" w14:textId="77777777" w:rsidR="009419A2" w:rsidRDefault="009419A2" w:rsidP="008A3BBE">
      <w:pPr>
        <w:pStyle w:val="Sangradetextonormal"/>
        <w:ind w:firstLine="0"/>
      </w:pPr>
    </w:p>
    <w:p w14:paraId="14DB8AD0" w14:textId="77777777" w:rsidR="0039587D" w:rsidRPr="0039587D" w:rsidRDefault="0039587D" w:rsidP="005F6280">
      <w:pPr>
        <w:pStyle w:val="Sangradetextonormal"/>
        <w:ind w:firstLine="0"/>
        <w:rPr>
          <w:b/>
        </w:rPr>
      </w:pPr>
      <w:r w:rsidRPr="0039587D">
        <w:rPr>
          <w:b/>
        </w:rPr>
        <w:t xml:space="preserve">Registro internacional </w:t>
      </w:r>
    </w:p>
    <w:p w14:paraId="4568F81F" w14:textId="77777777" w:rsidR="005F6280" w:rsidRDefault="005F6280" w:rsidP="005F6280">
      <w:pPr>
        <w:pStyle w:val="Sangradetextonormal"/>
        <w:ind w:firstLine="0"/>
        <w:rPr>
          <w:lang w:val="es-ES_tradnl"/>
        </w:rPr>
      </w:pPr>
    </w:p>
    <w:p w14:paraId="67039DB1" w14:textId="77777777" w:rsidR="00F50F14" w:rsidRDefault="0039587D" w:rsidP="005F6280">
      <w:pPr>
        <w:pStyle w:val="Sangradetextonormal"/>
        <w:ind w:firstLine="0"/>
        <w:rPr>
          <w:lang w:val="es-ES_tradnl"/>
        </w:rPr>
      </w:pPr>
      <w:r w:rsidRPr="0039587D">
        <w:rPr>
          <w:lang w:val="es-ES_tradnl"/>
        </w:rPr>
        <w:t xml:space="preserve">Cada protocolo determina un </w:t>
      </w:r>
      <w:r w:rsidRPr="008229AA">
        <w:rPr>
          <w:b/>
          <w:lang w:val="es-ES_tradnl"/>
        </w:rPr>
        <w:t>sistema registral internacional</w:t>
      </w:r>
      <w:r w:rsidRPr="0039587D">
        <w:rPr>
          <w:lang w:val="es-ES_tradnl"/>
        </w:rPr>
        <w:t xml:space="preserve">. Ese registro se lleva por una autoridad internacional distinta de la eventual autoridad registral nacional. </w:t>
      </w:r>
    </w:p>
    <w:p w14:paraId="10C586BD" w14:textId="77777777" w:rsidR="0039587D" w:rsidRPr="0039587D" w:rsidRDefault="0039587D" w:rsidP="00F50F14">
      <w:pPr>
        <w:pStyle w:val="Sangradetextonormal"/>
        <w:ind w:left="708" w:firstLine="0"/>
        <w:rPr>
          <w:lang w:val="es-ES_tradnl"/>
        </w:rPr>
      </w:pPr>
      <w:r w:rsidRPr="0039587D">
        <w:rPr>
          <w:lang w:val="es-ES_tradnl"/>
        </w:rPr>
        <w:t>En realidad, el registro internacional es un puro sistema de reserva de prioridad internacional en méritos de comunicación de datos mínimos estandarizados y sin calificación en sentido propio</w:t>
      </w:r>
      <w:r w:rsidR="00B345E5">
        <w:rPr>
          <w:lang w:val="es-ES_tradnl"/>
        </w:rPr>
        <w:t xml:space="preserve"> (s</w:t>
      </w:r>
      <w:r w:rsidRPr="0039587D">
        <w:rPr>
          <w:lang w:val="es-ES_tradnl"/>
        </w:rPr>
        <w:t>e limita a ordenar prioridades y a dar publicidad formal internacional</w:t>
      </w:r>
      <w:r w:rsidR="00B345E5">
        <w:rPr>
          <w:lang w:val="es-ES_tradnl"/>
        </w:rPr>
        <w:t>)</w:t>
      </w:r>
      <w:r w:rsidRPr="0039587D">
        <w:rPr>
          <w:lang w:val="es-ES_tradnl"/>
        </w:rPr>
        <w:t xml:space="preserve">. </w:t>
      </w:r>
    </w:p>
    <w:p w14:paraId="04CEC8AC" w14:textId="77777777" w:rsidR="0039587D" w:rsidRPr="0039587D" w:rsidRDefault="0039587D" w:rsidP="005F6280">
      <w:pPr>
        <w:pStyle w:val="Sangradetextonormal"/>
        <w:ind w:firstLine="0"/>
        <w:rPr>
          <w:lang w:val="es-ES_tradnl"/>
        </w:rPr>
      </w:pPr>
      <w:r w:rsidRPr="0039587D">
        <w:rPr>
          <w:lang w:val="es-ES_tradnl"/>
        </w:rPr>
        <w:t xml:space="preserve">Los estados miembros, como ocurre con las aeronaves y su Protocolo, podrán hacer la </w:t>
      </w:r>
      <w:r w:rsidRPr="00F50F14">
        <w:rPr>
          <w:b/>
          <w:lang w:val="es-ES_tradnl"/>
        </w:rPr>
        <w:t>reserva del “puerto de entrada nacional</w:t>
      </w:r>
      <w:r w:rsidRPr="0039587D">
        <w:rPr>
          <w:lang w:val="es-ES_tradnl"/>
        </w:rPr>
        <w:t>”. España, por ejemplo, que ha suscrito el protocolo areonaútico, ha establecido que no pueden acceder al registro internacional las garantías sobre aeronaves matriculadas en España sin autorización del Registro de Bienes Mueble</w:t>
      </w:r>
      <w:r w:rsidR="005F6280">
        <w:rPr>
          <w:lang w:val="es-ES_tradnl"/>
        </w:rPr>
        <w:t>s</w:t>
      </w:r>
      <w:r w:rsidRPr="0039587D">
        <w:rPr>
          <w:lang w:val="es-ES_tradnl"/>
        </w:rPr>
        <w:t xml:space="preserve">. </w:t>
      </w:r>
    </w:p>
    <w:p w14:paraId="0BF510F4" w14:textId="77777777" w:rsidR="0039587D" w:rsidRPr="0039587D" w:rsidRDefault="0039587D" w:rsidP="00B345E5">
      <w:pPr>
        <w:pStyle w:val="Sangradetextonormal"/>
        <w:ind w:left="708" w:firstLine="0"/>
      </w:pPr>
      <w:r w:rsidRPr="0039587D">
        <w:t xml:space="preserve">Para garantizar la prioridad internacional deberá solicitarse una autorización del RBM de Madrid (el RBM funciona como “entry point” del Registro Internacional) e inscribir la reserva de prioridad en el Registro Internacional </w:t>
      </w:r>
      <w:r w:rsidR="00B345E5">
        <w:t xml:space="preserve">Aeronáutico </w:t>
      </w:r>
      <w:r w:rsidRPr="0039587D">
        <w:t>sito en Dublín.</w:t>
      </w:r>
    </w:p>
    <w:p w14:paraId="53982965" w14:textId="77777777" w:rsidR="0039587D" w:rsidRPr="0039587D" w:rsidRDefault="0039587D" w:rsidP="00B345E5">
      <w:pPr>
        <w:pStyle w:val="Sangradetextonormal"/>
        <w:ind w:left="708" w:firstLine="0"/>
      </w:pPr>
      <w:r w:rsidRPr="0039587D">
        <w:t>La RDGRN 28 de abril de 2016 declar</w:t>
      </w:r>
      <w:r w:rsidR="008229AA">
        <w:t>ó</w:t>
      </w:r>
      <w:r w:rsidRPr="0039587D">
        <w:t xml:space="preserve"> que esa reserva de prioridad no excusa de las obligaciones de </w:t>
      </w:r>
      <w:r w:rsidR="008229AA">
        <w:t xml:space="preserve">matrícula e </w:t>
      </w:r>
      <w:r w:rsidRPr="0039587D">
        <w:t>inscripción domésticas.</w:t>
      </w:r>
    </w:p>
    <w:p w14:paraId="0F78EFD8" w14:textId="77777777" w:rsidR="0039587D" w:rsidRPr="0039587D" w:rsidRDefault="0039587D" w:rsidP="008229AA">
      <w:pPr>
        <w:pStyle w:val="Sangradetextonormal"/>
        <w:ind w:left="1416" w:firstLine="0"/>
      </w:pPr>
      <w:r w:rsidRPr="0039587D">
        <w:t xml:space="preserve">Cabe una reserva anticipada </w:t>
      </w:r>
      <w:r w:rsidRPr="008229AA">
        <w:rPr>
          <w:i/>
        </w:rPr>
        <w:t>(en relación con títulos aún no presentados en el RBM)</w:t>
      </w:r>
      <w:r w:rsidRPr="0039587D">
        <w:t xml:space="preserve"> pero en ese caso el RBM extiende una anotación preventiva de cuatro años</w:t>
      </w:r>
      <w:r w:rsidR="008229AA">
        <w:t xml:space="preserve"> de duración</w:t>
      </w:r>
      <w:r w:rsidRPr="0039587D">
        <w:t>.</w:t>
      </w:r>
    </w:p>
    <w:p w14:paraId="4CC3B9FC" w14:textId="01FC86F1" w:rsidR="0039587D" w:rsidRDefault="0039587D" w:rsidP="00F006C7">
      <w:pPr>
        <w:pStyle w:val="Sangradetextonormal"/>
        <w:ind w:left="1416" w:firstLine="0"/>
        <w:rPr>
          <w:lang w:val="es-ES_tradnl"/>
        </w:rPr>
      </w:pPr>
      <w:r w:rsidRPr="0039587D">
        <w:rPr>
          <w:lang w:val="es-ES_tradnl"/>
        </w:rPr>
        <w:t>En una Instrucción de la DGRN se regula la coordinación entre regi</w:t>
      </w:r>
      <w:r w:rsidR="00F006C7">
        <w:rPr>
          <w:lang w:val="es-ES_tradnl"/>
        </w:rPr>
        <w:t>stro nacional e internacional.</w:t>
      </w:r>
    </w:p>
    <w:p w14:paraId="0BC2D649" w14:textId="77777777" w:rsidR="0039587D" w:rsidRDefault="0039587D" w:rsidP="0039587D">
      <w:pPr>
        <w:jc w:val="right"/>
        <w:rPr>
          <w:rFonts w:ascii="Courier New" w:hAnsi="Courier New" w:cs="Courier New"/>
          <w:sz w:val="20"/>
          <w:lang w:val="es-ES_tradnl"/>
        </w:rPr>
      </w:pPr>
    </w:p>
    <w:p w14:paraId="4CA36AE9" w14:textId="77777777" w:rsidR="0039587D" w:rsidRPr="00E0496B" w:rsidRDefault="0039587D" w:rsidP="0039587D">
      <w:pPr>
        <w:jc w:val="right"/>
        <w:rPr>
          <w:rFonts w:ascii="Courier New" w:hAnsi="Courier New" w:cs="Courier New"/>
          <w:sz w:val="20"/>
          <w:lang w:val="es-ES_tradnl"/>
        </w:rPr>
      </w:pPr>
    </w:p>
    <w:p w14:paraId="344955EB" w14:textId="77777777" w:rsidR="002D0B94" w:rsidRPr="00E0496B" w:rsidRDefault="002D0B94" w:rsidP="00B428F7">
      <w:pPr>
        <w:jc w:val="right"/>
        <w:rPr>
          <w:rFonts w:ascii="Courier New" w:hAnsi="Courier New" w:cs="Courier New"/>
          <w:sz w:val="20"/>
          <w:lang w:val="es-ES_tradnl"/>
        </w:rPr>
      </w:pPr>
      <w:bookmarkStart w:id="1" w:name="_GoBack"/>
      <w:bookmarkEnd w:id="1"/>
    </w:p>
    <w:sectPr w:rsidR="002D0B94" w:rsidRPr="00E0496B">
      <w:footerReference w:type="even" r:id="rId12"/>
      <w:footerReference w:type="default" r:id="rId13"/>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Usuario" w:date="2017-05-16T09:17:00Z" w:initials="U">
    <w:p w14:paraId="0B21D981" w14:textId="77777777" w:rsidR="00DF0A1A" w:rsidRDefault="00DF0A1A">
      <w:pPr>
        <w:pStyle w:val="Textocomentario"/>
      </w:pPr>
      <w:r>
        <w:rPr>
          <w:rStyle w:val="Refdecomentario"/>
        </w:rPr>
        <w:annotationRef/>
      </w:r>
      <w:r w:rsidRPr="00DF0A1A">
        <w:rPr>
          <w:bCs/>
        </w:rPr>
        <w:t>Para posibilitar este conocimiento, el Registro es público para el que tenga interés legítimo en conocer su contenido (art 31).</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B21D981"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2573A" w14:textId="77777777" w:rsidR="000C322F" w:rsidRDefault="000C322F">
      <w:r>
        <w:separator/>
      </w:r>
    </w:p>
  </w:endnote>
  <w:endnote w:type="continuationSeparator" w:id="0">
    <w:p w14:paraId="19E694F3" w14:textId="77777777" w:rsidR="000C322F" w:rsidRDefault="000C3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D65D7" w14:textId="77777777" w:rsidR="002D0B94" w:rsidRDefault="002D0B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188ADD1" w14:textId="77777777" w:rsidR="002D0B94" w:rsidRDefault="002D0B94">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FA1B6" w14:textId="786852D7" w:rsidR="002D0B94" w:rsidRDefault="002D0B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E7F64">
      <w:rPr>
        <w:rStyle w:val="Nmerodepgina"/>
        <w:noProof/>
      </w:rPr>
      <w:t>8</w:t>
    </w:r>
    <w:r>
      <w:rPr>
        <w:rStyle w:val="Nmerodepgina"/>
      </w:rPr>
      <w:fldChar w:fldCharType="end"/>
    </w:r>
  </w:p>
  <w:p w14:paraId="098BC126" w14:textId="77777777" w:rsidR="002D0B94" w:rsidRDefault="002D0B94">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729D1" w14:textId="77777777" w:rsidR="000C322F" w:rsidRDefault="000C322F">
      <w:r>
        <w:separator/>
      </w:r>
    </w:p>
  </w:footnote>
  <w:footnote w:type="continuationSeparator" w:id="0">
    <w:p w14:paraId="4FA8A8E0" w14:textId="77777777" w:rsidR="000C322F" w:rsidRDefault="000C322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72A20"/>
    <w:multiLevelType w:val="hybridMultilevel"/>
    <w:tmpl w:val="94A066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DCB1C7A"/>
    <w:multiLevelType w:val="hybridMultilevel"/>
    <w:tmpl w:val="B84E230C"/>
    <w:lvl w:ilvl="0" w:tplc="9FE6A96A">
      <w:numFmt w:val="bullet"/>
      <w:lvlText w:val="-"/>
      <w:lvlJc w:val="left"/>
      <w:pPr>
        <w:tabs>
          <w:tab w:val="num" w:pos="720"/>
        </w:tabs>
        <w:ind w:left="720" w:hanging="360"/>
      </w:pPr>
      <w:rPr>
        <w:rFonts w:ascii="Courier New" w:eastAsia="Times New Roman" w:hAnsi="Courier New" w:cs="Courier New"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36120328"/>
    <w:multiLevelType w:val="hybridMultilevel"/>
    <w:tmpl w:val="AACCE75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E395A30"/>
    <w:multiLevelType w:val="hybridMultilevel"/>
    <w:tmpl w:val="712AF5BC"/>
    <w:lvl w:ilvl="0" w:tplc="0C0A0001">
      <w:start w:val="1"/>
      <w:numFmt w:val="bullet"/>
      <w:lvlText w:val=""/>
      <w:lvlJc w:val="left"/>
      <w:pPr>
        <w:ind w:left="1068" w:hanging="360"/>
      </w:pPr>
      <w:rPr>
        <w:rFonts w:ascii="Symbol" w:hAnsi="Symbo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15:restartNumberingAfterBreak="0">
    <w:nsid w:val="4F344E33"/>
    <w:multiLevelType w:val="hybridMultilevel"/>
    <w:tmpl w:val="65C0FF48"/>
    <w:lvl w:ilvl="0" w:tplc="C3B450C2">
      <w:start w:val="1"/>
      <w:numFmt w:val="decimal"/>
      <w:lvlText w:val="%1-"/>
      <w:lvlJc w:val="left"/>
      <w:pPr>
        <w:ind w:left="106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FED4B74"/>
    <w:multiLevelType w:val="hybridMultilevel"/>
    <w:tmpl w:val="A68491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B3F6B33"/>
    <w:multiLevelType w:val="hybridMultilevel"/>
    <w:tmpl w:val="B3C06484"/>
    <w:lvl w:ilvl="0" w:tplc="C3B450C2">
      <w:start w:val="1"/>
      <w:numFmt w:val="decimal"/>
      <w:lvlText w:val="%1-"/>
      <w:lvlJc w:val="left"/>
      <w:pPr>
        <w:ind w:left="360" w:hanging="360"/>
      </w:pPr>
      <w:rPr>
        <w:rFonts w:hint="default"/>
      </w:rPr>
    </w:lvl>
    <w:lvl w:ilvl="1" w:tplc="0C0A0019" w:tentative="1">
      <w:start w:val="1"/>
      <w:numFmt w:val="lowerLetter"/>
      <w:lvlText w:val="%2."/>
      <w:lvlJc w:val="left"/>
      <w:pPr>
        <w:ind w:left="732" w:hanging="360"/>
      </w:pPr>
    </w:lvl>
    <w:lvl w:ilvl="2" w:tplc="0C0A001B" w:tentative="1">
      <w:start w:val="1"/>
      <w:numFmt w:val="lowerRoman"/>
      <w:lvlText w:val="%3."/>
      <w:lvlJc w:val="right"/>
      <w:pPr>
        <w:ind w:left="1452" w:hanging="180"/>
      </w:pPr>
    </w:lvl>
    <w:lvl w:ilvl="3" w:tplc="0C0A000F" w:tentative="1">
      <w:start w:val="1"/>
      <w:numFmt w:val="decimal"/>
      <w:lvlText w:val="%4."/>
      <w:lvlJc w:val="left"/>
      <w:pPr>
        <w:ind w:left="2172" w:hanging="360"/>
      </w:pPr>
    </w:lvl>
    <w:lvl w:ilvl="4" w:tplc="0C0A0019" w:tentative="1">
      <w:start w:val="1"/>
      <w:numFmt w:val="lowerLetter"/>
      <w:lvlText w:val="%5."/>
      <w:lvlJc w:val="left"/>
      <w:pPr>
        <w:ind w:left="2892" w:hanging="360"/>
      </w:pPr>
    </w:lvl>
    <w:lvl w:ilvl="5" w:tplc="0C0A001B" w:tentative="1">
      <w:start w:val="1"/>
      <w:numFmt w:val="lowerRoman"/>
      <w:lvlText w:val="%6."/>
      <w:lvlJc w:val="right"/>
      <w:pPr>
        <w:ind w:left="3612" w:hanging="180"/>
      </w:pPr>
    </w:lvl>
    <w:lvl w:ilvl="6" w:tplc="0C0A000F" w:tentative="1">
      <w:start w:val="1"/>
      <w:numFmt w:val="decimal"/>
      <w:lvlText w:val="%7."/>
      <w:lvlJc w:val="left"/>
      <w:pPr>
        <w:ind w:left="4332" w:hanging="360"/>
      </w:pPr>
    </w:lvl>
    <w:lvl w:ilvl="7" w:tplc="0C0A0019" w:tentative="1">
      <w:start w:val="1"/>
      <w:numFmt w:val="lowerLetter"/>
      <w:lvlText w:val="%8."/>
      <w:lvlJc w:val="left"/>
      <w:pPr>
        <w:ind w:left="5052" w:hanging="360"/>
      </w:pPr>
    </w:lvl>
    <w:lvl w:ilvl="8" w:tplc="0C0A001B" w:tentative="1">
      <w:start w:val="1"/>
      <w:numFmt w:val="lowerRoman"/>
      <w:lvlText w:val="%9."/>
      <w:lvlJc w:val="right"/>
      <w:pPr>
        <w:ind w:left="5772" w:hanging="180"/>
      </w:pPr>
    </w:lvl>
  </w:abstractNum>
  <w:abstractNum w:abstractNumId="7" w15:restartNumberingAfterBreak="0">
    <w:nsid w:val="7EF43CCF"/>
    <w:multiLevelType w:val="hybridMultilevel"/>
    <w:tmpl w:val="49800AAE"/>
    <w:lvl w:ilvl="0" w:tplc="0C0A0017">
      <w:start w:val="1"/>
      <w:numFmt w:val="lowerLetter"/>
      <w:lvlText w:val="%1)"/>
      <w:lvlJc w:val="left"/>
      <w:pPr>
        <w:ind w:left="1582" w:hanging="360"/>
      </w:pPr>
    </w:lvl>
    <w:lvl w:ilvl="1" w:tplc="0C0A0019" w:tentative="1">
      <w:start w:val="1"/>
      <w:numFmt w:val="lowerLetter"/>
      <w:lvlText w:val="%2."/>
      <w:lvlJc w:val="left"/>
      <w:pPr>
        <w:ind w:left="2302" w:hanging="360"/>
      </w:pPr>
    </w:lvl>
    <w:lvl w:ilvl="2" w:tplc="0C0A001B" w:tentative="1">
      <w:start w:val="1"/>
      <w:numFmt w:val="lowerRoman"/>
      <w:lvlText w:val="%3."/>
      <w:lvlJc w:val="right"/>
      <w:pPr>
        <w:ind w:left="3022" w:hanging="180"/>
      </w:pPr>
    </w:lvl>
    <w:lvl w:ilvl="3" w:tplc="0C0A000F" w:tentative="1">
      <w:start w:val="1"/>
      <w:numFmt w:val="decimal"/>
      <w:lvlText w:val="%4."/>
      <w:lvlJc w:val="left"/>
      <w:pPr>
        <w:ind w:left="3742" w:hanging="360"/>
      </w:pPr>
    </w:lvl>
    <w:lvl w:ilvl="4" w:tplc="0C0A0019" w:tentative="1">
      <w:start w:val="1"/>
      <w:numFmt w:val="lowerLetter"/>
      <w:lvlText w:val="%5."/>
      <w:lvlJc w:val="left"/>
      <w:pPr>
        <w:ind w:left="4462" w:hanging="360"/>
      </w:pPr>
    </w:lvl>
    <w:lvl w:ilvl="5" w:tplc="0C0A001B" w:tentative="1">
      <w:start w:val="1"/>
      <w:numFmt w:val="lowerRoman"/>
      <w:lvlText w:val="%6."/>
      <w:lvlJc w:val="right"/>
      <w:pPr>
        <w:ind w:left="5182" w:hanging="180"/>
      </w:pPr>
    </w:lvl>
    <w:lvl w:ilvl="6" w:tplc="0C0A000F" w:tentative="1">
      <w:start w:val="1"/>
      <w:numFmt w:val="decimal"/>
      <w:lvlText w:val="%7."/>
      <w:lvlJc w:val="left"/>
      <w:pPr>
        <w:ind w:left="5902" w:hanging="360"/>
      </w:pPr>
    </w:lvl>
    <w:lvl w:ilvl="7" w:tplc="0C0A0019" w:tentative="1">
      <w:start w:val="1"/>
      <w:numFmt w:val="lowerLetter"/>
      <w:lvlText w:val="%8."/>
      <w:lvlJc w:val="left"/>
      <w:pPr>
        <w:ind w:left="6622" w:hanging="360"/>
      </w:pPr>
    </w:lvl>
    <w:lvl w:ilvl="8" w:tplc="0C0A001B" w:tentative="1">
      <w:start w:val="1"/>
      <w:numFmt w:val="lowerRoman"/>
      <w:lvlText w:val="%9."/>
      <w:lvlJc w:val="right"/>
      <w:pPr>
        <w:ind w:left="7342" w:hanging="18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4"/>
  </w:num>
  <w:num w:numId="6">
    <w:abstractNumId w:val="6"/>
  </w:num>
  <w:num w:numId="7">
    <w:abstractNumId w:val="7"/>
  </w:num>
  <w:num w:numId="8">
    <w:abstractNumId w:val="2"/>
  </w:num>
  <w:num w:numId="9">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uario">
    <w15:presenceInfo w15:providerId="None" w15:userId="Usuar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F41"/>
    <w:rsid w:val="000009D2"/>
    <w:rsid w:val="00017B63"/>
    <w:rsid w:val="00036698"/>
    <w:rsid w:val="000A6F4E"/>
    <w:rsid w:val="000C021E"/>
    <w:rsid w:val="000C322F"/>
    <w:rsid w:val="000D7D7A"/>
    <w:rsid w:val="000F4936"/>
    <w:rsid w:val="00143C65"/>
    <w:rsid w:val="00144978"/>
    <w:rsid w:val="00147DB5"/>
    <w:rsid w:val="00164ACD"/>
    <w:rsid w:val="001A587B"/>
    <w:rsid w:val="002252C3"/>
    <w:rsid w:val="00234044"/>
    <w:rsid w:val="002B7F0F"/>
    <w:rsid w:val="002C266E"/>
    <w:rsid w:val="002D0B94"/>
    <w:rsid w:val="002D478D"/>
    <w:rsid w:val="002E2FD5"/>
    <w:rsid w:val="00320CFA"/>
    <w:rsid w:val="003224EE"/>
    <w:rsid w:val="00344AA9"/>
    <w:rsid w:val="00352722"/>
    <w:rsid w:val="0039587D"/>
    <w:rsid w:val="003F567C"/>
    <w:rsid w:val="00432EB0"/>
    <w:rsid w:val="00464786"/>
    <w:rsid w:val="004B33D5"/>
    <w:rsid w:val="00564E42"/>
    <w:rsid w:val="005B6FEB"/>
    <w:rsid w:val="005F6280"/>
    <w:rsid w:val="0060030E"/>
    <w:rsid w:val="0061113C"/>
    <w:rsid w:val="00627297"/>
    <w:rsid w:val="006E31BB"/>
    <w:rsid w:val="00724DA3"/>
    <w:rsid w:val="00782C30"/>
    <w:rsid w:val="00791825"/>
    <w:rsid w:val="007E648D"/>
    <w:rsid w:val="007E7F64"/>
    <w:rsid w:val="00812FB5"/>
    <w:rsid w:val="008229AA"/>
    <w:rsid w:val="00892101"/>
    <w:rsid w:val="00894B8C"/>
    <w:rsid w:val="008A0F39"/>
    <w:rsid w:val="008A3BBE"/>
    <w:rsid w:val="008E4AE4"/>
    <w:rsid w:val="008F15E2"/>
    <w:rsid w:val="009419A2"/>
    <w:rsid w:val="00995908"/>
    <w:rsid w:val="009E592F"/>
    <w:rsid w:val="00A36189"/>
    <w:rsid w:val="00A54246"/>
    <w:rsid w:val="00AA365E"/>
    <w:rsid w:val="00AB1CA3"/>
    <w:rsid w:val="00AC7687"/>
    <w:rsid w:val="00AE153A"/>
    <w:rsid w:val="00B11D89"/>
    <w:rsid w:val="00B14F41"/>
    <w:rsid w:val="00B345E5"/>
    <w:rsid w:val="00B428F7"/>
    <w:rsid w:val="00B44356"/>
    <w:rsid w:val="00B5218B"/>
    <w:rsid w:val="00BC57FD"/>
    <w:rsid w:val="00BF323A"/>
    <w:rsid w:val="00C25000"/>
    <w:rsid w:val="00C3124B"/>
    <w:rsid w:val="00CA7B21"/>
    <w:rsid w:val="00CD6CCE"/>
    <w:rsid w:val="00CE7318"/>
    <w:rsid w:val="00CF3209"/>
    <w:rsid w:val="00D708C8"/>
    <w:rsid w:val="00DF0A1A"/>
    <w:rsid w:val="00E0496B"/>
    <w:rsid w:val="00E17CE3"/>
    <w:rsid w:val="00E609CF"/>
    <w:rsid w:val="00E82B05"/>
    <w:rsid w:val="00E96C44"/>
    <w:rsid w:val="00EB1CCC"/>
    <w:rsid w:val="00ED1D45"/>
    <w:rsid w:val="00ED276B"/>
    <w:rsid w:val="00ED59F5"/>
    <w:rsid w:val="00EF02DF"/>
    <w:rsid w:val="00F006C7"/>
    <w:rsid w:val="00F25884"/>
    <w:rsid w:val="00F50F14"/>
    <w:rsid w:val="00F70149"/>
    <w:rsid w:val="00FA3CE0"/>
    <w:rsid w:val="00FA6CCB"/>
    <w:rsid w:val="00FC30E4"/>
    <w:rsid w:val="00FF46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539ED"/>
  <w15:chartTrackingRefBased/>
  <w15:docId w15:val="{9F938FC1-9BBB-4ADB-8196-F7FA81800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autoSpaceDE w:val="0"/>
      <w:autoSpaceDN w:val="0"/>
      <w:adjustRightInd w:val="0"/>
      <w:spacing w:before="100" w:beforeAutospacing="1"/>
      <w:ind w:firstLine="708"/>
      <w:jc w:val="both"/>
      <w:outlineLvl w:val="0"/>
    </w:pPr>
    <w:rPr>
      <w:rFonts w:ascii="Courier New" w:hAnsi="Courier New" w:cs="Courier New"/>
      <w:b/>
      <w:sz w:val="20"/>
      <w:u w:val="single"/>
    </w:rPr>
  </w:style>
  <w:style w:type="paragraph" w:styleId="Ttulo2">
    <w:name w:val="heading 2"/>
    <w:basedOn w:val="Normal"/>
    <w:next w:val="Normal"/>
    <w:qFormat/>
    <w:pPr>
      <w:keepNext/>
      <w:autoSpaceDE w:val="0"/>
      <w:autoSpaceDN w:val="0"/>
      <w:adjustRightInd w:val="0"/>
      <w:spacing w:before="100" w:beforeAutospacing="1"/>
      <w:ind w:firstLine="708"/>
      <w:outlineLvl w:val="1"/>
    </w:pPr>
    <w:rPr>
      <w:rFonts w:ascii="Courier New" w:hAnsi="Courier New" w:cs="Courier New"/>
      <w:b/>
      <w:sz w:val="20"/>
      <w:u w:val="single"/>
    </w:rPr>
  </w:style>
  <w:style w:type="paragraph" w:styleId="Ttulo3">
    <w:name w:val="heading 3"/>
    <w:basedOn w:val="Normal"/>
    <w:next w:val="Normal"/>
    <w:qFormat/>
    <w:pPr>
      <w:keepNext/>
      <w:autoSpaceDE w:val="0"/>
      <w:autoSpaceDN w:val="0"/>
      <w:adjustRightInd w:val="0"/>
      <w:spacing w:before="100" w:beforeAutospacing="1"/>
      <w:ind w:firstLine="900"/>
      <w:jc w:val="both"/>
      <w:outlineLvl w:val="2"/>
    </w:pPr>
    <w:rPr>
      <w:rFonts w:ascii="Courier New" w:hAnsi="Courier New" w:cs="Courier New"/>
      <w:b/>
      <w:sz w:val="20"/>
    </w:rPr>
  </w:style>
  <w:style w:type="paragraph" w:styleId="Ttulo4">
    <w:name w:val="heading 4"/>
    <w:basedOn w:val="Normal"/>
    <w:next w:val="Normal"/>
    <w:qFormat/>
    <w:pPr>
      <w:keepNext/>
      <w:autoSpaceDE w:val="0"/>
      <w:autoSpaceDN w:val="0"/>
      <w:adjustRightInd w:val="0"/>
      <w:spacing w:before="100" w:beforeAutospacing="1"/>
      <w:ind w:firstLine="360"/>
      <w:outlineLvl w:val="3"/>
    </w:pPr>
    <w:rPr>
      <w:rFonts w:ascii="Courier New" w:hAnsi="Courier New" w:cs="Courier New"/>
      <w:b/>
      <w:sz w:val="20"/>
      <w:u w:val="single"/>
    </w:rPr>
  </w:style>
  <w:style w:type="paragraph" w:styleId="Ttulo5">
    <w:name w:val="heading 5"/>
    <w:basedOn w:val="Normal"/>
    <w:next w:val="Normal"/>
    <w:qFormat/>
    <w:pPr>
      <w:keepNext/>
      <w:autoSpaceDE w:val="0"/>
      <w:autoSpaceDN w:val="0"/>
      <w:adjustRightInd w:val="0"/>
      <w:spacing w:before="100" w:beforeAutospacing="1"/>
      <w:jc w:val="center"/>
      <w:outlineLvl w:val="4"/>
    </w:pPr>
    <w:rPr>
      <w:rFonts w:ascii="Courier New" w:hAnsi="Courier New" w:cs="Courier New"/>
      <w:b/>
      <w:sz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semiHidden/>
  </w:style>
  <w:style w:type="paragraph" w:styleId="Sangradetextonormal">
    <w:name w:val="Body Text Indent"/>
    <w:basedOn w:val="Normal"/>
    <w:semiHidden/>
    <w:pPr>
      <w:autoSpaceDE w:val="0"/>
      <w:autoSpaceDN w:val="0"/>
      <w:adjustRightInd w:val="0"/>
      <w:spacing w:before="100" w:beforeAutospacing="1"/>
      <w:ind w:firstLine="720"/>
      <w:jc w:val="both"/>
    </w:pPr>
    <w:rPr>
      <w:rFonts w:ascii="Courier New" w:hAnsi="Courier New" w:cs="Courier New"/>
      <w:bCs/>
      <w:sz w:val="20"/>
    </w:rPr>
  </w:style>
  <w:style w:type="paragraph" w:styleId="Textoindependiente">
    <w:name w:val="Body Text"/>
    <w:basedOn w:val="Normal"/>
    <w:semiHidden/>
    <w:pPr>
      <w:autoSpaceDE w:val="0"/>
      <w:autoSpaceDN w:val="0"/>
      <w:adjustRightInd w:val="0"/>
      <w:spacing w:before="100" w:beforeAutospacing="1"/>
      <w:ind w:right="764"/>
    </w:pPr>
    <w:rPr>
      <w:rFonts w:ascii="Courier New" w:hAnsi="Courier New" w:cs="Courier New"/>
      <w:sz w:val="20"/>
    </w:rPr>
  </w:style>
  <w:style w:type="paragraph" w:styleId="Textoindependiente2">
    <w:name w:val="Body Text 2"/>
    <w:basedOn w:val="Normal"/>
    <w:semiHidden/>
    <w:pPr>
      <w:autoSpaceDE w:val="0"/>
      <w:autoSpaceDN w:val="0"/>
      <w:adjustRightInd w:val="0"/>
      <w:spacing w:before="100" w:beforeAutospacing="1"/>
      <w:jc w:val="both"/>
    </w:pPr>
    <w:rPr>
      <w:rFonts w:ascii="Courier New" w:hAnsi="Courier New" w:cs="Courier New"/>
      <w:sz w:val="20"/>
    </w:rPr>
  </w:style>
  <w:style w:type="paragraph" w:styleId="Sangra2detindependiente">
    <w:name w:val="Body Text Indent 2"/>
    <w:basedOn w:val="Normal"/>
    <w:semiHidden/>
    <w:pPr>
      <w:autoSpaceDE w:val="0"/>
      <w:autoSpaceDN w:val="0"/>
      <w:adjustRightInd w:val="0"/>
      <w:spacing w:before="100" w:beforeAutospacing="1"/>
      <w:ind w:firstLine="708"/>
      <w:jc w:val="both"/>
    </w:pPr>
    <w:rPr>
      <w:rFonts w:ascii="Courier New" w:hAnsi="Courier New" w:cs="Courier New"/>
      <w:b/>
      <w:sz w:val="20"/>
      <w:u w:val="single"/>
    </w:rPr>
  </w:style>
  <w:style w:type="character" w:styleId="Hipervnculo">
    <w:name w:val="Hyperlink"/>
    <w:semiHidden/>
    <w:rPr>
      <w:color w:val="0000FF"/>
      <w:u w:val="single"/>
    </w:rPr>
  </w:style>
  <w:style w:type="paragraph" w:styleId="Piedepgina">
    <w:name w:val="footer"/>
    <w:basedOn w:val="Normal"/>
    <w:semiHidden/>
    <w:pPr>
      <w:widowControl w:val="0"/>
      <w:tabs>
        <w:tab w:val="center" w:pos="4252"/>
        <w:tab w:val="right" w:pos="8504"/>
      </w:tabs>
      <w:autoSpaceDE w:val="0"/>
      <w:autoSpaceDN w:val="0"/>
      <w:adjustRightInd w:val="0"/>
    </w:pPr>
    <w:rPr>
      <w:rFonts w:ascii="Arial" w:hAnsi="Arial" w:cs="Arial"/>
      <w:sz w:val="20"/>
      <w:szCs w:val="20"/>
      <w:lang w:val="es-ES_tradnl"/>
    </w:rPr>
  </w:style>
  <w:style w:type="paragraph" w:customStyle="1" w:styleId="parrafo">
    <w:name w:val="parrafo"/>
    <w:basedOn w:val="Normal"/>
    <w:rsid w:val="000A6F4E"/>
    <w:pPr>
      <w:spacing w:before="100" w:beforeAutospacing="1" w:after="100" w:afterAutospacing="1"/>
    </w:pPr>
  </w:style>
  <w:style w:type="paragraph" w:customStyle="1" w:styleId="parrafo2">
    <w:name w:val="parrafo_2"/>
    <w:basedOn w:val="Normal"/>
    <w:rsid w:val="000A6F4E"/>
    <w:pPr>
      <w:spacing w:before="100" w:beforeAutospacing="1" w:after="100" w:afterAutospacing="1"/>
    </w:pPr>
  </w:style>
  <w:style w:type="paragraph" w:styleId="Prrafodelista">
    <w:name w:val="List Paragraph"/>
    <w:basedOn w:val="Normal"/>
    <w:uiPriority w:val="34"/>
    <w:qFormat/>
    <w:rsid w:val="00143C65"/>
    <w:pPr>
      <w:ind w:left="708"/>
    </w:pPr>
  </w:style>
  <w:style w:type="paragraph" w:styleId="Sinespaciado">
    <w:name w:val="No Spacing"/>
    <w:aliases w:val="Marta"/>
    <w:link w:val="SinespaciadoCar"/>
    <w:uiPriority w:val="1"/>
    <w:qFormat/>
    <w:rsid w:val="0039587D"/>
    <w:rPr>
      <w:sz w:val="24"/>
      <w:szCs w:val="24"/>
    </w:rPr>
  </w:style>
  <w:style w:type="character" w:customStyle="1" w:styleId="SinespaciadoCar">
    <w:name w:val="Sin espaciado Car"/>
    <w:aliases w:val="Marta Car"/>
    <w:link w:val="Sinespaciado"/>
    <w:uiPriority w:val="1"/>
    <w:rsid w:val="0039587D"/>
    <w:rPr>
      <w:sz w:val="24"/>
      <w:szCs w:val="24"/>
    </w:rPr>
  </w:style>
  <w:style w:type="paragraph" w:styleId="Textonotaalfinal">
    <w:name w:val="endnote text"/>
    <w:basedOn w:val="Normal"/>
    <w:link w:val="TextonotaalfinalCar"/>
    <w:uiPriority w:val="99"/>
    <w:semiHidden/>
    <w:unhideWhenUsed/>
    <w:rsid w:val="00B5218B"/>
    <w:rPr>
      <w:sz w:val="20"/>
      <w:szCs w:val="20"/>
    </w:rPr>
  </w:style>
  <w:style w:type="character" w:customStyle="1" w:styleId="TextonotaalfinalCar">
    <w:name w:val="Texto nota al final Car"/>
    <w:basedOn w:val="Fuentedeprrafopredeter"/>
    <w:link w:val="Textonotaalfinal"/>
    <w:uiPriority w:val="99"/>
    <w:semiHidden/>
    <w:rsid w:val="00B5218B"/>
  </w:style>
  <w:style w:type="character" w:styleId="Refdenotaalfinal">
    <w:name w:val="endnote reference"/>
    <w:basedOn w:val="Fuentedeprrafopredeter"/>
    <w:uiPriority w:val="99"/>
    <w:semiHidden/>
    <w:unhideWhenUsed/>
    <w:rsid w:val="00B5218B"/>
    <w:rPr>
      <w:vertAlign w:val="superscript"/>
    </w:rPr>
  </w:style>
  <w:style w:type="character" w:styleId="Refdecomentario">
    <w:name w:val="annotation reference"/>
    <w:basedOn w:val="Fuentedeprrafopredeter"/>
    <w:uiPriority w:val="99"/>
    <w:semiHidden/>
    <w:unhideWhenUsed/>
    <w:rsid w:val="00DF0A1A"/>
    <w:rPr>
      <w:sz w:val="16"/>
      <w:szCs w:val="16"/>
    </w:rPr>
  </w:style>
  <w:style w:type="paragraph" w:styleId="Textocomentario">
    <w:name w:val="annotation text"/>
    <w:basedOn w:val="Normal"/>
    <w:link w:val="TextocomentarioCar"/>
    <w:uiPriority w:val="99"/>
    <w:semiHidden/>
    <w:unhideWhenUsed/>
    <w:rsid w:val="00DF0A1A"/>
    <w:rPr>
      <w:sz w:val="20"/>
      <w:szCs w:val="20"/>
    </w:rPr>
  </w:style>
  <w:style w:type="character" w:customStyle="1" w:styleId="TextocomentarioCar">
    <w:name w:val="Texto comentario Car"/>
    <w:basedOn w:val="Fuentedeprrafopredeter"/>
    <w:link w:val="Textocomentario"/>
    <w:uiPriority w:val="99"/>
    <w:semiHidden/>
    <w:rsid w:val="00DF0A1A"/>
  </w:style>
  <w:style w:type="paragraph" w:styleId="Asuntodelcomentario">
    <w:name w:val="annotation subject"/>
    <w:basedOn w:val="Textocomentario"/>
    <w:next w:val="Textocomentario"/>
    <w:link w:val="AsuntodelcomentarioCar"/>
    <w:uiPriority w:val="99"/>
    <w:semiHidden/>
    <w:unhideWhenUsed/>
    <w:rsid w:val="00DF0A1A"/>
    <w:rPr>
      <w:b/>
      <w:bCs/>
    </w:rPr>
  </w:style>
  <w:style w:type="character" w:customStyle="1" w:styleId="AsuntodelcomentarioCar">
    <w:name w:val="Asunto del comentario Car"/>
    <w:basedOn w:val="TextocomentarioCar"/>
    <w:link w:val="Asuntodelcomentario"/>
    <w:uiPriority w:val="99"/>
    <w:semiHidden/>
    <w:rsid w:val="00DF0A1A"/>
    <w:rPr>
      <w:b/>
      <w:bCs/>
    </w:rPr>
  </w:style>
  <w:style w:type="paragraph" w:styleId="Revisin">
    <w:name w:val="Revision"/>
    <w:hidden/>
    <w:uiPriority w:val="99"/>
    <w:semiHidden/>
    <w:rsid w:val="00DF0A1A"/>
    <w:rPr>
      <w:sz w:val="24"/>
      <w:szCs w:val="24"/>
    </w:rPr>
  </w:style>
  <w:style w:type="paragraph" w:styleId="Textodeglobo">
    <w:name w:val="Balloon Text"/>
    <w:basedOn w:val="Normal"/>
    <w:link w:val="TextodegloboCar"/>
    <w:uiPriority w:val="99"/>
    <w:semiHidden/>
    <w:unhideWhenUsed/>
    <w:rsid w:val="00DF0A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0A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60761">
      <w:bodyDiv w:val="1"/>
      <w:marLeft w:val="0"/>
      <w:marRight w:val="0"/>
      <w:marTop w:val="0"/>
      <w:marBottom w:val="0"/>
      <w:divBdr>
        <w:top w:val="none" w:sz="0" w:space="0" w:color="auto"/>
        <w:left w:val="none" w:sz="0" w:space="0" w:color="auto"/>
        <w:bottom w:val="none" w:sz="0" w:space="0" w:color="auto"/>
        <w:right w:val="none" w:sz="0" w:space="0" w:color="auto"/>
      </w:divBdr>
    </w:div>
    <w:div w:id="369497515">
      <w:bodyDiv w:val="1"/>
      <w:marLeft w:val="0"/>
      <w:marRight w:val="0"/>
      <w:marTop w:val="0"/>
      <w:marBottom w:val="0"/>
      <w:divBdr>
        <w:top w:val="none" w:sz="0" w:space="0" w:color="auto"/>
        <w:left w:val="none" w:sz="0" w:space="0" w:color="auto"/>
        <w:bottom w:val="none" w:sz="0" w:space="0" w:color="auto"/>
        <w:right w:val="none" w:sz="0" w:space="0" w:color="auto"/>
      </w:divBdr>
    </w:div>
    <w:div w:id="371736299">
      <w:bodyDiv w:val="1"/>
      <w:marLeft w:val="0"/>
      <w:marRight w:val="0"/>
      <w:marTop w:val="0"/>
      <w:marBottom w:val="0"/>
      <w:divBdr>
        <w:top w:val="none" w:sz="0" w:space="0" w:color="auto"/>
        <w:left w:val="none" w:sz="0" w:space="0" w:color="auto"/>
        <w:bottom w:val="none" w:sz="0" w:space="0" w:color="auto"/>
        <w:right w:val="none" w:sz="0" w:space="0" w:color="auto"/>
      </w:divBdr>
      <w:divsChild>
        <w:div w:id="642976383">
          <w:marLeft w:val="0"/>
          <w:marRight w:val="0"/>
          <w:marTop w:val="0"/>
          <w:marBottom w:val="0"/>
          <w:divBdr>
            <w:top w:val="none" w:sz="0" w:space="0" w:color="auto"/>
            <w:left w:val="none" w:sz="0" w:space="0" w:color="auto"/>
            <w:bottom w:val="none" w:sz="0" w:space="0" w:color="auto"/>
            <w:right w:val="none" w:sz="0" w:space="0" w:color="auto"/>
          </w:divBdr>
        </w:div>
        <w:div w:id="971861871">
          <w:marLeft w:val="0"/>
          <w:marRight w:val="0"/>
          <w:marTop w:val="0"/>
          <w:marBottom w:val="0"/>
          <w:divBdr>
            <w:top w:val="none" w:sz="0" w:space="0" w:color="auto"/>
            <w:left w:val="none" w:sz="0" w:space="0" w:color="auto"/>
            <w:bottom w:val="none" w:sz="0" w:space="0" w:color="auto"/>
            <w:right w:val="none" w:sz="0" w:space="0" w:color="auto"/>
          </w:divBdr>
        </w:div>
        <w:div w:id="1207571115">
          <w:marLeft w:val="0"/>
          <w:marRight w:val="0"/>
          <w:marTop w:val="0"/>
          <w:marBottom w:val="0"/>
          <w:divBdr>
            <w:top w:val="none" w:sz="0" w:space="0" w:color="auto"/>
            <w:left w:val="none" w:sz="0" w:space="0" w:color="auto"/>
            <w:bottom w:val="none" w:sz="0" w:space="0" w:color="auto"/>
            <w:right w:val="none" w:sz="0" w:space="0" w:color="auto"/>
          </w:divBdr>
        </w:div>
      </w:divsChild>
    </w:div>
    <w:div w:id="450898908">
      <w:bodyDiv w:val="1"/>
      <w:marLeft w:val="0"/>
      <w:marRight w:val="0"/>
      <w:marTop w:val="0"/>
      <w:marBottom w:val="0"/>
      <w:divBdr>
        <w:top w:val="none" w:sz="0" w:space="0" w:color="auto"/>
        <w:left w:val="none" w:sz="0" w:space="0" w:color="auto"/>
        <w:bottom w:val="none" w:sz="0" w:space="0" w:color="auto"/>
        <w:right w:val="none" w:sz="0" w:space="0" w:color="auto"/>
      </w:divBdr>
      <w:divsChild>
        <w:div w:id="1136488617">
          <w:marLeft w:val="0"/>
          <w:marRight w:val="0"/>
          <w:marTop w:val="0"/>
          <w:marBottom w:val="0"/>
          <w:divBdr>
            <w:top w:val="none" w:sz="0" w:space="0" w:color="auto"/>
            <w:left w:val="none" w:sz="0" w:space="0" w:color="auto"/>
            <w:bottom w:val="none" w:sz="0" w:space="0" w:color="auto"/>
            <w:right w:val="none" w:sz="0" w:space="0" w:color="auto"/>
          </w:divBdr>
        </w:div>
        <w:div w:id="1781679617">
          <w:marLeft w:val="0"/>
          <w:marRight w:val="0"/>
          <w:marTop w:val="0"/>
          <w:marBottom w:val="0"/>
          <w:divBdr>
            <w:top w:val="none" w:sz="0" w:space="0" w:color="auto"/>
            <w:left w:val="none" w:sz="0" w:space="0" w:color="auto"/>
            <w:bottom w:val="none" w:sz="0" w:space="0" w:color="auto"/>
            <w:right w:val="none" w:sz="0" w:space="0" w:color="auto"/>
          </w:divBdr>
        </w:div>
      </w:divsChild>
    </w:div>
    <w:div w:id="698047602">
      <w:bodyDiv w:val="1"/>
      <w:marLeft w:val="0"/>
      <w:marRight w:val="0"/>
      <w:marTop w:val="0"/>
      <w:marBottom w:val="0"/>
      <w:divBdr>
        <w:top w:val="none" w:sz="0" w:space="0" w:color="auto"/>
        <w:left w:val="none" w:sz="0" w:space="0" w:color="auto"/>
        <w:bottom w:val="none" w:sz="0" w:space="0" w:color="auto"/>
        <w:right w:val="none" w:sz="0" w:space="0" w:color="auto"/>
      </w:divBdr>
    </w:div>
    <w:div w:id="798064007">
      <w:bodyDiv w:val="1"/>
      <w:marLeft w:val="0"/>
      <w:marRight w:val="0"/>
      <w:marTop w:val="0"/>
      <w:marBottom w:val="0"/>
      <w:divBdr>
        <w:top w:val="none" w:sz="0" w:space="0" w:color="auto"/>
        <w:left w:val="none" w:sz="0" w:space="0" w:color="auto"/>
        <w:bottom w:val="none" w:sz="0" w:space="0" w:color="auto"/>
        <w:right w:val="none" w:sz="0" w:space="0" w:color="auto"/>
      </w:divBdr>
    </w:div>
    <w:div w:id="1040206542">
      <w:bodyDiv w:val="1"/>
      <w:marLeft w:val="0"/>
      <w:marRight w:val="0"/>
      <w:marTop w:val="0"/>
      <w:marBottom w:val="0"/>
      <w:divBdr>
        <w:top w:val="none" w:sz="0" w:space="0" w:color="auto"/>
        <w:left w:val="none" w:sz="0" w:space="0" w:color="auto"/>
        <w:bottom w:val="none" w:sz="0" w:space="0" w:color="auto"/>
        <w:right w:val="none" w:sz="0" w:space="0" w:color="auto"/>
      </w:divBdr>
    </w:div>
    <w:div w:id="1091197438">
      <w:bodyDiv w:val="1"/>
      <w:marLeft w:val="0"/>
      <w:marRight w:val="0"/>
      <w:marTop w:val="0"/>
      <w:marBottom w:val="0"/>
      <w:divBdr>
        <w:top w:val="none" w:sz="0" w:space="0" w:color="auto"/>
        <w:left w:val="none" w:sz="0" w:space="0" w:color="auto"/>
        <w:bottom w:val="none" w:sz="0" w:space="0" w:color="auto"/>
        <w:right w:val="none" w:sz="0" w:space="0" w:color="auto"/>
      </w:divBdr>
    </w:div>
    <w:div w:id="1496385355">
      <w:bodyDiv w:val="1"/>
      <w:marLeft w:val="0"/>
      <w:marRight w:val="0"/>
      <w:marTop w:val="0"/>
      <w:marBottom w:val="0"/>
      <w:divBdr>
        <w:top w:val="none" w:sz="0" w:space="0" w:color="auto"/>
        <w:left w:val="none" w:sz="0" w:space="0" w:color="auto"/>
        <w:bottom w:val="none" w:sz="0" w:space="0" w:color="auto"/>
        <w:right w:val="none" w:sz="0" w:space="0" w:color="auto"/>
      </w:divBdr>
    </w:div>
    <w:div w:id="1497914718">
      <w:bodyDiv w:val="1"/>
      <w:marLeft w:val="0"/>
      <w:marRight w:val="0"/>
      <w:marTop w:val="0"/>
      <w:marBottom w:val="0"/>
      <w:divBdr>
        <w:top w:val="none" w:sz="0" w:space="0" w:color="auto"/>
        <w:left w:val="none" w:sz="0" w:space="0" w:color="auto"/>
        <w:bottom w:val="none" w:sz="0" w:space="0" w:color="auto"/>
        <w:right w:val="none" w:sz="0" w:space="0" w:color="auto"/>
      </w:divBdr>
    </w:div>
    <w:div w:id="1700625790">
      <w:bodyDiv w:val="1"/>
      <w:marLeft w:val="0"/>
      <w:marRight w:val="0"/>
      <w:marTop w:val="0"/>
      <w:marBottom w:val="0"/>
      <w:divBdr>
        <w:top w:val="none" w:sz="0" w:space="0" w:color="auto"/>
        <w:left w:val="none" w:sz="0" w:space="0" w:color="auto"/>
        <w:bottom w:val="none" w:sz="0" w:space="0" w:color="auto"/>
        <w:right w:val="none" w:sz="0" w:space="0" w:color="auto"/>
      </w:divBdr>
    </w:div>
    <w:div w:id="1818913626">
      <w:bodyDiv w:val="1"/>
      <w:marLeft w:val="0"/>
      <w:marRight w:val="0"/>
      <w:marTop w:val="0"/>
      <w:marBottom w:val="0"/>
      <w:divBdr>
        <w:top w:val="none" w:sz="0" w:space="0" w:color="auto"/>
        <w:left w:val="none" w:sz="0" w:space="0" w:color="auto"/>
        <w:bottom w:val="none" w:sz="0" w:space="0" w:color="auto"/>
        <w:right w:val="none" w:sz="0" w:space="0" w:color="auto"/>
      </w:divBdr>
    </w:div>
    <w:div w:id="1838962541">
      <w:bodyDiv w:val="1"/>
      <w:marLeft w:val="0"/>
      <w:marRight w:val="0"/>
      <w:marTop w:val="0"/>
      <w:marBottom w:val="0"/>
      <w:divBdr>
        <w:top w:val="none" w:sz="0" w:space="0" w:color="auto"/>
        <w:left w:val="none" w:sz="0" w:space="0" w:color="auto"/>
        <w:bottom w:val="none" w:sz="0" w:space="0" w:color="auto"/>
        <w:right w:val="none" w:sz="0" w:space="0" w:color="auto"/>
      </w:divBdr>
    </w:div>
    <w:div w:id="1868130999">
      <w:bodyDiv w:val="1"/>
      <w:marLeft w:val="0"/>
      <w:marRight w:val="0"/>
      <w:marTop w:val="0"/>
      <w:marBottom w:val="0"/>
      <w:divBdr>
        <w:top w:val="none" w:sz="0" w:space="0" w:color="auto"/>
        <w:left w:val="none" w:sz="0" w:space="0" w:color="auto"/>
        <w:bottom w:val="none" w:sz="0" w:space="0" w:color="auto"/>
        <w:right w:val="none" w:sz="0" w:space="0" w:color="auto"/>
      </w:divBdr>
      <w:divsChild>
        <w:div w:id="1399589653">
          <w:marLeft w:val="0"/>
          <w:marRight w:val="0"/>
          <w:marTop w:val="0"/>
          <w:marBottom w:val="0"/>
          <w:divBdr>
            <w:top w:val="none" w:sz="0" w:space="0" w:color="auto"/>
            <w:left w:val="none" w:sz="0" w:space="0" w:color="auto"/>
            <w:bottom w:val="none" w:sz="0" w:space="0" w:color="auto"/>
            <w:right w:val="none" w:sz="0" w:space="0" w:color="auto"/>
          </w:divBdr>
        </w:div>
        <w:div w:id="1027412826">
          <w:marLeft w:val="0"/>
          <w:marRight w:val="0"/>
          <w:marTop w:val="0"/>
          <w:marBottom w:val="0"/>
          <w:divBdr>
            <w:top w:val="none" w:sz="0" w:space="0" w:color="auto"/>
            <w:left w:val="none" w:sz="0" w:space="0" w:color="auto"/>
            <w:bottom w:val="none" w:sz="0" w:space="0" w:color="auto"/>
            <w:right w:val="none" w:sz="0" w:space="0" w:color="auto"/>
          </w:divBdr>
        </w:div>
        <w:div w:id="1752506183">
          <w:marLeft w:val="0"/>
          <w:marRight w:val="0"/>
          <w:marTop w:val="0"/>
          <w:marBottom w:val="0"/>
          <w:divBdr>
            <w:top w:val="none" w:sz="0" w:space="0" w:color="auto"/>
            <w:left w:val="none" w:sz="0" w:space="0" w:color="auto"/>
            <w:bottom w:val="none" w:sz="0" w:space="0" w:color="auto"/>
            <w:right w:val="none" w:sz="0" w:space="0" w:color="auto"/>
          </w:divBdr>
        </w:div>
        <w:div w:id="1898474740">
          <w:marLeft w:val="0"/>
          <w:marRight w:val="0"/>
          <w:marTop w:val="0"/>
          <w:marBottom w:val="0"/>
          <w:divBdr>
            <w:top w:val="none" w:sz="0" w:space="0" w:color="auto"/>
            <w:left w:val="none" w:sz="0" w:space="0" w:color="auto"/>
            <w:bottom w:val="none" w:sz="0" w:space="0" w:color="auto"/>
            <w:right w:val="none" w:sz="0" w:space="0" w:color="auto"/>
          </w:divBdr>
        </w:div>
        <w:div w:id="1996254296">
          <w:marLeft w:val="0"/>
          <w:marRight w:val="0"/>
          <w:marTop w:val="0"/>
          <w:marBottom w:val="0"/>
          <w:divBdr>
            <w:top w:val="none" w:sz="0" w:space="0" w:color="auto"/>
            <w:left w:val="none" w:sz="0" w:space="0" w:color="auto"/>
            <w:bottom w:val="none" w:sz="0" w:space="0" w:color="auto"/>
            <w:right w:val="none" w:sz="0" w:space="0" w:color="auto"/>
          </w:divBdr>
        </w:div>
        <w:div w:id="242186083">
          <w:marLeft w:val="0"/>
          <w:marRight w:val="0"/>
          <w:marTop w:val="0"/>
          <w:marBottom w:val="0"/>
          <w:divBdr>
            <w:top w:val="none" w:sz="0" w:space="0" w:color="auto"/>
            <w:left w:val="none" w:sz="0" w:space="0" w:color="auto"/>
            <w:bottom w:val="none" w:sz="0" w:space="0" w:color="auto"/>
            <w:right w:val="none" w:sz="0" w:space="0" w:color="auto"/>
          </w:divBdr>
        </w:div>
        <w:div w:id="773093716">
          <w:marLeft w:val="0"/>
          <w:marRight w:val="0"/>
          <w:marTop w:val="0"/>
          <w:marBottom w:val="0"/>
          <w:divBdr>
            <w:top w:val="none" w:sz="0" w:space="0" w:color="auto"/>
            <w:left w:val="none" w:sz="0" w:space="0" w:color="auto"/>
            <w:bottom w:val="none" w:sz="0" w:space="0" w:color="auto"/>
            <w:right w:val="none" w:sz="0" w:space="0" w:color="auto"/>
          </w:divBdr>
        </w:div>
        <w:div w:id="1012344494">
          <w:marLeft w:val="0"/>
          <w:marRight w:val="0"/>
          <w:marTop w:val="0"/>
          <w:marBottom w:val="0"/>
          <w:divBdr>
            <w:top w:val="none" w:sz="0" w:space="0" w:color="auto"/>
            <w:left w:val="none" w:sz="0" w:space="0" w:color="auto"/>
            <w:bottom w:val="none" w:sz="0" w:space="0" w:color="auto"/>
            <w:right w:val="none" w:sz="0" w:space="0" w:color="auto"/>
          </w:divBdr>
        </w:div>
        <w:div w:id="8067425">
          <w:marLeft w:val="0"/>
          <w:marRight w:val="0"/>
          <w:marTop w:val="0"/>
          <w:marBottom w:val="0"/>
          <w:divBdr>
            <w:top w:val="none" w:sz="0" w:space="0" w:color="auto"/>
            <w:left w:val="none" w:sz="0" w:space="0" w:color="auto"/>
            <w:bottom w:val="none" w:sz="0" w:space="0" w:color="auto"/>
            <w:right w:val="none" w:sz="0" w:space="0" w:color="auto"/>
          </w:divBdr>
        </w:div>
        <w:div w:id="934753602">
          <w:marLeft w:val="0"/>
          <w:marRight w:val="0"/>
          <w:marTop w:val="0"/>
          <w:marBottom w:val="0"/>
          <w:divBdr>
            <w:top w:val="none" w:sz="0" w:space="0" w:color="auto"/>
            <w:left w:val="none" w:sz="0" w:space="0" w:color="auto"/>
            <w:bottom w:val="none" w:sz="0" w:space="0" w:color="auto"/>
            <w:right w:val="none" w:sz="0" w:space="0" w:color="auto"/>
          </w:divBdr>
        </w:div>
        <w:div w:id="962685575">
          <w:marLeft w:val="0"/>
          <w:marRight w:val="0"/>
          <w:marTop w:val="0"/>
          <w:marBottom w:val="0"/>
          <w:divBdr>
            <w:top w:val="none" w:sz="0" w:space="0" w:color="auto"/>
            <w:left w:val="none" w:sz="0" w:space="0" w:color="auto"/>
            <w:bottom w:val="none" w:sz="0" w:space="0" w:color="auto"/>
            <w:right w:val="none" w:sz="0" w:space="0" w:color="auto"/>
          </w:divBdr>
        </w:div>
      </w:divsChild>
    </w:div>
    <w:div w:id="1885093925">
      <w:bodyDiv w:val="1"/>
      <w:marLeft w:val="0"/>
      <w:marRight w:val="0"/>
      <w:marTop w:val="0"/>
      <w:marBottom w:val="0"/>
      <w:divBdr>
        <w:top w:val="none" w:sz="0" w:space="0" w:color="auto"/>
        <w:left w:val="none" w:sz="0" w:space="0" w:color="auto"/>
        <w:bottom w:val="none" w:sz="0" w:space="0" w:color="auto"/>
        <w:right w:val="none" w:sz="0" w:space="0" w:color="auto"/>
      </w:divBdr>
      <w:divsChild>
        <w:div w:id="632372631">
          <w:marLeft w:val="0"/>
          <w:marRight w:val="0"/>
          <w:marTop w:val="0"/>
          <w:marBottom w:val="0"/>
          <w:divBdr>
            <w:top w:val="none" w:sz="0" w:space="0" w:color="auto"/>
            <w:left w:val="none" w:sz="0" w:space="0" w:color="auto"/>
            <w:bottom w:val="none" w:sz="0" w:space="0" w:color="auto"/>
            <w:right w:val="none" w:sz="0" w:space="0" w:color="auto"/>
          </w:divBdr>
        </w:div>
        <w:div w:id="1518276665">
          <w:marLeft w:val="0"/>
          <w:marRight w:val="0"/>
          <w:marTop w:val="0"/>
          <w:marBottom w:val="0"/>
          <w:divBdr>
            <w:top w:val="none" w:sz="0" w:space="0" w:color="auto"/>
            <w:left w:val="none" w:sz="0" w:space="0" w:color="auto"/>
            <w:bottom w:val="none" w:sz="0" w:space="0" w:color="auto"/>
            <w:right w:val="none" w:sz="0" w:space="0" w:color="auto"/>
          </w:divBdr>
        </w:div>
      </w:divsChild>
    </w:div>
    <w:div w:id="2008248844">
      <w:bodyDiv w:val="1"/>
      <w:marLeft w:val="0"/>
      <w:marRight w:val="0"/>
      <w:marTop w:val="0"/>
      <w:marBottom w:val="0"/>
      <w:divBdr>
        <w:top w:val="none" w:sz="0" w:space="0" w:color="auto"/>
        <w:left w:val="none" w:sz="0" w:space="0" w:color="auto"/>
        <w:bottom w:val="none" w:sz="0" w:space="0" w:color="auto"/>
        <w:right w:val="none" w:sz="0" w:space="0" w:color="auto"/>
      </w:divBdr>
      <w:divsChild>
        <w:div w:id="271862813">
          <w:marLeft w:val="0"/>
          <w:marRight w:val="0"/>
          <w:marTop w:val="0"/>
          <w:marBottom w:val="0"/>
          <w:divBdr>
            <w:top w:val="none" w:sz="0" w:space="0" w:color="auto"/>
            <w:left w:val="none" w:sz="0" w:space="0" w:color="auto"/>
            <w:bottom w:val="none" w:sz="0" w:space="0" w:color="auto"/>
            <w:right w:val="none" w:sz="0" w:space="0" w:color="auto"/>
          </w:divBdr>
        </w:div>
        <w:div w:id="522014743">
          <w:marLeft w:val="0"/>
          <w:marRight w:val="0"/>
          <w:marTop w:val="0"/>
          <w:marBottom w:val="0"/>
          <w:divBdr>
            <w:top w:val="none" w:sz="0" w:space="0" w:color="auto"/>
            <w:left w:val="none" w:sz="0" w:space="0" w:color="auto"/>
            <w:bottom w:val="none" w:sz="0" w:space="0" w:color="auto"/>
            <w:right w:val="none" w:sz="0" w:space="0" w:color="auto"/>
          </w:divBdr>
        </w:div>
        <w:div w:id="338310170">
          <w:marLeft w:val="0"/>
          <w:marRight w:val="0"/>
          <w:marTop w:val="0"/>
          <w:marBottom w:val="0"/>
          <w:divBdr>
            <w:top w:val="none" w:sz="0" w:space="0" w:color="auto"/>
            <w:left w:val="none" w:sz="0" w:space="0" w:color="auto"/>
            <w:bottom w:val="none" w:sz="0" w:space="0" w:color="auto"/>
            <w:right w:val="none" w:sz="0" w:space="0" w:color="auto"/>
          </w:divBdr>
        </w:div>
        <w:div w:id="1526553646">
          <w:marLeft w:val="0"/>
          <w:marRight w:val="0"/>
          <w:marTop w:val="0"/>
          <w:marBottom w:val="0"/>
          <w:divBdr>
            <w:top w:val="none" w:sz="0" w:space="0" w:color="auto"/>
            <w:left w:val="none" w:sz="0" w:space="0" w:color="auto"/>
            <w:bottom w:val="none" w:sz="0" w:space="0" w:color="auto"/>
            <w:right w:val="none" w:sz="0" w:space="0" w:color="auto"/>
          </w:divBdr>
        </w:div>
        <w:div w:id="69668069">
          <w:marLeft w:val="0"/>
          <w:marRight w:val="0"/>
          <w:marTop w:val="0"/>
          <w:marBottom w:val="0"/>
          <w:divBdr>
            <w:top w:val="none" w:sz="0" w:space="0" w:color="auto"/>
            <w:left w:val="none" w:sz="0" w:space="0" w:color="auto"/>
            <w:bottom w:val="none" w:sz="0" w:space="0" w:color="auto"/>
            <w:right w:val="none" w:sz="0" w:space="0" w:color="auto"/>
          </w:divBdr>
        </w:div>
        <w:div w:id="683023178">
          <w:marLeft w:val="0"/>
          <w:marRight w:val="0"/>
          <w:marTop w:val="0"/>
          <w:marBottom w:val="0"/>
          <w:divBdr>
            <w:top w:val="none" w:sz="0" w:space="0" w:color="auto"/>
            <w:left w:val="none" w:sz="0" w:space="0" w:color="auto"/>
            <w:bottom w:val="none" w:sz="0" w:space="0" w:color="auto"/>
            <w:right w:val="none" w:sz="0" w:space="0" w:color="auto"/>
          </w:divBdr>
        </w:div>
        <w:div w:id="1981031095">
          <w:marLeft w:val="0"/>
          <w:marRight w:val="0"/>
          <w:marTop w:val="0"/>
          <w:marBottom w:val="0"/>
          <w:divBdr>
            <w:top w:val="none" w:sz="0" w:space="0" w:color="auto"/>
            <w:left w:val="none" w:sz="0" w:space="0" w:color="auto"/>
            <w:bottom w:val="none" w:sz="0" w:space="0" w:color="auto"/>
            <w:right w:val="none" w:sz="0" w:space="0" w:color="auto"/>
          </w:divBdr>
        </w:div>
        <w:div w:id="1714308458">
          <w:marLeft w:val="0"/>
          <w:marRight w:val="0"/>
          <w:marTop w:val="0"/>
          <w:marBottom w:val="0"/>
          <w:divBdr>
            <w:top w:val="none" w:sz="0" w:space="0" w:color="auto"/>
            <w:left w:val="none" w:sz="0" w:space="0" w:color="auto"/>
            <w:bottom w:val="none" w:sz="0" w:space="0" w:color="auto"/>
            <w:right w:val="none" w:sz="0" w:space="0" w:color="auto"/>
          </w:divBdr>
        </w:div>
        <w:div w:id="34887170">
          <w:marLeft w:val="0"/>
          <w:marRight w:val="0"/>
          <w:marTop w:val="0"/>
          <w:marBottom w:val="0"/>
          <w:divBdr>
            <w:top w:val="none" w:sz="0" w:space="0" w:color="auto"/>
            <w:left w:val="none" w:sz="0" w:space="0" w:color="auto"/>
            <w:bottom w:val="none" w:sz="0" w:space="0" w:color="auto"/>
            <w:right w:val="none" w:sz="0" w:space="0" w:color="auto"/>
          </w:divBdr>
        </w:div>
        <w:div w:id="853761615">
          <w:marLeft w:val="0"/>
          <w:marRight w:val="0"/>
          <w:marTop w:val="0"/>
          <w:marBottom w:val="0"/>
          <w:divBdr>
            <w:top w:val="none" w:sz="0" w:space="0" w:color="auto"/>
            <w:left w:val="none" w:sz="0" w:space="0" w:color="auto"/>
            <w:bottom w:val="none" w:sz="0" w:space="0" w:color="auto"/>
            <w:right w:val="none" w:sz="0" w:space="0" w:color="auto"/>
          </w:divBdr>
        </w:div>
        <w:div w:id="608855450">
          <w:marLeft w:val="0"/>
          <w:marRight w:val="0"/>
          <w:marTop w:val="0"/>
          <w:marBottom w:val="0"/>
          <w:divBdr>
            <w:top w:val="none" w:sz="0" w:space="0" w:color="auto"/>
            <w:left w:val="none" w:sz="0" w:space="0" w:color="auto"/>
            <w:bottom w:val="none" w:sz="0" w:space="0" w:color="auto"/>
            <w:right w:val="none" w:sz="0" w:space="0" w:color="auto"/>
          </w:divBdr>
        </w:div>
      </w:divsChild>
    </w:div>
    <w:div w:id="211821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ivil.udg.es/NORMACIVIL/estatal/contract/Orden19-7-99.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www.corpme.es/rhp.html"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D43292-5F4D-4ABF-8EEC-867CDA2C8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2626</Words>
  <Characters>14446</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NOTARIA</Company>
  <LinksUpToDate>false</LinksUpToDate>
  <CharactersWithSpaces>17038</CharactersWithSpaces>
  <SharedDoc>false</SharedDoc>
  <HLinks>
    <vt:vector size="18" baseType="variant">
      <vt:variant>
        <vt:i4>7798834</vt:i4>
      </vt:variant>
      <vt:variant>
        <vt:i4>6</vt:i4>
      </vt:variant>
      <vt:variant>
        <vt:i4>0</vt:i4>
      </vt:variant>
      <vt:variant>
        <vt:i4>5</vt:i4>
      </vt:variant>
      <vt:variant>
        <vt:lpwstr>http://www.constitucion.es/</vt:lpwstr>
      </vt:variant>
      <vt:variant>
        <vt:lpwstr/>
      </vt:variant>
      <vt:variant>
        <vt:i4>852050</vt:i4>
      </vt:variant>
      <vt:variant>
        <vt:i4>3</vt:i4>
      </vt:variant>
      <vt:variant>
        <vt:i4>0</vt:i4>
      </vt:variant>
      <vt:variant>
        <vt:i4>5</vt:i4>
      </vt:variant>
      <vt:variant>
        <vt:lpwstr>http://www.corpme.es/rhp.html</vt:lpwstr>
      </vt:variant>
      <vt:variant>
        <vt:lpwstr/>
      </vt:variant>
      <vt:variant>
        <vt:i4>5308438</vt:i4>
      </vt:variant>
      <vt:variant>
        <vt:i4>0</vt:i4>
      </vt:variant>
      <vt:variant>
        <vt:i4>0</vt:i4>
      </vt:variant>
      <vt:variant>
        <vt:i4>5</vt:i4>
      </vt:variant>
      <vt:variant>
        <vt:lpwstr>http://civil.udg.es/NORMACIVIL/estatal/contract/Orden19-7-99.htm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Manuel Oliva Izquierdo</dc:creator>
  <cp:keywords/>
  <cp:lastModifiedBy>Daniel Andreu</cp:lastModifiedBy>
  <cp:revision>3</cp:revision>
  <dcterms:created xsi:type="dcterms:W3CDTF">2019-05-31T09:57:00Z</dcterms:created>
  <dcterms:modified xsi:type="dcterms:W3CDTF">2019-06-12T12:47:00Z</dcterms:modified>
</cp:coreProperties>
</file>