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CE" w:rsidRPr="00C369CE" w:rsidRDefault="00C369CE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 w:rsidRPr="00C369CE">
        <w:rPr>
          <w:rFonts w:ascii="Courier New" w:hAnsi="Courier New" w:cs="Courier New"/>
          <w:b/>
          <w:color w:val="000000"/>
          <w:sz w:val="20"/>
          <w:szCs w:val="20"/>
        </w:rPr>
        <w:t>Tema 5</w:t>
      </w:r>
      <w:r w:rsidR="00915026">
        <w:rPr>
          <w:rFonts w:ascii="Courier New" w:hAnsi="Courier New" w:cs="Courier New"/>
          <w:b/>
          <w:color w:val="000000"/>
          <w:sz w:val="20"/>
          <w:szCs w:val="20"/>
        </w:rPr>
        <w:t>6</w:t>
      </w:r>
      <w:r w:rsidRPr="00C369CE">
        <w:rPr>
          <w:rFonts w:ascii="Courier New" w:hAnsi="Courier New" w:cs="Courier New"/>
          <w:b/>
          <w:color w:val="000000"/>
          <w:sz w:val="20"/>
          <w:szCs w:val="20"/>
        </w:rPr>
        <w:t>. LOS ASIENTOS DEL REGISTRO MERCANTIL. TÍTULO INSCRIBIBLE. CALIFICACIÓN Y RECURSOS. PUBLICIDAD FORMAL DE LOS ASIENTOS REGISTRALES</w:t>
      </w:r>
    </w:p>
    <w:p w:rsidR="00DD414D" w:rsidRPr="00C369CE" w:rsidRDefault="00DD414D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F078EA" w:rsidRDefault="00F078EA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B109C2" w:rsidRPr="00C369CE" w:rsidRDefault="00B109C2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b/>
          <w:color w:val="000000"/>
          <w:sz w:val="20"/>
          <w:szCs w:val="20"/>
        </w:rPr>
        <w:t xml:space="preserve">LOS ASIENTOS </w:t>
      </w:r>
      <w:r w:rsidR="00DD414D" w:rsidRPr="00C369CE">
        <w:rPr>
          <w:rFonts w:ascii="Courier New" w:hAnsi="Courier New" w:cs="Courier New"/>
          <w:b/>
          <w:color w:val="000000"/>
          <w:sz w:val="20"/>
          <w:szCs w:val="20"/>
        </w:rPr>
        <w:t xml:space="preserve">DEL REGISTRO MERCANTIL </w:t>
      </w:r>
    </w:p>
    <w:p w:rsidR="00B109C2" w:rsidRPr="00C369CE" w:rsidRDefault="00B109C2" w:rsidP="001E4099">
      <w:pPr>
        <w:spacing w:line="276" w:lineRule="auto"/>
        <w:jc w:val="both"/>
        <w:rPr>
          <w:rFonts w:ascii="Courier New" w:hAnsi="Courier New" w:cs="Courier New"/>
          <w:color w:val="000000"/>
          <w:sz w:val="20"/>
          <w:szCs w:val="20"/>
          <w:lang w:val="es-ES_tradnl"/>
        </w:rPr>
      </w:pPr>
    </w:p>
    <w:p w:rsidR="00C369CE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  <w:r w:rsidRPr="003727BC">
        <w:rPr>
          <w:rFonts w:ascii="Courier New" w:hAnsi="Courier New" w:cs="Courier New"/>
          <w:b/>
          <w:sz w:val="20"/>
          <w:szCs w:val="20"/>
        </w:rPr>
        <w:t>33 RRM</w:t>
      </w:r>
      <w:r w:rsidRPr="00C369CE">
        <w:rPr>
          <w:rFonts w:ascii="Courier New" w:hAnsi="Courier New" w:cs="Courier New"/>
          <w:sz w:val="20"/>
          <w:szCs w:val="20"/>
        </w:rPr>
        <w:t xml:space="preserve"> </w:t>
      </w:r>
      <w:r w:rsidR="003727BC">
        <w:rPr>
          <w:rFonts w:ascii="Courier New" w:hAnsi="Courier New" w:cs="Courier New"/>
          <w:sz w:val="20"/>
          <w:szCs w:val="20"/>
        </w:rPr>
        <w:t>E</w:t>
      </w:r>
      <w:r w:rsidRPr="00C369CE">
        <w:rPr>
          <w:rFonts w:ascii="Courier New" w:hAnsi="Courier New" w:cs="Courier New"/>
          <w:sz w:val="20"/>
          <w:szCs w:val="20"/>
        </w:rPr>
        <w:t>n los libros del Registro se practicarán las siguientes clases de asientos: asientos de presentación, inscripciones, anotaciones preventivas, cancelaciones y notas marginales.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</w:rPr>
      </w:pPr>
      <w:r w:rsidRPr="00C369CE">
        <w:rPr>
          <w:rFonts w:ascii="Courier New" w:hAnsi="Courier New" w:cs="Courier New"/>
          <w:sz w:val="20"/>
          <w:szCs w:val="20"/>
        </w:rPr>
        <w:t>Se recogen a continuación unas reglas sobre la estructura y caracteres de los asientos, que coinciden básicamente con las establecidas en el RH para el RP, relativas a:</w:t>
      </w: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</w:rPr>
      </w:pP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2136"/>
        </w:tabs>
        <w:ind w:left="1428" w:firstLine="0"/>
        <w:jc w:val="both"/>
        <w:rPr>
          <w:rFonts w:ascii="Courier New" w:hAnsi="Courier New" w:cs="Courier New"/>
          <w:sz w:val="20"/>
          <w:szCs w:val="20"/>
        </w:rPr>
      </w:pPr>
      <w:r w:rsidRPr="00C369CE">
        <w:rPr>
          <w:rFonts w:ascii="Courier New" w:hAnsi="Courier New" w:cs="Courier New"/>
          <w:sz w:val="20"/>
          <w:szCs w:val="20"/>
        </w:rPr>
        <w:t>La firma. Art. 33.</w:t>
      </w: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1428"/>
        </w:tabs>
        <w:ind w:left="1428" w:firstLine="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>Expresión de cantidades. Art. 34.</w:t>
      </w: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1428"/>
        </w:tabs>
        <w:ind w:left="1428" w:firstLine="0"/>
        <w:jc w:val="both"/>
        <w:rPr>
          <w:rFonts w:ascii="Courier New" w:hAnsi="Courier New" w:cs="Courier New"/>
          <w:sz w:val="20"/>
          <w:szCs w:val="20"/>
          <w:lang w:val="en-GB"/>
        </w:rPr>
      </w:pPr>
      <w:r w:rsidRPr="00C369CE">
        <w:rPr>
          <w:rFonts w:ascii="Courier New" w:hAnsi="Courier New" w:cs="Courier New"/>
          <w:sz w:val="20"/>
          <w:szCs w:val="20"/>
        </w:rPr>
        <w:t xml:space="preserve">Ordenación de los asientos. </w:t>
      </w:r>
      <w:r w:rsidRPr="00C369CE">
        <w:rPr>
          <w:rFonts w:ascii="Courier New" w:hAnsi="Courier New" w:cs="Courier New"/>
          <w:sz w:val="20"/>
          <w:szCs w:val="20"/>
          <w:lang w:val="en-GB"/>
        </w:rPr>
        <w:t>Art. 35.</w:t>
      </w: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1428"/>
        </w:tabs>
        <w:ind w:left="1428" w:firstLine="0"/>
        <w:jc w:val="both"/>
        <w:rPr>
          <w:rFonts w:ascii="Courier New" w:hAnsi="Courier New" w:cs="Courier New"/>
          <w:sz w:val="20"/>
          <w:szCs w:val="20"/>
          <w:lang w:val="en-GB"/>
        </w:rPr>
      </w:pPr>
      <w:r w:rsidRPr="00C369CE">
        <w:rPr>
          <w:rFonts w:ascii="Courier New" w:hAnsi="Courier New" w:cs="Courier New"/>
          <w:sz w:val="20"/>
          <w:szCs w:val="20"/>
          <w:lang w:val="en-GB"/>
        </w:rPr>
        <w:t>Redacción. Art. 36.</w:t>
      </w: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1428"/>
        </w:tabs>
        <w:ind w:left="1428" w:firstLine="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>Contenido. Art. 37.</w:t>
      </w: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1428"/>
        </w:tabs>
        <w:ind w:left="1428" w:firstLine="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>Rectificación de errores. Art. 40.</w:t>
      </w: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1428"/>
        </w:tabs>
        <w:ind w:left="1428" w:firstLine="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>Constancia de identidad. Art. 38.</w:t>
      </w:r>
    </w:p>
    <w:p w:rsidR="00C369CE" w:rsidRPr="00C369CE" w:rsidRDefault="00C369CE" w:rsidP="003727BC">
      <w:pPr>
        <w:numPr>
          <w:ilvl w:val="0"/>
          <w:numId w:val="3"/>
        </w:numPr>
        <w:tabs>
          <w:tab w:val="clear" w:pos="720"/>
          <w:tab w:val="num" w:pos="1428"/>
        </w:tabs>
        <w:ind w:left="1428" w:firstLine="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  <w:lang w:val="es-ES_tradnl"/>
        </w:rPr>
        <w:t>Plazo de práctica de los asientes. Art. 39.</w:t>
      </w: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3727BC" w:rsidP="003727BC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</w:t>
      </w:r>
      <w:r w:rsidR="00C369CE" w:rsidRPr="00C369CE">
        <w:rPr>
          <w:rFonts w:ascii="Courier New" w:hAnsi="Courier New" w:cs="Courier New"/>
          <w:sz w:val="20"/>
          <w:szCs w:val="20"/>
        </w:rPr>
        <w:t>ener en cuenta, además, que en todo lo no previsto en el R</w:t>
      </w:r>
      <w:r>
        <w:rPr>
          <w:rFonts w:ascii="Courier New" w:hAnsi="Courier New" w:cs="Courier New"/>
          <w:sz w:val="20"/>
          <w:szCs w:val="20"/>
        </w:rPr>
        <w:t>RM</w:t>
      </w:r>
      <w:r w:rsidR="00C369CE" w:rsidRPr="00C369CE">
        <w:rPr>
          <w:rFonts w:ascii="Courier New" w:hAnsi="Courier New" w:cs="Courier New"/>
          <w:sz w:val="20"/>
          <w:szCs w:val="20"/>
        </w:rPr>
        <w:t xml:space="preserve">, según </w:t>
      </w:r>
      <w:r>
        <w:rPr>
          <w:rFonts w:ascii="Courier New" w:hAnsi="Courier New" w:cs="Courier New"/>
          <w:sz w:val="20"/>
          <w:szCs w:val="20"/>
        </w:rPr>
        <w:t>su</w:t>
      </w:r>
      <w:r w:rsidR="00C369CE" w:rsidRPr="00C369CE">
        <w:rPr>
          <w:rFonts w:ascii="Courier New" w:hAnsi="Courier New" w:cs="Courier New"/>
          <w:sz w:val="20"/>
          <w:szCs w:val="20"/>
        </w:rPr>
        <w:t xml:space="preserve"> artículo 80, se aplicará lo dispuesto en el Reglamento Hipotecario </w:t>
      </w:r>
      <w:r w:rsidR="00C369CE" w:rsidRPr="00C369CE">
        <w:rPr>
          <w:rFonts w:ascii="Courier New" w:hAnsi="Courier New" w:cs="Courier New"/>
          <w:sz w:val="20"/>
          <w:szCs w:val="20"/>
          <w:u w:val="single"/>
        </w:rPr>
        <w:t>para la publicidad formal</w:t>
      </w:r>
      <w:r w:rsidR="00C369CE" w:rsidRPr="00C369CE">
        <w:rPr>
          <w:rFonts w:ascii="Courier New" w:hAnsi="Courier New" w:cs="Courier New"/>
          <w:sz w:val="20"/>
          <w:szCs w:val="20"/>
        </w:rPr>
        <w:t>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b/>
          <w:sz w:val="20"/>
          <w:szCs w:val="20"/>
        </w:rPr>
        <w:t xml:space="preserve">Asiento de presentación. </w:t>
      </w:r>
      <w:r w:rsidRPr="00C369CE">
        <w:rPr>
          <w:rFonts w:ascii="Courier New" w:hAnsi="Courier New" w:cs="Courier New"/>
          <w:sz w:val="20"/>
          <w:szCs w:val="20"/>
        </w:rPr>
        <w:t>Se regula en los arts. 41 y s</w:t>
      </w:r>
      <w:r w:rsidR="003727BC">
        <w:rPr>
          <w:rFonts w:ascii="Courier New" w:hAnsi="Courier New" w:cs="Courier New"/>
          <w:sz w:val="20"/>
          <w:szCs w:val="20"/>
        </w:rPr>
        <w:t>s</w:t>
      </w:r>
      <w:r w:rsidRPr="00C369CE">
        <w:rPr>
          <w:rFonts w:ascii="Courier New" w:hAnsi="Courier New" w:cs="Courier New"/>
          <w:sz w:val="20"/>
          <w:szCs w:val="20"/>
        </w:rPr>
        <w:t xml:space="preserve"> RRM. Se practica en el Libro Diario y su fecha se considerará como la de la inscripción. Tiene una vigencia de dos meses, salvo el de cuentas anuales, que será de 5 meses.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  <w:r w:rsidRPr="00C369CE">
        <w:rPr>
          <w:rFonts w:ascii="Courier New" w:hAnsi="Courier New" w:cs="Courier New"/>
          <w:sz w:val="20"/>
          <w:szCs w:val="20"/>
        </w:rPr>
        <w:t>En cuanto a los demás asientos sólo señalar: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b/>
          <w:sz w:val="20"/>
          <w:szCs w:val="20"/>
        </w:rPr>
        <w:t xml:space="preserve">· Inscripciones. </w:t>
      </w:r>
      <w:r w:rsidRPr="00C369CE">
        <w:rPr>
          <w:rFonts w:ascii="Courier New" w:hAnsi="Courier New" w:cs="Courier New"/>
          <w:sz w:val="20"/>
          <w:szCs w:val="20"/>
        </w:rPr>
        <w:t>Son el instrumento de publicidad material de los sujetos</w:t>
      </w:r>
      <w:r w:rsidR="003727BC">
        <w:rPr>
          <w:rFonts w:ascii="Courier New" w:hAnsi="Courier New" w:cs="Courier New"/>
          <w:sz w:val="20"/>
          <w:szCs w:val="20"/>
        </w:rPr>
        <w:t>/</w:t>
      </w:r>
      <w:r w:rsidRPr="00C369CE">
        <w:rPr>
          <w:rFonts w:ascii="Courier New" w:hAnsi="Courier New" w:cs="Courier New"/>
          <w:sz w:val="20"/>
          <w:szCs w:val="20"/>
        </w:rPr>
        <w:t xml:space="preserve">actos y circunstancias inscribibles. </w:t>
      </w: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 xml:space="preserve">· </w:t>
      </w:r>
      <w:r w:rsidRPr="00C369CE">
        <w:rPr>
          <w:rFonts w:ascii="Courier New" w:hAnsi="Courier New" w:cs="Courier New"/>
          <w:b/>
          <w:sz w:val="20"/>
          <w:szCs w:val="20"/>
        </w:rPr>
        <w:t xml:space="preserve">Anotaciones preventivas. </w:t>
      </w:r>
      <w:r w:rsidRPr="00C369CE">
        <w:rPr>
          <w:rFonts w:ascii="Courier New" w:hAnsi="Courier New" w:cs="Courier New"/>
          <w:sz w:val="20"/>
          <w:szCs w:val="20"/>
        </w:rPr>
        <w:t xml:space="preserve">Permite que accedan al Registro títulos con defectos subsanables o situaciones registrales litigiosas, que no podrán ser ignoradas por tercero mientras se resuelve la incertidumbre. Rige la regla de </w:t>
      </w:r>
      <w:r w:rsidRPr="00C369CE">
        <w:rPr>
          <w:rFonts w:ascii="Courier New" w:hAnsi="Courier New" w:cs="Courier New"/>
          <w:i/>
          <w:sz w:val="20"/>
          <w:szCs w:val="20"/>
        </w:rPr>
        <w:t>numerus clausus</w:t>
      </w:r>
      <w:r w:rsidRPr="00C369CE">
        <w:rPr>
          <w:rFonts w:ascii="Courier New" w:hAnsi="Courier New" w:cs="Courier New"/>
          <w:sz w:val="20"/>
          <w:szCs w:val="20"/>
        </w:rPr>
        <w:t xml:space="preserve">, si bien no existe una lista general como el art 42 LH, sino que habrá que examinar la LSC 2010 y el RRM para encontrar las distintas anotaciones preventivas, cada una con su régimen específico. </w:t>
      </w: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b/>
          <w:sz w:val="20"/>
          <w:szCs w:val="20"/>
        </w:rPr>
        <w:t xml:space="preserve">· Cancelaciones. </w:t>
      </w:r>
      <w:r w:rsidRPr="00C369CE">
        <w:rPr>
          <w:rFonts w:ascii="Courier New" w:hAnsi="Courier New" w:cs="Courier New"/>
          <w:sz w:val="20"/>
          <w:szCs w:val="20"/>
        </w:rPr>
        <w:t>Extingue un asiento, para que cesen a partir de entonces sus efectos registrales.</w:t>
      </w: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3727BC">
      <w:pPr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b/>
          <w:sz w:val="20"/>
          <w:szCs w:val="20"/>
        </w:rPr>
        <w:t xml:space="preserve">· Notas marginales. </w:t>
      </w:r>
      <w:r w:rsidRPr="00C369CE">
        <w:rPr>
          <w:rFonts w:ascii="Courier New" w:hAnsi="Courier New" w:cs="Courier New"/>
          <w:sz w:val="20"/>
          <w:szCs w:val="20"/>
        </w:rPr>
        <w:t>Complementan otros asientos con circunstancias que en sí no son inscribibles (conexión entre los asientos, cumplimiento de formalidades, etc...).</w:t>
      </w:r>
    </w:p>
    <w:p w:rsidR="00C369CE" w:rsidRPr="00C369CE" w:rsidRDefault="00C369CE" w:rsidP="001E4099">
      <w:pPr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1E4099">
      <w:pPr>
        <w:spacing w:line="276" w:lineRule="auto"/>
        <w:jc w:val="both"/>
        <w:rPr>
          <w:rFonts w:ascii="Courier New" w:hAnsi="Courier New" w:cs="Courier New"/>
          <w:color w:val="000000"/>
          <w:sz w:val="20"/>
          <w:szCs w:val="20"/>
          <w:lang w:val="es-ES_tradnl"/>
        </w:rPr>
      </w:pPr>
    </w:p>
    <w:p w:rsidR="00DD414D" w:rsidRPr="003727BC" w:rsidRDefault="00DD414D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 w:rsidRPr="003727BC">
        <w:rPr>
          <w:rFonts w:ascii="Courier New" w:hAnsi="Courier New" w:cs="Courier New"/>
          <w:b/>
          <w:color w:val="000000"/>
          <w:sz w:val="20"/>
          <w:szCs w:val="20"/>
        </w:rPr>
        <w:t>TITULO INSCRIBIBLE</w:t>
      </w:r>
    </w:p>
    <w:p w:rsidR="00C369CE" w:rsidRDefault="00C369CE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  <w:u w:val="single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  <w:r w:rsidRPr="00C369CE">
        <w:rPr>
          <w:rFonts w:ascii="Courier New" w:hAnsi="Courier New" w:cs="Courier New"/>
          <w:sz w:val="20"/>
          <w:szCs w:val="20"/>
        </w:rPr>
        <w:t>La expresión “título inscribible” puede ser entendida como: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F078EA">
      <w:pPr>
        <w:ind w:left="72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>Título material, que es el acto, hecho o negocio jurídico en que fundamenta su derecho la persona que pretende su inscripción.</w:t>
      </w:r>
    </w:p>
    <w:p w:rsidR="00F078EA" w:rsidRDefault="00F078EA" w:rsidP="00F078EA">
      <w:pPr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C369CE" w:rsidRPr="00C369CE" w:rsidRDefault="00C369CE" w:rsidP="00F078EA">
      <w:pPr>
        <w:ind w:left="72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>Título formal, que</w:t>
      </w:r>
      <w:r w:rsidRPr="00C369CE">
        <w:rPr>
          <w:rFonts w:ascii="Courier New" w:hAnsi="Courier New" w:cs="Courier New"/>
          <w:b/>
          <w:sz w:val="20"/>
          <w:szCs w:val="20"/>
        </w:rPr>
        <w:t xml:space="preserve"> </w:t>
      </w:r>
      <w:r w:rsidRPr="00C369CE">
        <w:rPr>
          <w:rFonts w:ascii="Courier New" w:hAnsi="Courier New" w:cs="Courier New"/>
          <w:sz w:val="20"/>
          <w:szCs w:val="20"/>
        </w:rPr>
        <w:t>es el documento que incorpora el título material al cual nos referiremos en el presente tema.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bCs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bCs/>
          <w:sz w:val="20"/>
          <w:szCs w:val="20"/>
          <w:lang w:val="es-ES_tradnl"/>
        </w:rPr>
        <w:t>Al respecto los arts. 18 CCo. y 5 RRM recogen el principio de titulación pública, al disponer que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bCs/>
          <w:sz w:val="20"/>
          <w:szCs w:val="20"/>
          <w:lang w:val="es-ES_tradnl"/>
        </w:rPr>
      </w:pPr>
    </w:p>
    <w:p w:rsidR="00C369CE" w:rsidRPr="00C369CE" w:rsidRDefault="00C369CE" w:rsidP="001E4099">
      <w:pPr>
        <w:ind w:left="993" w:right="991"/>
        <w:jc w:val="both"/>
        <w:rPr>
          <w:rFonts w:ascii="Courier New" w:hAnsi="Courier New" w:cs="Courier New"/>
          <w:sz w:val="16"/>
          <w:szCs w:val="16"/>
          <w:lang w:val="es-ES_tradnl"/>
        </w:rPr>
      </w:pPr>
      <w:r w:rsidRPr="00C369CE">
        <w:rPr>
          <w:rFonts w:ascii="Courier New" w:hAnsi="Courier New" w:cs="Courier New"/>
          <w:sz w:val="16"/>
          <w:szCs w:val="16"/>
        </w:rPr>
        <w:t>La inscripción en el RM se practicará en virtud de documento público.</w:t>
      </w:r>
    </w:p>
    <w:p w:rsidR="00C369CE" w:rsidRPr="00C369CE" w:rsidRDefault="00C369CE" w:rsidP="001E4099">
      <w:pPr>
        <w:ind w:left="993" w:right="991"/>
        <w:jc w:val="both"/>
        <w:rPr>
          <w:rFonts w:ascii="Courier New" w:hAnsi="Courier New" w:cs="Courier New"/>
          <w:sz w:val="16"/>
          <w:szCs w:val="16"/>
        </w:rPr>
      </w:pPr>
      <w:r w:rsidRPr="00C369CE">
        <w:rPr>
          <w:rFonts w:ascii="Courier New" w:hAnsi="Courier New" w:cs="Courier New"/>
          <w:sz w:val="16"/>
          <w:szCs w:val="16"/>
        </w:rPr>
        <w:t>La inscripción sólo podrá practicarse en virtud de documento privado en los casos expresamente prevenidos en las Leyes y en este Reglamento.</w:t>
      </w:r>
    </w:p>
    <w:p w:rsidR="00C369CE" w:rsidRPr="00C369CE" w:rsidRDefault="00C369CE" w:rsidP="001E4099">
      <w:pPr>
        <w:ind w:left="993" w:right="991"/>
        <w:jc w:val="both"/>
        <w:rPr>
          <w:rFonts w:ascii="Courier New" w:hAnsi="Courier New" w:cs="Courier New"/>
          <w:sz w:val="16"/>
          <w:szCs w:val="16"/>
          <w:lang w:val="es-ES_tradnl"/>
        </w:rPr>
      </w:pPr>
      <w:r w:rsidRPr="00C369CE">
        <w:rPr>
          <w:rFonts w:ascii="Courier New" w:hAnsi="Courier New" w:cs="Courier New"/>
          <w:sz w:val="16"/>
          <w:szCs w:val="16"/>
        </w:rPr>
        <w:t>En caso de documentos extranjeros se estará a lo establecido en la legislación hipotecaria.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F078EA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  <w:r w:rsidRPr="00C369CE">
        <w:rPr>
          <w:rFonts w:ascii="Courier New" w:hAnsi="Courier New" w:cs="Courier New"/>
          <w:sz w:val="20"/>
          <w:szCs w:val="20"/>
        </w:rPr>
        <w:t>Por tanto</w:t>
      </w:r>
      <w:r w:rsidR="00F078EA">
        <w:rPr>
          <w:rFonts w:ascii="Courier New" w:hAnsi="Courier New" w:cs="Courier New"/>
          <w:sz w:val="20"/>
          <w:szCs w:val="20"/>
        </w:rPr>
        <w:t>:</w:t>
      </w:r>
    </w:p>
    <w:p w:rsidR="00F078EA" w:rsidRDefault="00F078EA" w:rsidP="001E4099">
      <w:pPr>
        <w:jc w:val="both"/>
        <w:rPr>
          <w:rFonts w:ascii="Courier New" w:hAnsi="Courier New" w:cs="Courier New"/>
          <w:sz w:val="20"/>
          <w:szCs w:val="20"/>
        </w:rPr>
      </w:pPr>
    </w:p>
    <w:p w:rsidR="00C369CE" w:rsidRPr="00757970" w:rsidRDefault="00F078EA" w:rsidP="001E409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</w:t>
      </w:r>
      <w:r w:rsidR="00C369CE" w:rsidRPr="00C369CE">
        <w:rPr>
          <w:rFonts w:ascii="Courier New" w:hAnsi="Courier New" w:cs="Courier New"/>
          <w:sz w:val="20"/>
          <w:szCs w:val="20"/>
        </w:rPr>
        <w:t xml:space="preserve">os documentos </w:t>
      </w:r>
      <w:r w:rsidR="00C369CE" w:rsidRPr="00757970">
        <w:rPr>
          <w:rFonts w:ascii="Courier New" w:hAnsi="Courier New" w:cs="Courier New"/>
          <w:sz w:val="20"/>
          <w:szCs w:val="20"/>
        </w:rPr>
        <w:t>públicos son la regla general.</w:t>
      </w:r>
      <w:r w:rsidR="00C369CE" w:rsidRPr="00757970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r w:rsidR="00C369CE" w:rsidRPr="00757970">
        <w:rPr>
          <w:rFonts w:ascii="Courier New" w:hAnsi="Courier New" w:cs="Courier New"/>
          <w:sz w:val="20"/>
          <w:szCs w:val="20"/>
        </w:rPr>
        <w:t>Incluye documentos notariales, judiciales (providencias</w:t>
      </w:r>
      <w:r w:rsidRPr="00757970">
        <w:rPr>
          <w:rFonts w:ascii="Courier New" w:hAnsi="Courier New" w:cs="Courier New"/>
          <w:sz w:val="20"/>
          <w:szCs w:val="20"/>
        </w:rPr>
        <w:t>/</w:t>
      </w:r>
      <w:r w:rsidR="00C369CE" w:rsidRPr="00757970">
        <w:rPr>
          <w:rFonts w:ascii="Courier New" w:hAnsi="Courier New" w:cs="Courier New"/>
          <w:sz w:val="20"/>
          <w:szCs w:val="20"/>
        </w:rPr>
        <w:t>autos</w:t>
      </w:r>
      <w:r w:rsidRPr="00757970">
        <w:rPr>
          <w:rFonts w:ascii="Courier New" w:hAnsi="Courier New" w:cs="Courier New"/>
          <w:sz w:val="20"/>
          <w:szCs w:val="20"/>
        </w:rPr>
        <w:t>/s</w:t>
      </w:r>
      <w:r w:rsidR="00C369CE" w:rsidRPr="00757970">
        <w:rPr>
          <w:rFonts w:ascii="Courier New" w:hAnsi="Courier New" w:cs="Courier New"/>
          <w:sz w:val="20"/>
          <w:szCs w:val="20"/>
        </w:rPr>
        <w:t xml:space="preserve">entencias del juez y tb </w:t>
      </w:r>
      <w:r w:rsidRPr="00757970">
        <w:rPr>
          <w:rFonts w:ascii="Courier New" w:hAnsi="Courier New" w:cs="Courier New"/>
          <w:sz w:val="20"/>
          <w:szCs w:val="20"/>
        </w:rPr>
        <w:t>algunas</w:t>
      </w:r>
      <w:r w:rsidR="00C369CE" w:rsidRPr="00757970">
        <w:rPr>
          <w:rFonts w:ascii="Courier New" w:hAnsi="Courier New" w:cs="Courier New"/>
          <w:sz w:val="20"/>
          <w:szCs w:val="20"/>
        </w:rPr>
        <w:t xml:space="preserve"> diligencias</w:t>
      </w:r>
      <w:r w:rsidRPr="00757970">
        <w:rPr>
          <w:rFonts w:ascii="Courier New" w:hAnsi="Courier New" w:cs="Courier New"/>
          <w:sz w:val="14"/>
          <w:szCs w:val="20"/>
        </w:rPr>
        <w:t>/</w:t>
      </w:r>
      <w:r w:rsidRPr="00757970">
        <w:rPr>
          <w:rFonts w:ascii="Courier New" w:hAnsi="Courier New" w:cs="Courier New"/>
          <w:sz w:val="20"/>
          <w:szCs w:val="20"/>
        </w:rPr>
        <w:t xml:space="preserve">decretos y en su caso </w:t>
      </w:r>
      <w:r w:rsidR="00C369CE" w:rsidRPr="00757970">
        <w:rPr>
          <w:rFonts w:ascii="Courier New" w:hAnsi="Courier New" w:cs="Courier New"/>
          <w:sz w:val="20"/>
          <w:szCs w:val="20"/>
        </w:rPr>
        <w:t>acuerdos de los Letrados de la Administración de Justicia</w:t>
      </w:r>
      <w:r w:rsidRPr="00757970">
        <w:rPr>
          <w:rFonts w:ascii="Courier New" w:hAnsi="Courier New" w:cs="Courier New"/>
          <w:sz w:val="20"/>
          <w:szCs w:val="20"/>
        </w:rPr>
        <w:t>, art 456 LOPJ</w:t>
      </w:r>
      <w:r w:rsidR="00C369CE" w:rsidRPr="00757970">
        <w:rPr>
          <w:rFonts w:ascii="Courier New" w:hAnsi="Courier New" w:cs="Courier New"/>
          <w:sz w:val="20"/>
          <w:szCs w:val="20"/>
        </w:rPr>
        <w:t>)</w:t>
      </w:r>
      <w:r w:rsidR="00C369CE" w:rsidRPr="00757970">
        <w:rPr>
          <w:rFonts w:ascii="Courier New" w:hAnsi="Courier New" w:cs="Courier New"/>
          <w:sz w:val="14"/>
          <w:szCs w:val="20"/>
        </w:rPr>
        <w:t xml:space="preserve"> </w:t>
      </w:r>
      <w:r w:rsidR="00C369CE" w:rsidRPr="00757970">
        <w:rPr>
          <w:rFonts w:ascii="Courier New" w:hAnsi="Courier New" w:cs="Courier New"/>
          <w:sz w:val="20"/>
          <w:szCs w:val="20"/>
        </w:rPr>
        <w:t>y administrativos.</w:t>
      </w:r>
    </w:p>
    <w:p w:rsidR="00C369CE" w:rsidRPr="00757970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</w:p>
    <w:p w:rsidR="00C369CE" w:rsidRPr="00757970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  <w:r w:rsidRPr="00757970">
        <w:rPr>
          <w:rFonts w:ascii="Courier New" w:hAnsi="Courier New" w:cs="Courier New"/>
          <w:sz w:val="20"/>
          <w:szCs w:val="20"/>
        </w:rPr>
        <w:t xml:space="preserve">Como excepción determinados documentos privados pueden tener acceso al RM. </w:t>
      </w:r>
      <w:r w:rsidR="00F078EA" w:rsidRPr="00757970">
        <w:rPr>
          <w:rFonts w:ascii="Courier New" w:hAnsi="Courier New" w:cs="Courier New"/>
          <w:sz w:val="20"/>
          <w:szCs w:val="20"/>
        </w:rPr>
        <w:t>Ejemplos</w:t>
      </w:r>
      <w:r w:rsidRPr="00757970">
        <w:rPr>
          <w:rFonts w:ascii="Courier New" w:hAnsi="Courier New" w:cs="Courier New"/>
          <w:sz w:val="20"/>
          <w:szCs w:val="20"/>
        </w:rPr>
        <w:t>:</w:t>
      </w:r>
    </w:p>
    <w:p w:rsidR="00C369CE" w:rsidRPr="00757970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</w:p>
    <w:p w:rsidR="00C369CE" w:rsidRPr="00757970" w:rsidRDefault="00F078EA" w:rsidP="00F078EA">
      <w:pPr>
        <w:ind w:left="720"/>
        <w:jc w:val="both"/>
        <w:rPr>
          <w:rFonts w:ascii="Courier New" w:hAnsi="Courier New" w:cs="Courier New"/>
          <w:sz w:val="20"/>
          <w:szCs w:val="20"/>
        </w:rPr>
      </w:pPr>
      <w:r w:rsidRPr="00757970">
        <w:rPr>
          <w:rFonts w:ascii="Courier New" w:hAnsi="Courier New" w:cs="Courier New"/>
          <w:sz w:val="20"/>
          <w:szCs w:val="20"/>
        </w:rPr>
        <w:t xml:space="preserve">(93 RRM) </w:t>
      </w:r>
      <w:r w:rsidR="00C369CE" w:rsidRPr="00757970">
        <w:rPr>
          <w:rFonts w:ascii="Courier New" w:hAnsi="Courier New" w:cs="Courier New"/>
          <w:sz w:val="20"/>
          <w:szCs w:val="20"/>
        </w:rPr>
        <w:t>La inscripción del empresario individual NO naviero, así como la apertura y cierre de sucursales</w:t>
      </w:r>
      <w:r w:rsidRPr="00757970">
        <w:rPr>
          <w:rFonts w:ascii="Courier New" w:hAnsi="Courier New" w:cs="Courier New"/>
          <w:sz w:val="20"/>
          <w:szCs w:val="20"/>
        </w:rPr>
        <w:t>:</w:t>
      </w:r>
      <w:r w:rsidR="00C369CE" w:rsidRPr="00757970">
        <w:rPr>
          <w:rFonts w:ascii="Courier New" w:hAnsi="Courier New" w:cs="Courier New"/>
          <w:sz w:val="20"/>
          <w:szCs w:val="20"/>
        </w:rPr>
        <w:t xml:space="preserve"> se practican en virtud de declaración dirigida al Registrador con firma extendida</w:t>
      </w:r>
      <w:r w:rsidRPr="00757970">
        <w:rPr>
          <w:rFonts w:ascii="Courier New" w:hAnsi="Courier New" w:cs="Courier New"/>
          <w:sz w:val="20"/>
          <w:szCs w:val="20"/>
        </w:rPr>
        <w:t>/</w:t>
      </w:r>
      <w:r w:rsidR="00C369CE" w:rsidRPr="00757970">
        <w:rPr>
          <w:rFonts w:ascii="Courier New" w:hAnsi="Courier New" w:cs="Courier New"/>
          <w:sz w:val="20"/>
          <w:szCs w:val="20"/>
        </w:rPr>
        <w:t>ratificada ante él o notarialmente legitimada.</w:t>
      </w:r>
    </w:p>
    <w:p w:rsidR="00C369CE" w:rsidRPr="00757970" w:rsidRDefault="00C369CE" w:rsidP="00F078EA">
      <w:pPr>
        <w:ind w:left="360"/>
        <w:jc w:val="both"/>
        <w:rPr>
          <w:rFonts w:ascii="Courier New" w:hAnsi="Courier New" w:cs="Courier New"/>
          <w:sz w:val="20"/>
          <w:szCs w:val="20"/>
        </w:rPr>
      </w:pPr>
    </w:p>
    <w:p w:rsidR="00C369CE" w:rsidRPr="00757970" w:rsidRDefault="00F078EA" w:rsidP="00F078EA">
      <w:pPr>
        <w:ind w:left="72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757970">
        <w:rPr>
          <w:rFonts w:ascii="Courier New" w:hAnsi="Courier New" w:cs="Courier New"/>
          <w:sz w:val="18"/>
          <w:szCs w:val="20"/>
        </w:rPr>
        <w:t xml:space="preserve">(18 RRM) </w:t>
      </w:r>
      <w:r w:rsidR="00C369CE" w:rsidRPr="00757970">
        <w:rPr>
          <w:rFonts w:ascii="Courier New" w:hAnsi="Courier New" w:cs="Courier New"/>
          <w:sz w:val="20"/>
          <w:szCs w:val="20"/>
        </w:rPr>
        <w:t xml:space="preserve">El traslado de domicilio dentro de la misma provincia </w:t>
      </w:r>
      <w:r w:rsidR="00C369CE" w:rsidRPr="00757970">
        <w:rPr>
          <w:rFonts w:ascii="Courier New" w:hAnsi="Courier New" w:cs="Courier New"/>
          <w:i/>
          <w:sz w:val="20"/>
          <w:szCs w:val="20"/>
        </w:rPr>
        <w:t>del empresario individual</w:t>
      </w:r>
      <w:r w:rsidRPr="00757970">
        <w:rPr>
          <w:rFonts w:ascii="Courier New" w:hAnsi="Courier New" w:cs="Courier New"/>
          <w:i/>
          <w:sz w:val="20"/>
          <w:szCs w:val="20"/>
        </w:rPr>
        <w:t>:</w:t>
      </w:r>
      <w:r w:rsidR="00C369CE" w:rsidRPr="00757970">
        <w:rPr>
          <w:rFonts w:ascii="Courier New" w:hAnsi="Courier New" w:cs="Courier New"/>
          <w:sz w:val="20"/>
          <w:szCs w:val="20"/>
        </w:rPr>
        <w:t xml:space="preserve"> se practicará en virtud de solicitud escrita </w:t>
      </w:r>
    </w:p>
    <w:p w:rsidR="00C369CE" w:rsidRPr="00757970" w:rsidRDefault="00C369CE" w:rsidP="00F078EA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C369CE" w:rsidRPr="00757970" w:rsidRDefault="00757970" w:rsidP="00F078EA">
      <w:pPr>
        <w:ind w:left="72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757970">
        <w:rPr>
          <w:rFonts w:ascii="Courier New" w:hAnsi="Courier New" w:cs="Courier New"/>
          <w:sz w:val="20"/>
          <w:szCs w:val="20"/>
        </w:rPr>
        <w:t xml:space="preserve">(239 RRM) 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La inscripción de la disolución de sociedades colectivas y comanditarias simples </w:t>
      </w:r>
      <w:r w:rsidR="00C369CE" w:rsidRPr="00757970">
        <w:rPr>
          <w:rFonts w:ascii="Courier New" w:hAnsi="Courier New" w:cs="Courier New"/>
          <w:bCs/>
          <w:sz w:val="14"/>
          <w:szCs w:val="20"/>
        </w:rPr>
        <w:t>(no por acciones)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 por muerte o declaración de fallecimiento de un socio colectivo</w:t>
      </w:r>
      <w:r>
        <w:rPr>
          <w:rFonts w:ascii="Courier New" w:hAnsi="Courier New" w:cs="Courier New"/>
          <w:bCs/>
          <w:sz w:val="20"/>
          <w:szCs w:val="20"/>
        </w:rPr>
        <w:t>: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Cs/>
          <w:sz w:val="20"/>
          <w:szCs w:val="20"/>
        </w:rPr>
        <w:t>requiere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 simple instancia, acompañada de certificación de fallecimiento del RC o</w:t>
      </w:r>
      <w:r w:rsidR="00C369CE" w:rsidRPr="00757970">
        <w:rPr>
          <w:rFonts w:ascii="Courier New" w:hAnsi="Courier New" w:cs="Courier New"/>
          <w:sz w:val="20"/>
          <w:szCs w:val="20"/>
        </w:rPr>
        <w:t xml:space="preserve"> testimonio judicial del </w:t>
      </w:r>
      <w:r>
        <w:rPr>
          <w:rFonts w:ascii="Courier New" w:hAnsi="Courier New" w:cs="Courier New"/>
          <w:sz w:val="20"/>
          <w:szCs w:val="20"/>
        </w:rPr>
        <w:t>“</w:t>
      </w:r>
      <w:r w:rsidRPr="00757970">
        <w:rPr>
          <w:rFonts w:ascii="Courier New" w:hAnsi="Courier New" w:cs="Courier New"/>
          <w:i/>
          <w:sz w:val="20"/>
          <w:szCs w:val="20"/>
        </w:rPr>
        <w:t>a</w:t>
      </w:r>
      <w:r w:rsidR="00C369CE" w:rsidRPr="00757970">
        <w:rPr>
          <w:rFonts w:ascii="Courier New" w:hAnsi="Courier New" w:cs="Courier New"/>
          <w:i/>
          <w:sz w:val="20"/>
          <w:szCs w:val="20"/>
        </w:rPr>
        <w:t>uto de declaración de fallecimiento</w:t>
      </w:r>
      <w:r>
        <w:rPr>
          <w:rFonts w:ascii="Courier New" w:hAnsi="Courier New" w:cs="Courier New"/>
          <w:i/>
          <w:sz w:val="20"/>
          <w:szCs w:val="20"/>
        </w:rPr>
        <w:t>”</w:t>
      </w:r>
      <w:r w:rsidR="00C369CE" w:rsidRPr="00757970">
        <w:rPr>
          <w:rFonts w:ascii="Courier New" w:hAnsi="Courier New" w:cs="Courier New"/>
          <w:sz w:val="20"/>
          <w:szCs w:val="20"/>
        </w:rPr>
        <w:t xml:space="preserve">. </w:t>
      </w:r>
    </w:p>
    <w:p w:rsidR="00C369CE" w:rsidRPr="00757970" w:rsidRDefault="00C369CE" w:rsidP="00F078EA">
      <w:pPr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C369CE" w:rsidRDefault="00757970" w:rsidP="00F078EA">
      <w:pPr>
        <w:ind w:left="720"/>
        <w:jc w:val="both"/>
        <w:rPr>
          <w:rFonts w:ascii="Courier New" w:hAnsi="Courier New" w:cs="Courier New"/>
          <w:bCs/>
          <w:sz w:val="20"/>
          <w:szCs w:val="20"/>
          <w:lang w:val="es-ES_tradnl"/>
        </w:rPr>
      </w:pPr>
      <w:r>
        <w:rPr>
          <w:rFonts w:ascii="Courier New" w:hAnsi="Courier New" w:cs="Courier New"/>
          <w:bCs/>
          <w:sz w:val="20"/>
          <w:szCs w:val="20"/>
        </w:rPr>
        <w:t>(142</w:t>
      </w:r>
      <w:r w:rsidR="00D74056">
        <w:rPr>
          <w:rFonts w:ascii="Courier New" w:hAnsi="Courier New" w:cs="Courier New"/>
          <w:bCs/>
          <w:sz w:val="20"/>
          <w:szCs w:val="20"/>
        </w:rPr>
        <w:t xml:space="preserve"> y 151</w:t>
      </w:r>
      <w:r>
        <w:rPr>
          <w:rFonts w:ascii="Courier New" w:hAnsi="Courier New" w:cs="Courier New"/>
          <w:bCs/>
          <w:sz w:val="20"/>
          <w:szCs w:val="20"/>
        </w:rPr>
        <w:t xml:space="preserve"> RRM) 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La inscripción del </w:t>
      </w:r>
      <w:r w:rsidR="00C369CE" w:rsidRPr="00757970">
        <w:rPr>
          <w:rFonts w:ascii="Courier New" w:hAnsi="Courier New" w:cs="Courier New"/>
          <w:b/>
          <w:bCs/>
          <w:sz w:val="20"/>
          <w:szCs w:val="20"/>
          <w:u w:val="single"/>
        </w:rPr>
        <w:t>nombramiento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, cese, aceptación y dimisión de los cargos </w:t>
      </w:r>
      <w:r w:rsidR="00C369CE" w:rsidRPr="00757970">
        <w:rPr>
          <w:rFonts w:ascii="Courier New" w:hAnsi="Courier New" w:cs="Courier New"/>
          <w:b/>
          <w:bCs/>
          <w:sz w:val="20"/>
          <w:szCs w:val="20"/>
          <w:u w:val="single"/>
        </w:rPr>
        <w:t>de administradores</w:t>
      </w:r>
      <w:r w:rsidR="00C369CE" w:rsidRPr="00757970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C369CE" w:rsidRPr="00757970">
        <w:rPr>
          <w:rFonts w:ascii="Courier New" w:hAnsi="Courier New" w:cs="Courier New"/>
          <w:bCs/>
          <w:sz w:val="16"/>
          <w:szCs w:val="20"/>
        </w:rPr>
        <w:t xml:space="preserve">(salvo el nombramiento de </w:t>
      </w:r>
      <w:r w:rsidRPr="00757970">
        <w:rPr>
          <w:rFonts w:ascii="Courier New" w:hAnsi="Courier New" w:cs="Courier New"/>
          <w:bCs/>
          <w:sz w:val="16"/>
          <w:szCs w:val="20"/>
        </w:rPr>
        <w:t>CONSEJERO DELEGADO</w:t>
      </w:r>
      <w:r w:rsidR="00C369CE" w:rsidRPr="00757970">
        <w:rPr>
          <w:rFonts w:ascii="Courier New" w:hAnsi="Courier New" w:cs="Courier New"/>
          <w:bCs/>
          <w:sz w:val="16"/>
          <w:szCs w:val="20"/>
        </w:rPr>
        <w:t xml:space="preserve"> que requiere </w:t>
      </w:r>
      <w:r>
        <w:rPr>
          <w:rFonts w:ascii="Courier New" w:hAnsi="Courier New" w:cs="Courier New"/>
          <w:bCs/>
          <w:sz w:val="16"/>
          <w:szCs w:val="20"/>
        </w:rPr>
        <w:t>EP ó el de APODERADO)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, liquidadores y auditores, </w:t>
      </w:r>
      <w:r w:rsidR="00C369CE" w:rsidRPr="00757970">
        <w:rPr>
          <w:rFonts w:ascii="Courier New" w:hAnsi="Courier New" w:cs="Courier New"/>
          <w:b/>
          <w:bCs/>
          <w:sz w:val="20"/>
          <w:szCs w:val="20"/>
          <w:u w:val="single"/>
        </w:rPr>
        <w:t>así como la ACEPTACIÓN de la delegación de facultades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 xml:space="preserve"> por el Consejo de administración</w:t>
      </w:r>
      <w:r>
        <w:rPr>
          <w:rFonts w:ascii="Courier New" w:hAnsi="Courier New" w:cs="Courier New"/>
          <w:bCs/>
          <w:sz w:val="20"/>
          <w:szCs w:val="20"/>
        </w:rPr>
        <w:t xml:space="preserve">, </w:t>
      </w:r>
      <w:r w:rsidR="00C369CE" w:rsidRPr="00757970">
        <w:rPr>
          <w:rFonts w:ascii="Courier New" w:hAnsi="Courier New" w:cs="Courier New"/>
          <w:bCs/>
          <w:sz w:val="20"/>
          <w:szCs w:val="20"/>
        </w:rPr>
        <w:t>mediante: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bCs/>
          <w:sz w:val="20"/>
          <w:szCs w:val="20"/>
          <w:lang w:val="es-ES_tradnl"/>
        </w:rPr>
      </w:pPr>
    </w:p>
    <w:p w:rsidR="00C369CE" w:rsidRPr="00C369CE" w:rsidRDefault="00C369CE" w:rsidP="001E4099">
      <w:pPr>
        <w:numPr>
          <w:ilvl w:val="1"/>
          <w:numId w:val="6"/>
        </w:numPr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C369CE">
        <w:rPr>
          <w:rFonts w:ascii="Courier New" w:hAnsi="Courier New" w:cs="Courier New"/>
          <w:sz w:val="20"/>
          <w:szCs w:val="20"/>
        </w:rPr>
        <w:t>Certificación del acta de la Junta o del Consejo en que fueron nombrados, expedida en forma legal y con las firmas legitimadas notarialmente.</w:t>
      </w:r>
    </w:p>
    <w:p w:rsidR="00C369CE" w:rsidRPr="00C369CE" w:rsidRDefault="00C369CE" w:rsidP="001E4099">
      <w:pPr>
        <w:numPr>
          <w:ilvl w:val="1"/>
          <w:numId w:val="6"/>
        </w:numPr>
        <w:ind w:firstLine="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z w:val="20"/>
          <w:szCs w:val="20"/>
        </w:rPr>
        <w:t>Y mediante</w:t>
      </w:r>
      <w:r w:rsidRPr="00C369CE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r w:rsidRPr="00C369CE">
        <w:rPr>
          <w:rFonts w:ascii="Courier New" w:hAnsi="Courier New" w:cs="Courier New"/>
          <w:sz w:val="20"/>
          <w:szCs w:val="20"/>
        </w:rPr>
        <w:t xml:space="preserve">escrito del designado, con la firma legitimada notarialmente en los términos que especifican los arts. </w:t>
      </w:r>
      <w:r w:rsidRPr="00757970">
        <w:rPr>
          <w:rFonts w:ascii="Courier New" w:hAnsi="Courier New" w:cs="Courier New"/>
          <w:sz w:val="20"/>
          <w:szCs w:val="20"/>
        </w:rPr>
        <w:t>142</w:t>
      </w:r>
      <w:r w:rsidRPr="00C369CE">
        <w:rPr>
          <w:rFonts w:ascii="Courier New" w:hAnsi="Courier New" w:cs="Courier New"/>
          <w:sz w:val="20"/>
          <w:szCs w:val="20"/>
        </w:rPr>
        <w:t>, 147, 148, 151, 153 y 154 RRM.</w:t>
      </w:r>
    </w:p>
    <w:p w:rsidR="00C369CE" w:rsidRPr="00C369CE" w:rsidRDefault="00C369CE" w:rsidP="001E4099">
      <w:pPr>
        <w:ind w:left="720"/>
        <w:jc w:val="both"/>
        <w:rPr>
          <w:rFonts w:ascii="Courier New" w:hAnsi="Courier New" w:cs="Courier New"/>
          <w:sz w:val="20"/>
          <w:szCs w:val="20"/>
        </w:rPr>
      </w:pPr>
    </w:p>
    <w:p w:rsidR="00C369CE" w:rsidRPr="00D74056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  <w:r w:rsidRPr="00D74056">
        <w:rPr>
          <w:rFonts w:ascii="Courier New" w:hAnsi="Courier New" w:cs="Courier New"/>
          <w:sz w:val="20"/>
          <w:szCs w:val="20"/>
        </w:rPr>
        <w:t>Por último hemos de apuntar dos ideas: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z w:val="20"/>
          <w:szCs w:val="20"/>
        </w:rPr>
      </w:pPr>
    </w:p>
    <w:p w:rsidR="00C369CE" w:rsidRPr="00D74056" w:rsidRDefault="00D74056" w:rsidP="00757970">
      <w:pPr>
        <w:ind w:left="720"/>
        <w:jc w:val="both"/>
        <w:rPr>
          <w:rFonts w:ascii="Courier New" w:hAnsi="Courier New" w:cs="Courier New"/>
          <w:i/>
          <w:sz w:val="20"/>
          <w:szCs w:val="20"/>
          <w:lang w:val="es-ES_tradnl"/>
        </w:rPr>
      </w:pPr>
      <w:r>
        <w:rPr>
          <w:rFonts w:ascii="Courier New" w:hAnsi="Courier New" w:cs="Courier New"/>
          <w:sz w:val="20"/>
          <w:szCs w:val="20"/>
        </w:rPr>
        <w:t>E</w:t>
      </w:r>
      <w:r w:rsidR="00C369CE" w:rsidRPr="00C369CE">
        <w:rPr>
          <w:rFonts w:ascii="Courier New" w:hAnsi="Courier New" w:cs="Courier New"/>
          <w:sz w:val="20"/>
          <w:szCs w:val="20"/>
        </w:rPr>
        <w:t xml:space="preserve">n general, la inscripción de modificaciones de hechos o actos ya inscritos debe </w:t>
      </w:r>
      <w:r w:rsidR="00C369CE" w:rsidRPr="00D74056">
        <w:rPr>
          <w:rFonts w:ascii="Courier New" w:hAnsi="Courier New" w:cs="Courier New"/>
          <w:sz w:val="20"/>
          <w:szCs w:val="20"/>
        </w:rPr>
        <w:t>practicarse mediante el mismo tipo de documentos en cuya virtud se practicaron éstos</w:t>
      </w:r>
      <w:r w:rsidR="00C369CE" w:rsidRPr="00D74056">
        <w:rPr>
          <w:rFonts w:ascii="Courier New" w:hAnsi="Courier New" w:cs="Courier New"/>
          <w:sz w:val="16"/>
          <w:szCs w:val="20"/>
        </w:rPr>
        <w:t xml:space="preserve"> </w:t>
      </w:r>
      <w:r w:rsidR="00C369CE" w:rsidRPr="00D74056">
        <w:rPr>
          <w:rFonts w:ascii="Courier New" w:hAnsi="Courier New" w:cs="Courier New"/>
          <w:i/>
          <w:sz w:val="16"/>
          <w:szCs w:val="20"/>
        </w:rPr>
        <w:t xml:space="preserve">(NO SIEMPRE, </w:t>
      </w:r>
      <w:r w:rsidRPr="00D74056">
        <w:rPr>
          <w:rFonts w:ascii="Courier New" w:hAnsi="Courier New" w:cs="Courier New"/>
          <w:i/>
          <w:sz w:val="16"/>
          <w:szCs w:val="20"/>
        </w:rPr>
        <w:t>vg</w:t>
      </w:r>
      <w:r w:rsidR="00C369CE" w:rsidRPr="00D74056">
        <w:rPr>
          <w:rFonts w:ascii="Courier New" w:hAnsi="Courier New" w:cs="Courier New"/>
          <w:i/>
          <w:sz w:val="16"/>
          <w:szCs w:val="20"/>
        </w:rPr>
        <w:t xml:space="preserve"> 151.2 RRM</w:t>
      </w:r>
      <w:r w:rsidRPr="00D74056">
        <w:rPr>
          <w:rFonts w:ascii="Courier New" w:hAnsi="Courier New" w:cs="Courier New"/>
          <w:i/>
          <w:sz w:val="16"/>
          <w:szCs w:val="20"/>
        </w:rPr>
        <w:t>:</w:t>
      </w:r>
      <w:r w:rsidR="00C369CE" w:rsidRPr="00D74056">
        <w:rPr>
          <w:rFonts w:ascii="Courier New" w:hAnsi="Courier New" w:cs="Courier New"/>
          <w:i/>
          <w:sz w:val="16"/>
          <w:szCs w:val="20"/>
        </w:rPr>
        <w:t xml:space="preserve"> acuerdo que revoca el nombram C</w:t>
      </w:r>
      <w:r w:rsidRPr="00D74056">
        <w:rPr>
          <w:rFonts w:ascii="Courier New" w:hAnsi="Courier New" w:cs="Courier New"/>
          <w:i/>
          <w:sz w:val="16"/>
          <w:szCs w:val="20"/>
        </w:rPr>
        <w:t xml:space="preserve">onsejeros </w:t>
      </w:r>
      <w:r w:rsidR="00C369CE" w:rsidRPr="00D74056">
        <w:rPr>
          <w:rFonts w:ascii="Courier New" w:hAnsi="Courier New" w:cs="Courier New"/>
          <w:i/>
          <w:sz w:val="16"/>
          <w:szCs w:val="20"/>
        </w:rPr>
        <w:t>Deleg</w:t>
      </w:r>
      <w:r w:rsidRPr="00D74056">
        <w:rPr>
          <w:rFonts w:ascii="Courier New" w:hAnsi="Courier New" w:cs="Courier New"/>
          <w:i/>
          <w:sz w:val="16"/>
          <w:szCs w:val="20"/>
        </w:rPr>
        <w:t>ados</w:t>
      </w:r>
      <w:r w:rsidR="00C369CE" w:rsidRPr="00D74056">
        <w:rPr>
          <w:rFonts w:ascii="Courier New" w:hAnsi="Courier New" w:cs="Courier New"/>
          <w:i/>
          <w:sz w:val="16"/>
          <w:szCs w:val="20"/>
        </w:rPr>
        <w:t>)</w:t>
      </w:r>
      <w:r w:rsidR="00C369CE" w:rsidRPr="00D74056">
        <w:rPr>
          <w:rFonts w:ascii="Courier New" w:hAnsi="Courier New" w:cs="Courier New"/>
          <w:i/>
          <w:sz w:val="20"/>
          <w:szCs w:val="20"/>
        </w:rPr>
        <w:t xml:space="preserve"> </w:t>
      </w:r>
    </w:p>
    <w:p w:rsidR="00C369CE" w:rsidRPr="00D74056" w:rsidRDefault="00C369CE" w:rsidP="001E4099">
      <w:pPr>
        <w:ind w:left="720"/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C369CE" w:rsidRPr="00D74056" w:rsidRDefault="00D74056" w:rsidP="00757970">
      <w:pPr>
        <w:ind w:left="720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D74056">
        <w:rPr>
          <w:rFonts w:ascii="Courier New" w:hAnsi="Courier New" w:cs="Courier New"/>
          <w:sz w:val="20"/>
          <w:szCs w:val="20"/>
          <w:lang w:val="es-ES_tradnl"/>
        </w:rPr>
        <w:t>L</w:t>
      </w:r>
      <w:r w:rsidR="00C369CE" w:rsidRPr="00D74056">
        <w:rPr>
          <w:rFonts w:ascii="Courier New" w:hAnsi="Courier New" w:cs="Courier New"/>
          <w:sz w:val="20"/>
          <w:szCs w:val="20"/>
          <w:lang w:val="es-ES_tradnl"/>
        </w:rPr>
        <w:t>a Ley de 27 de septiembre de 2013, de apoyo a los emprendedores y su internacionalización, quiebra el principio de titulación pública en su artículo 41 al permitir la inscripción de poderes electrónicos y su revocación mediante firma electrónica del Emprendedor de Responsabilidad Limitada</w:t>
      </w:r>
      <w:r w:rsidRPr="00D74056">
        <w:rPr>
          <w:rFonts w:ascii="Courier New" w:hAnsi="Courier New" w:cs="Courier New"/>
          <w:sz w:val="20"/>
          <w:szCs w:val="20"/>
          <w:lang w:val="es-ES_tradnl"/>
        </w:rPr>
        <w:t>, Administrador/A</w:t>
      </w:r>
      <w:r w:rsidR="00C369CE" w:rsidRPr="00D74056">
        <w:rPr>
          <w:rFonts w:ascii="Courier New" w:hAnsi="Courier New" w:cs="Courier New"/>
          <w:sz w:val="20"/>
          <w:szCs w:val="20"/>
          <w:lang w:val="es-ES_tradnl"/>
        </w:rPr>
        <w:t xml:space="preserve">poderado de la sociedad mercantil. También, para la inmatriculación de este Emprendedor de Responsabilidad Limitada bastará acta notarial o instancia con firma electrónica de dicho </w:t>
      </w:r>
      <w:r w:rsidRPr="00D74056">
        <w:rPr>
          <w:rFonts w:ascii="Courier New" w:hAnsi="Courier New" w:cs="Courier New"/>
          <w:sz w:val="20"/>
          <w:szCs w:val="20"/>
          <w:lang w:val="es-ES_tradnl"/>
        </w:rPr>
        <w:t>e</w:t>
      </w:r>
      <w:r w:rsidR="00C369CE" w:rsidRPr="00D74056">
        <w:rPr>
          <w:rFonts w:ascii="Courier New" w:hAnsi="Courier New" w:cs="Courier New"/>
          <w:sz w:val="20"/>
          <w:szCs w:val="20"/>
          <w:lang w:val="es-ES_tradnl"/>
        </w:rPr>
        <w:t>mprendedor</w:t>
      </w:r>
      <w:r w:rsidRPr="00D74056">
        <w:rPr>
          <w:rFonts w:ascii="Courier New" w:hAnsi="Courier New" w:cs="Courier New"/>
          <w:sz w:val="20"/>
          <w:szCs w:val="20"/>
          <w:lang w:val="es-ES_tradnl"/>
        </w:rPr>
        <w:t xml:space="preserve"> (9)</w:t>
      </w:r>
      <w:r w:rsidR="00C369CE" w:rsidRPr="00D74056">
        <w:rPr>
          <w:rFonts w:ascii="Courier New" w:hAnsi="Courier New" w:cs="Courier New"/>
          <w:sz w:val="20"/>
          <w:szCs w:val="20"/>
          <w:lang w:val="es-ES_tradnl"/>
        </w:rPr>
        <w:t>.</w:t>
      </w:r>
    </w:p>
    <w:p w:rsidR="00DD414D" w:rsidRPr="00C369CE" w:rsidRDefault="00DD414D" w:rsidP="001E4099">
      <w:pPr>
        <w:spacing w:line="276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414D" w:rsidRPr="00C369CE" w:rsidRDefault="00DD414D" w:rsidP="001E4099">
      <w:pPr>
        <w:tabs>
          <w:tab w:val="num" w:pos="0"/>
        </w:tabs>
        <w:spacing w:line="276" w:lineRule="auto"/>
        <w:ind w:left="142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DD414D" w:rsidRPr="00C369CE" w:rsidRDefault="00DD414D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  <w:u w:val="single"/>
        </w:rPr>
      </w:pPr>
      <w:r w:rsidRPr="00C369CE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D414D" w:rsidRPr="00C369CE" w:rsidRDefault="00DD414D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 w:rsidRPr="00C369CE">
        <w:rPr>
          <w:rFonts w:ascii="Courier New" w:hAnsi="Courier New" w:cs="Courier New"/>
          <w:b/>
          <w:color w:val="000000"/>
          <w:sz w:val="20"/>
          <w:szCs w:val="20"/>
        </w:rPr>
        <w:t xml:space="preserve">CALIFICACION </w:t>
      </w:r>
    </w:p>
    <w:p w:rsidR="00DD414D" w:rsidRDefault="00DD414D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  <w:lang w:val="es-ES_tradnl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El principio de legalidad tiene una doble vertiente:</w:t>
      </w:r>
      <w:r w:rsidR="00D74056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La </w:t>
      </w:r>
      <w:r w:rsidR="00D74056">
        <w:rPr>
          <w:rFonts w:ascii="Courier New" w:hAnsi="Courier New" w:cs="Courier New"/>
          <w:spacing w:val="-3"/>
          <w:sz w:val="20"/>
          <w:szCs w:val="20"/>
        </w:rPr>
        <w:t xml:space="preserve">referida </w:t>
      </w:r>
      <w:r w:rsidRPr="00C369CE">
        <w:rPr>
          <w:rFonts w:ascii="Courier New" w:hAnsi="Courier New" w:cs="Courier New"/>
          <w:spacing w:val="-3"/>
          <w:sz w:val="20"/>
          <w:szCs w:val="20"/>
        </w:rPr>
        <w:t>titulación pública</w:t>
      </w:r>
    </w:p>
    <w:p w:rsidR="00C369CE" w:rsidRPr="00C369CE" w:rsidRDefault="00D74056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>
        <w:rPr>
          <w:rFonts w:ascii="Courier New" w:hAnsi="Courier New" w:cs="Courier New"/>
          <w:spacing w:val="-3"/>
          <w:sz w:val="20"/>
          <w:szCs w:val="20"/>
        </w:rPr>
        <w:t>y l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a calificación registral</w:t>
      </w:r>
      <w:r>
        <w:rPr>
          <w:rFonts w:ascii="Courier New" w:hAnsi="Courier New" w:cs="Courier New"/>
          <w:spacing w:val="-3"/>
          <w:sz w:val="20"/>
          <w:szCs w:val="20"/>
        </w:rPr>
        <w:t xml:space="preserve"> (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control o verificación de los títulos inscribibles por el Registrador</w:t>
      </w:r>
      <w:r>
        <w:rPr>
          <w:rFonts w:ascii="Courier New" w:hAnsi="Courier New" w:cs="Courier New"/>
          <w:spacing w:val="-3"/>
          <w:sz w:val="20"/>
          <w:szCs w:val="20"/>
        </w:rPr>
        <w:t>)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lastRenderedPageBreak/>
        <w:t xml:space="preserve">Ámbito de la calificación </w:t>
      </w:r>
      <w:r w:rsidR="00D74056">
        <w:rPr>
          <w:rFonts w:ascii="Courier New" w:hAnsi="Courier New" w:cs="Courier New"/>
          <w:b/>
          <w:bCs/>
          <w:spacing w:val="-3"/>
          <w:sz w:val="20"/>
          <w:szCs w:val="20"/>
        </w:rPr>
        <w:t>(</w:t>
      </w:r>
      <w:r w:rsidRPr="00C369CE">
        <w:rPr>
          <w:rFonts w:ascii="Courier New" w:hAnsi="Courier New" w:cs="Courier New"/>
          <w:spacing w:val="-3"/>
          <w:sz w:val="20"/>
          <w:szCs w:val="20"/>
        </w:rPr>
        <w:t>18.2 CCo y 6 RRM</w:t>
      </w:r>
      <w:r w:rsidR="00D74056">
        <w:rPr>
          <w:rFonts w:ascii="Courier New" w:hAnsi="Courier New" w:cs="Courier New"/>
          <w:spacing w:val="-3"/>
          <w:sz w:val="20"/>
          <w:szCs w:val="20"/>
        </w:rPr>
        <w:t>) L</w:t>
      </w:r>
      <w:r w:rsidRPr="00C369CE">
        <w:rPr>
          <w:rFonts w:ascii="Courier New" w:hAnsi="Courier New" w:cs="Courier New"/>
          <w:spacing w:val="-3"/>
          <w:sz w:val="20"/>
          <w:szCs w:val="20"/>
        </w:rPr>
        <w:t>os Registradores calificarán bajo su responsabilidad:</w:t>
      </w:r>
    </w:p>
    <w:p w:rsidR="00D74056" w:rsidRPr="00C369CE" w:rsidRDefault="00D74056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Default="00C369CE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La legalidad de las </w:t>
      </w: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formas extrínsecas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de los documentos de toda clase en cuya virtud se solicita la inscripción.</w:t>
      </w:r>
    </w:p>
    <w:p w:rsidR="00A21CD1" w:rsidRPr="00C369CE" w:rsidRDefault="00A21CD1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Default="00A21CD1" w:rsidP="00A21CD1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Pr="00C369CE" w:rsidRDefault="00A21CD1" w:rsidP="00A21CD1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>(</w:t>
      </w:r>
      <w:r w:rsidRPr="00C369CE">
        <w:rPr>
          <w:rFonts w:ascii="Courier New" w:hAnsi="Courier New" w:cs="Courier New"/>
          <w:spacing w:val="-3"/>
          <w:sz w:val="20"/>
          <w:szCs w:val="20"/>
        </w:rPr>
        <w:t>58 RRM</w:t>
      </w:r>
      <w:r>
        <w:rPr>
          <w:rFonts w:ascii="Courier New" w:hAnsi="Courier New" w:cs="Courier New"/>
          <w:spacing w:val="-3"/>
          <w:sz w:val="20"/>
          <w:szCs w:val="20"/>
        </w:rPr>
        <w:t>) E</w:t>
      </w:r>
      <w:r w:rsidRPr="00C369CE">
        <w:rPr>
          <w:rFonts w:ascii="Courier New" w:hAnsi="Courier New" w:cs="Courier New"/>
          <w:spacing w:val="-3"/>
          <w:sz w:val="20"/>
          <w:szCs w:val="20"/>
        </w:rPr>
        <w:t>l Registrador considerará como faltas de legalidad en las mismas, las que afecten a su validez, siempre que resulten de los documentos presentados.</w:t>
      </w:r>
    </w:p>
    <w:p w:rsidR="00A21CD1" w:rsidRDefault="00A21CD1" w:rsidP="00A21CD1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Pr="00C369CE" w:rsidRDefault="00A21CD1" w:rsidP="00A21CD1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También apreciará la omisión o la expresión sin la claridad suficiente de cualquiera de las circunstancias que necesariamente debe contener la inscripción, o que aún no debiendo constar en ésta, deban ser calificadas.</w:t>
      </w:r>
    </w:p>
    <w:p w:rsidR="00D74056" w:rsidRDefault="00D74056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Default="00A21CD1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La  </w:t>
      </w: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capacidad y legitimación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de  los  que  los  otorguen  o suscriban.</w:t>
      </w:r>
    </w:p>
    <w:p w:rsidR="00D74056" w:rsidRDefault="00D74056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Default="00A21CD1" w:rsidP="00A21CD1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Pr="00C369CE" w:rsidRDefault="00A21CD1" w:rsidP="00A21CD1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>
        <w:rPr>
          <w:rFonts w:ascii="Courier New" w:hAnsi="Courier New" w:cs="Courier New"/>
          <w:spacing w:val="-3"/>
          <w:sz w:val="20"/>
          <w:szCs w:val="20"/>
        </w:rPr>
        <w:t>(</w:t>
      </w:r>
      <w:r w:rsidRPr="00C369CE">
        <w:rPr>
          <w:rFonts w:ascii="Courier New" w:hAnsi="Courier New" w:cs="Courier New"/>
          <w:spacing w:val="-3"/>
          <w:sz w:val="20"/>
          <w:szCs w:val="20"/>
        </w:rPr>
        <w:t>98.2 de la Ley 27 de diciembre de 2001</w:t>
      </w:r>
      <w:r>
        <w:rPr>
          <w:rFonts w:ascii="Courier New" w:hAnsi="Courier New" w:cs="Courier New"/>
          <w:spacing w:val="-3"/>
          <w:sz w:val="20"/>
          <w:szCs w:val="20"/>
        </w:rPr>
        <w:t>)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"</w:t>
      </w:r>
      <w:r>
        <w:rPr>
          <w:rFonts w:ascii="Courier New" w:hAnsi="Courier New" w:cs="Courier New"/>
          <w:spacing w:val="-3"/>
          <w:sz w:val="20"/>
          <w:szCs w:val="20"/>
        </w:rPr>
        <w:t>L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a </w:t>
      </w:r>
      <w:r w:rsidRPr="00C369CE">
        <w:rPr>
          <w:rFonts w:ascii="Courier New" w:hAnsi="Courier New" w:cs="Courier New"/>
          <w:b/>
          <w:spacing w:val="-3"/>
          <w:sz w:val="20"/>
          <w:szCs w:val="20"/>
          <w:u w:val="single"/>
        </w:rPr>
        <w:t>reseña por el Notario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de los datos identificativos del documento auténtico </w:t>
      </w:r>
      <w:r w:rsidRPr="00C369CE">
        <w:rPr>
          <w:rFonts w:ascii="Courier New" w:hAnsi="Courier New" w:cs="Courier New"/>
          <w:b/>
          <w:spacing w:val="-3"/>
          <w:sz w:val="20"/>
          <w:szCs w:val="20"/>
          <w:u w:val="single"/>
        </w:rPr>
        <w:t>y su valoración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de la suficiencia de las facultades representativas </w:t>
      </w:r>
      <w:r w:rsidRPr="00C369CE">
        <w:rPr>
          <w:rFonts w:ascii="Courier New" w:hAnsi="Courier New" w:cs="Courier New"/>
          <w:b/>
          <w:spacing w:val="-3"/>
          <w:sz w:val="20"/>
          <w:szCs w:val="20"/>
          <w:u w:val="single"/>
        </w:rPr>
        <w:t>harán fe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suficiente, por si solas, </w:t>
      </w:r>
      <w:r w:rsidRPr="00C369CE">
        <w:rPr>
          <w:rFonts w:ascii="Courier New" w:hAnsi="Courier New" w:cs="Courier New"/>
          <w:b/>
          <w:spacing w:val="-3"/>
          <w:sz w:val="20"/>
          <w:szCs w:val="20"/>
          <w:u w:val="single"/>
        </w:rPr>
        <w:t>de la representación acreditada</w:t>
      </w:r>
      <w:r w:rsidRPr="00C369CE">
        <w:rPr>
          <w:rFonts w:ascii="Courier New" w:hAnsi="Courier New" w:cs="Courier New"/>
          <w:spacing w:val="-3"/>
          <w:sz w:val="20"/>
          <w:szCs w:val="20"/>
        </w:rPr>
        <w:t>, bajo su responsabilidad. El registrador limitará su calificación a la existencia de esta reseña, del juicio notarial de suficiencia y a la congruencia de éste con el contenido del titulo, sin que pueda solicitar que se le transcriba o acompañe el documento del que nace la representación."</w:t>
      </w:r>
    </w:p>
    <w:p w:rsidR="00A21CD1" w:rsidRDefault="00A21CD1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Default="00A21CD1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D74056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La </w:t>
      </w: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validez de su contenido</w:t>
      </w:r>
      <w:r w:rsidRPr="00C369CE">
        <w:rPr>
          <w:rFonts w:ascii="Courier New" w:hAnsi="Courier New" w:cs="Courier New"/>
          <w:spacing w:val="-3"/>
          <w:sz w:val="20"/>
          <w:szCs w:val="20"/>
        </w:rPr>
        <w:t>, por lo que resulte de ellos y de los asientos del Registro.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b/>
          <w:bCs/>
          <w:spacing w:val="-3"/>
          <w:sz w:val="20"/>
          <w:szCs w:val="20"/>
          <w:lang w:val="es-ES_tradnl"/>
        </w:rPr>
      </w:pPr>
    </w:p>
    <w:p w:rsidR="00C369CE" w:rsidRPr="00C369CE" w:rsidRDefault="00A21CD1" w:rsidP="00A21CD1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>
        <w:rPr>
          <w:rFonts w:ascii="Courier New" w:hAnsi="Courier New" w:cs="Courier New"/>
          <w:spacing w:val="-3"/>
          <w:sz w:val="20"/>
          <w:szCs w:val="20"/>
        </w:rPr>
        <w:t>Recordar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el menor alcance de la calificación respecto de los documentos administrativos y judiciales, </w:t>
      </w:r>
      <w:r>
        <w:rPr>
          <w:rFonts w:ascii="Courier New" w:hAnsi="Courier New" w:cs="Courier New"/>
          <w:spacing w:val="-3"/>
          <w:sz w:val="20"/>
          <w:szCs w:val="20"/>
        </w:rPr>
        <w:t>ex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art</w:t>
      </w:r>
      <w:r>
        <w:rPr>
          <w:rFonts w:ascii="Courier New" w:hAnsi="Courier New" w:cs="Courier New"/>
          <w:spacing w:val="-3"/>
          <w:sz w:val="20"/>
          <w:szCs w:val="20"/>
        </w:rPr>
        <w:t>s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99 y 100 Reglamento </w:t>
      </w:r>
      <w:r w:rsidR="00C369CE"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Hipotecario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A21CD1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b/>
          <w:bCs/>
          <w:spacing w:val="-3"/>
          <w:sz w:val="20"/>
          <w:szCs w:val="20"/>
        </w:rPr>
        <w:t>M</w:t>
      </w:r>
      <w:r w:rsidR="00C369CE"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>edios de calificación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(18.2 CCo y 6 RRM):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09531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Documentos presentados</w:t>
      </w:r>
    </w:p>
    <w:p w:rsidR="00C369CE" w:rsidRPr="00C369CE" w:rsidRDefault="00C369CE" w:rsidP="0009531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Default="00C369CE" w:rsidP="00095319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Además del </w:t>
      </w:r>
      <w:r w:rsidR="006A07BF" w:rsidRPr="00C369CE">
        <w:rPr>
          <w:rFonts w:ascii="Courier New" w:hAnsi="Courier New" w:cs="Courier New"/>
          <w:spacing w:val="-3"/>
          <w:sz w:val="20"/>
          <w:szCs w:val="20"/>
        </w:rPr>
        <w:t>título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inscribible comprende los complementarios.</w:t>
      </w:r>
    </w:p>
    <w:p w:rsidR="00A21CD1" w:rsidRPr="00C369CE" w:rsidRDefault="00A21CD1" w:rsidP="00095319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095319" w:rsidP="00095319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>
        <w:rPr>
          <w:rFonts w:ascii="Courier New" w:hAnsi="Courier New" w:cs="Courier New"/>
          <w:spacing w:val="-3"/>
          <w:sz w:val="20"/>
          <w:szCs w:val="20"/>
        </w:rPr>
        <w:t>Para lograr un mayor acierto en la calificación y evitar inscripción inútiles e ineficaces, el Registrador deberá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tener en cuenta los documentos presentados con posterioridad al asiento de presentación, salvo que fuesen contradictorios (por aplicación del principio de prioridad)</w:t>
      </w:r>
      <w:r w:rsidR="00C369CE" w:rsidRPr="00C369CE">
        <w:rPr>
          <w:rFonts w:ascii="Courier New" w:hAnsi="Courier New" w:cs="Courier New"/>
          <w:spacing w:val="-3"/>
          <w:sz w:val="20"/>
          <w:szCs w:val="20"/>
          <w:lang w:val="es-ES_tradnl"/>
        </w:rPr>
        <w:t>.</w:t>
      </w:r>
    </w:p>
    <w:p w:rsidR="00C369CE" w:rsidRPr="00C369CE" w:rsidRDefault="00C369CE" w:rsidP="0009531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09531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Los asientos del Registro</w:t>
      </w:r>
    </w:p>
    <w:p w:rsidR="00C369CE" w:rsidRPr="00C369CE" w:rsidRDefault="00C369CE" w:rsidP="001E4099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6A07BF" w:rsidRDefault="00C369CE" w:rsidP="00095319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El Registrador debe consultar los asientos vigentes de la hoja registral afectada</w:t>
      </w:r>
      <w:r w:rsidR="00095319">
        <w:rPr>
          <w:rFonts w:ascii="Courier New" w:hAnsi="Courier New" w:cs="Courier New"/>
          <w:spacing w:val="-3"/>
          <w:sz w:val="20"/>
          <w:szCs w:val="20"/>
        </w:rPr>
        <w:t>.</w:t>
      </w:r>
      <w:r w:rsidR="006A07BF">
        <w:rPr>
          <w:rFonts w:ascii="Courier New" w:hAnsi="Courier New" w:cs="Courier New"/>
          <w:spacing w:val="-3"/>
          <w:sz w:val="20"/>
          <w:szCs w:val="20"/>
        </w:rPr>
        <w:t xml:space="preserve"> Pero n</w:t>
      </w:r>
      <w:r w:rsidRPr="00C369CE">
        <w:rPr>
          <w:rFonts w:ascii="Courier New" w:hAnsi="Courier New" w:cs="Courier New"/>
          <w:spacing w:val="-3"/>
          <w:sz w:val="20"/>
          <w:szCs w:val="20"/>
        </w:rPr>
        <w:t>o otros asientos del Registro, aunque puede hacerlo.</w:t>
      </w:r>
    </w:p>
    <w:p w:rsidR="006A07BF" w:rsidRDefault="006A07BF" w:rsidP="00095319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 xml:space="preserve"> </w:t>
      </w:r>
    </w:p>
    <w:p w:rsidR="006A07BF" w:rsidRDefault="006A07BF" w:rsidP="00095319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 xml:space="preserve">Recordar que el Registrador de la Propiedad también </w:t>
      </w:r>
      <w:r w:rsidRPr="006A07BF">
        <w:rPr>
          <w:rFonts w:ascii="Courier New" w:hAnsi="Courier New" w:cs="Courier New"/>
          <w:spacing w:val="-3"/>
          <w:sz w:val="20"/>
          <w:szCs w:val="20"/>
        </w:rPr>
        <w:t>puede tener en cuenta los datos que resulten de organismos oficiales a los que pueda acceder directamente (Catastro, Registro Mercantil, RGAUV. Respecto al RM, la DG</w:t>
      </w:r>
      <w:r>
        <w:rPr>
          <w:rFonts w:ascii="Courier New" w:hAnsi="Courier New" w:cs="Courier New"/>
          <w:spacing w:val="-3"/>
          <w:sz w:val="20"/>
          <w:szCs w:val="20"/>
        </w:rPr>
        <w:t>RN</w:t>
      </w:r>
      <w:r w:rsidRPr="006A07BF">
        <w:rPr>
          <w:rFonts w:ascii="Courier New" w:hAnsi="Courier New" w:cs="Courier New"/>
          <w:spacing w:val="-3"/>
          <w:sz w:val="20"/>
          <w:szCs w:val="20"/>
        </w:rPr>
        <w:t xml:space="preserve"> señala que el Registrador no sólo es que pueda, sino que debe acudir a él como medio auxiliar de calificación, especialmente, cuando la parquedad del juicio de suficiencia impida al registrador desempeñar su función</w:t>
      </w:r>
      <w:r>
        <w:rPr>
          <w:rFonts w:ascii="Courier New" w:hAnsi="Courier New" w:cs="Courier New"/>
          <w:spacing w:val="-3"/>
          <w:sz w:val="20"/>
          <w:szCs w:val="20"/>
        </w:rPr>
        <w:t xml:space="preserve"> (</w:t>
      </w:r>
      <w:r w:rsidRPr="006A07BF">
        <w:rPr>
          <w:rFonts w:ascii="Courier New" w:hAnsi="Courier New" w:cs="Courier New"/>
          <w:spacing w:val="-3"/>
          <w:sz w:val="20"/>
          <w:szCs w:val="20"/>
        </w:rPr>
        <w:t>R</w:t>
      </w:r>
      <w:r>
        <w:rPr>
          <w:rFonts w:ascii="Courier New" w:hAnsi="Courier New" w:cs="Courier New"/>
          <w:spacing w:val="-3"/>
          <w:sz w:val="20"/>
          <w:szCs w:val="20"/>
        </w:rPr>
        <w:t>DGRN</w:t>
      </w:r>
      <w:r w:rsidRPr="006A07BF">
        <w:rPr>
          <w:rFonts w:ascii="Courier New" w:hAnsi="Courier New" w:cs="Courier New"/>
          <w:spacing w:val="-3"/>
          <w:sz w:val="20"/>
          <w:szCs w:val="20"/>
        </w:rPr>
        <w:t xml:space="preserve"> 11 de diciembre de 2015</w:t>
      </w:r>
      <w:r>
        <w:rPr>
          <w:rFonts w:ascii="Courier New" w:hAnsi="Courier New" w:cs="Courier New"/>
          <w:spacing w:val="-3"/>
          <w:sz w:val="20"/>
          <w:szCs w:val="20"/>
        </w:rPr>
        <w:t>)</w:t>
      </w:r>
      <w:r w:rsidRPr="006A07BF">
        <w:rPr>
          <w:rFonts w:ascii="Courier New" w:hAnsi="Courier New" w:cs="Courier New"/>
          <w:spacing w:val="-3"/>
          <w:sz w:val="20"/>
          <w:szCs w:val="20"/>
        </w:rPr>
        <w:t>.</w:t>
      </w:r>
    </w:p>
    <w:p w:rsidR="006A07BF" w:rsidRDefault="006A07BF" w:rsidP="00095319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21CD1" w:rsidRPr="00C369CE" w:rsidRDefault="00A21CD1" w:rsidP="00095319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095319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iCs/>
          <w:spacing w:val="-3"/>
          <w:sz w:val="20"/>
          <w:szCs w:val="20"/>
        </w:rPr>
        <w:t>Además el Registrador habrá de tener en cuenta dos principios trasplantados desde el ámbito hipotecario:</w:t>
      </w:r>
    </w:p>
    <w:p w:rsidR="00C369CE" w:rsidRPr="00C369CE" w:rsidRDefault="00C369CE" w:rsidP="00073EFC">
      <w:pPr>
        <w:ind w:left="1416"/>
        <w:jc w:val="both"/>
        <w:rPr>
          <w:rFonts w:ascii="Courier New" w:hAnsi="Courier New" w:cs="Courier New"/>
          <w:b/>
          <w:bCs/>
          <w:iCs/>
          <w:spacing w:val="-3"/>
          <w:sz w:val="20"/>
          <w:szCs w:val="20"/>
          <w:lang w:val="es-ES_tradnl"/>
        </w:rPr>
      </w:pPr>
    </w:p>
    <w:p w:rsidR="00C369CE" w:rsidRPr="00C369CE" w:rsidRDefault="00C369CE" w:rsidP="00073EFC">
      <w:pPr>
        <w:ind w:left="1416"/>
        <w:jc w:val="both"/>
        <w:rPr>
          <w:rFonts w:ascii="Courier New" w:hAnsi="Courier New" w:cs="Courier New"/>
          <w:iCs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iCs/>
          <w:spacing w:val="-3"/>
          <w:sz w:val="20"/>
          <w:szCs w:val="20"/>
        </w:rPr>
        <w:t xml:space="preserve">- 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>Principio de prioridad</w:t>
      </w:r>
      <w:r w:rsidR="00095319">
        <w:rPr>
          <w:rFonts w:ascii="Courier New" w:hAnsi="Courier New" w:cs="Courier New"/>
          <w:iCs/>
          <w:spacing w:val="-3"/>
          <w:sz w:val="20"/>
          <w:szCs w:val="20"/>
        </w:rPr>
        <w:t xml:space="preserve"> (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>10 RRM</w:t>
      </w:r>
      <w:r w:rsidR="00095319">
        <w:rPr>
          <w:rFonts w:ascii="Courier New" w:hAnsi="Courier New" w:cs="Courier New"/>
          <w:iCs/>
          <w:spacing w:val="-3"/>
          <w:sz w:val="20"/>
          <w:szCs w:val="20"/>
        </w:rPr>
        <w:t xml:space="preserve">, </w:t>
      </w:r>
      <w:r w:rsidR="00095319" w:rsidRPr="00095319">
        <w:rPr>
          <w:rFonts w:ascii="Courier New" w:hAnsi="Courier New" w:cs="Courier New"/>
          <w:iCs/>
          <w:spacing w:val="-3"/>
          <w:sz w:val="20"/>
          <w:szCs w:val="20"/>
          <w:highlight w:val="yellow"/>
        </w:rPr>
        <w:t xml:space="preserve">de interpretación restrictiva </w:t>
      </w:r>
      <w:r w:rsidR="00073EFC" w:rsidRPr="00073EFC">
        <w:rPr>
          <w:rFonts w:ascii="Courier New" w:hAnsi="Courier New" w:cs="Courier New"/>
          <w:iCs/>
          <w:spacing w:val="-3"/>
          <w:sz w:val="16"/>
          <w:szCs w:val="16"/>
          <w:highlight w:val="yellow"/>
        </w:rPr>
        <w:t xml:space="preserve">-en presencia de determinados supuestos de títulos incompatibles- </w:t>
      </w:r>
      <w:r w:rsidR="00095319" w:rsidRPr="00095319">
        <w:rPr>
          <w:rFonts w:ascii="Courier New" w:hAnsi="Courier New" w:cs="Courier New"/>
          <w:iCs/>
          <w:spacing w:val="-3"/>
          <w:sz w:val="20"/>
          <w:szCs w:val="20"/>
          <w:highlight w:val="yellow"/>
        </w:rPr>
        <w:t xml:space="preserve">en el ámbito mercantil </w:t>
      </w:r>
      <w:r w:rsidR="00095319" w:rsidRPr="00073EFC">
        <w:rPr>
          <w:rFonts w:ascii="Courier New" w:hAnsi="Courier New" w:cs="Courier New"/>
          <w:i/>
          <w:iCs/>
          <w:spacing w:val="-3"/>
          <w:sz w:val="20"/>
          <w:szCs w:val="20"/>
          <w:highlight w:val="yellow"/>
        </w:rPr>
        <w:t>por tratarse de un registro no de cosas sino de personas y resultar formulado no a nivel legal sino reglamentario</w:t>
      </w:r>
      <w:r w:rsidR="00095319" w:rsidRPr="00095319">
        <w:rPr>
          <w:rFonts w:ascii="Courier New" w:hAnsi="Courier New" w:cs="Courier New"/>
          <w:iCs/>
          <w:spacing w:val="-3"/>
          <w:sz w:val="20"/>
          <w:szCs w:val="20"/>
          <w:highlight w:val="yellow"/>
        </w:rPr>
        <w:t>, RDGRN 2 agosto 2014</w:t>
      </w:r>
      <w:r w:rsidR="00095319">
        <w:rPr>
          <w:rFonts w:ascii="Courier New" w:hAnsi="Courier New" w:cs="Courier New"/>
          <w:iCs/>
          <w:spacing w:val="-3"/>
          <w:sz w:val="20"/>
          <w:szCs w:val="20"/>
        </w:rPr>
        <w:t>)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>:</w:t>
      </w:r>
    </w:p>
    <w:p w:rsidR="00C369CE" w:rsidRPr="00C369CE" w:rsidRDefault="00C369CE" w:rsidP="00073EFC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073EFC">
      <w:pPr>
        <w:ind w:left="2550" w:right="1416"/>
        <w:jc w:val="both"/>
        <w:rPr>
          <w:rFonts w:ascii="Courier New" w:hAnsi="Courier New" w:cs="Courier New"/>
          <w:spacing w:val="-3"/>
          <w:sz w:val="16"/>
          <w:szCs w:val="16"/>
        </w:rPr>
      </w:pPr>
      <w:r w:rsidRPr="00C369CE">
        <w:rPr>
          <w:rFonts w:ascii="Courier New" w:hAnsi="Courier New" w:cs="Courier New"/>
          <w:iCs/>
          <w:spacing w:val="-3"/>
          <w:sz w:val="16"/>
          <w:szCs w:val="16"/>
        </w:rPr>
        <w:t>1- Inscrito o anotado preventivamente en el Registro Mercantil cualquier título, no podrá inscribirse o anotarse ningún otro de igual o anterior fecha que resulte opuesto o incompatible con él.</w:t>
      </w:r>
    </w:p>
    <w:p w:rsidR="00C369CE" w:rsidRDefault="00C369CE" w:rsidP="00073EFC">
      <w:pPr>
        <w:ind w:left="2550" w:right="1416"/>
        <w:jc w:val="both"/>
        <w:rPr>
          <w:rFonts w:ascii="Courier New" w:hAnsi="Courier New" w:cs="Courier New"/>
          <w:iCs/>
          <w:spacing w:val="-3"/>
          <w:sz w:val="16"/>
          <w:szCs w:val="16"/>
        </w:rPr>
      </w:pPr>
      <w:r w:rsidRPr="00C369CE">
        <w:rPr>
          <w:rFonts w:ascii="Courier New" w:hAnsi="Courier New" w:cs="Courier New"/>
          <w:iCs/>
          <w:spacing w:val="-3"/>
          <w:sz w:val="16"/>
          <w:szCs w:val="16"/>
        </w:rPr>
        <w:t>Si sólo se hubiera extendido el asiento de presentación, tampoco podrá inscribirse o anotarse durante su vigencia ningún otro título de la clase antes expresada.</w:t>
      </w:r>
    </w:p>
    <w:p w:rsidR="00095319" w:rsidRPr="00C369CE" w:rsidRDefault="00095319" w:rsidP="00073EFC">
      <w:pPr>
        <w:ind w:left="2550" w:right="1416"/>
        <w:jc w:val="both"/>
        <w:rPr>
          <w:rFonts w:ascii="Courier New" w:hAnsi="Courier New" w:cs="Courier New"/>
          <w:iCs/>
          <w:spacing w:val="-3"/>
          <w:sz w:val="16"/>
          <w:szCs w:val="16"/>
        </w:rPr>
      </w:pPr>
    </w:p>
    <w:p w:rsidR="00C369CE" w:rsidRPr="00C369CE" w:rsidRDefault="00C369CE" w:rsidP="00073EFC">
      <w:pPr>
        <w:ind w:left="2550" w:right="1416"/>
        <w:jc w:val="both"/>
        <w:rPr>
          <w:rFonts w:ascii="Courier New" w:hAnsi="Courier New" w:cs="Courier New"/>
          <w:iCs/>
          <w:spacing w:val="-3"/>
          <w:sz w:val="16"/>
          <w:szCs w:val="16"/>
          <w:lang w:val="es-ES_tradnl"/>
        </w:rPr>
      </w:pPr>
      <w:r w:rsidRPr="00C369CE">
        <w:rPr>
          <w:rFonts w:ascii="Courier New" w:hAnsi="Courier New" w:cs="Courier New"/>
          <w:iCs/>
          <w:spacing w:val="-3"/>
          <w:sz w:val="16"/>
          <w:szCs w:val="16"/>
        </w:rPr>
        <w:t>2- El documento que acceda primeramente al Registro será preferentes sobre los que accedan con posterioridad, debiendo el Registrador practicar las operaciones regístrales correspondientes según el orden de presentación.</w:t>
      </w:r>
    </w:p>
    <w:p w:rsidR="00C369CE" w:rsidRPr="00C369CE" w:rsidRDefault="00C369CE" w:rsidP="00073EFC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073EFC">
      <w:pPr>
        <w:ind w:left="1416"/>
        <w:jc w:val="both"/>
        <w:rPr>
          <w:rFonts w:ascii="Courier New" w:hAnsi="Courier New" w:cs="Courier New"/>
          <w:iCs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iCs/>
          <w:spacing w:val="-3"/>
          <w:sz w:val="20"/>
          <w:szCs w:val="20"/>
        </w:rPr>
        <w:t>-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 xml:space="preserve"> El principio 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de 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 xml:space="preserve">tracto </w:t>
      </w:r>
      <w:r w:rsidRPr="00C369CE">
        <w:rPr>
          <w:rFonts w:ascii="Courier New" w:hAnsi="Courier New" w:cs="Courier New"/>
          <w:spacing w:val="-3"/>
          <w:sz w:val="20"/>
          <w:szCs w:val="20"/>
        </w:rPr>
        <w:t>sucesivo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 xml:space="preserve"> </w:t>
      </w:r>
      <w:r w:rsidR="00095319">
        <w:rPr>
          <w:rFonts w:ascii="Courier New" w:hAnsi="Courier New" w:cs="Courier New"/>
          <w:iCs/>
          <w:spacing w:val="-3"/>
          <w:sz w:val="20"/>
          <w:szCs w:val="20"/>
        </w:rPr>
        <w:t>(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>11</w:t>
      </w:r>
      <w:r w:rsidR="00095319">
        <w:rPr>
          <w:rFonts w:ascii="Courier New" w:hAnsi="Courier New" w:cs="Courier New"/>
          <w:iCs/>
          <w:spacing w:val="-3"/>
          <w:sz w:val="20"/>
          <w:szCs w:val="20"/>
        </w:rPr>
        <w:t xml:space="preserve"> RRM)</w:t>
      </w:r>
      <w:r w:rsidRPr="00C369CE">
        <w:rPr>
          <w:rFonts w:ascii="Courier New" w:hAnsi="Courier New" w:cs="Courier New"/>
          <w:iCs/>
          <w:spacing w:val="-3"/>
          <w:sz w:val="20"/>
          <w:szCs w:val="20"/>
        </w:rPr>
        <w:t>.</w:t>
      </w:r>
    </w:p>
    <w:p w:rsidR="00C369CE" w:rsidRPr="00C369CE" w:rsidRDefault="00C369CE" w:rsidP="00073EFC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073EFC">
      <w:pPr>
        <w:ind w:left="2550" w:right="1416"/>
        <w:jc w:val="both"/>
        <w:rPr>
          <w:rFonts w:ascii="Courier New" w:hAnsi="Courier New" w:cs="Courier New"/>
          <w:spacing w:val="-3"/>
          <w:sz w:val="16"/>
          <w:szCs w:val="16"/>
        </w:rPr>
      </w:pPr>
      <w:r w:rsidRPr="00C369CE">
        <w:rPr>
          <w:rFonts w:ascii="Courier New" w:hAnsi="Courier New" w:cs="Courier New"/>
          <w:iCs/>
          <w:spacing w:val="-3"/>
          <w:sz w:val="16"/>
          <w:szCs w:val="16"/>
        </w:rPr>
        <w:t>1- Para inscribir actos o contratos relativos a un sujeto inscribible será precisa la previa inscripción del sujeto.</w:t>
      </w:r>
    </w:p>
    <w:p w:rsidR="00C369CE" w:rsidRPr="00C369CE" w:rsidRDefault="00C369CE" w:rsidP="00073EFC">
      <w:pPr>
        <w:ind w:left="2550" w:right="1416"/>
        <w:jc w:val="both"/>
        <w:rPr>
          <w:rFonts w:ascii="Courier New" w:hAnsi="Courier New" w:cs="Courier New"/>
          <w:spacing w:val="-3"/>
          <w:sz w:val="16"/>
          <w:szCs w:val="16"/>
        </w:rPr>
      </w:pPr>
      <w:r w:rsidRPr="00C369CE">
        <w:rPr>
          <w:rFonts w:ascii="Courier New" w:hAnsi="Courier New" w:cs="Courier New"/>
          <w:iCs/>
          <w:spacing w:val="-3"/>
          <w:sz w:val="16"/>
          <w:szCs w:val="16"/>
        </w:rPr>
        <w:t>2- Para inscribir actos o contratos modificativos o extintivos de otros otorgados con anterioridad será precisa la previa inscripción de éstos.</w:t>
      </w:r>
    </w:p>
    <w:p w:rsidR="00C369CE" w:rsidRPr="00C369CE" w:rsidRDefault="00C369CE" w:rsidP="00073EFC">
      <w:pPr>
        <w:ind w:left="2550" w:right="1416"/>
        <w:jc w:val="both"/>
        <w:rPr>
          <w:rFonts w:ascii="Courier New" w:hAnsi="Courier New" w:cs="Courier New"/>
          <w:iCs/>
          <w:spacing w:val="-3"/>
          <w:sz w:val="16"/>
          <w:szCs w:val="16"/>
          <w:lang w:val="es-ES_tradnl"/>
        </w:rPr>
      </w:pPr>
      <w:r w:rsidRPr="00C369CE">
        <w:rPr>
          <w:rFonts w:ascii="Courier New" w:hAnsi="Courier New" w:cs="Courier New"/>
          <w:iCs/>
          <w:spacing w:val="-3"/>
          <w:sz w:val="16"/>
          <w:szCs w:val="16"/>
        </w:rPr>
        <w:t>3- Para inscribir actos o contratos otorgados por apoderados o administradores será precisa la previa inscripción de éstos.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>Plazo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="00073EFC">
        <w:rPr>
          <w:rFonts w:ascii="Courier New" w:hAnsi="Courier New" w:cs="Courier New"/>
          <w:spacing w:val="-3"/>
          <w:sz w:val="20"/>
          <w:szCs w:val="20"/>
        </w:rPr>
        <w:t>(</w:t>
      </w:r>
      <w:r w:rsidRPr="00C369CE">
        <w:rPr>
          <w:rFonts w:ascii="Courier New" w:hAnsi="Courier New" w:cs="Courier New"/>
          <w:spacing w:val="-3"/>
          <w:sz w:val="20"/>
          <w:szCs w:val="20"/>
        </w:rPr>
        <w:t>18 CCo</w:t>
      </w:r>
      <w:r w:rsidR="00073EFC">
        <w:rPr>
          <w:rFonts w:ascii="Courier New" w:hAnsi="Courier New" w:cs="Courier New"/>
          <w:spacing w:val="-3"/>
          <w:sz w:val="20"/>
          <w:szCs w:val="20"/>
        </w:rPr>
        <w:t>)</w:t>
      </w:r>
      <w:r w:rsidRPr="00C369CE">
        <w:rPr>
          <w:rFonts w:ascii="Courier New" w:hAnsi="Courier New" w:cs="Courier New"/>
          <w:spacing w:val="-3"/>
          <w:sz w:val="20"/>
          <w:szCs w:val="20"/>
        </w:rPr>
        <w:t>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AC0EDC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El plazo para inscribir será de 15 días desde la fecha del asiento de presentación o, si el título hubiese sido retirado antes de la inscripción, tuviera defectos subsanables o existiera pendiente de inscripción un título presentado con anterioridad, desde la devolución</w:t>
      </w:r>
      <w:r w:rsidR="00073EFC">
        <w:rPr>
          <w:rFonts w:ascii="Courier New" w:hAnsi="Courier New" w:cs="Courier New"/>
          <w:spacing w:val="-3"/>
          <w:sz w:val="20"/>
          <w:szCs w:val="20"/>
        </w:rPr>
        <w:t>/</w:t>
      </w:r>
      <w:r w:rsidRPr="00C369CE">
        <w:rPr>
          <w:rFonts w:ascii="Courier New" w:hAnsi="Courier New" w:cs="Courier New"/>
          <w:spacing w:val="-3"/>
          <w:sz w:val="20"/>
          <w:szCs w:val="20"/>
        </w:rPr>
        <w:t>subsanación</w:t>
      </w:r>
      <w:r w:rsidR="00073EFC">
        <w:rPr>
          <w:rFonts w:ascii="Courier New" w:hAnsi="Courier New" w:cs="Courier New"/>
          <w:spacing w:val="-3"/>
          <w:sz w:val="20"/>
          <w:szCs w:val="20"/>
        </w:rPr>
        <w:t>/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inscripción. </w:t>
      </w:r>
    </w:p>
    <w:p w:rsidR="00C369CE" w:rsidRPr="00C369CE" w:rsidRDefault="00C369CE" w:rsidP="00AC0EDC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AC0EDC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Si no se realiza la inscripción en plazo, el interesado podrá instar del Registrador que la lleve a cabo en un término improrrogable de tres días o la aplicación del cuadro de sustituciones aprobado por la DGRN. Igualmente, si transcurridos los tres días el registrador no inscribe el título, podrá instarse la aplicación del cuadro de sustituciones.</w:t>
      </w:r>
    </w:p>
    <w:p w:rsidR="00C369CE" w:rsidRPr="00C369CE" w:rsidRDefault="00C369CE" w:rsidP="00AC0EDC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AC0EDC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La calificación realizada fuera de plazo por el Registrador reducirá los aranceles en un 30% sin perjuicio de la aplicación del régimen sancionador.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b/>
          <w:bCs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Efectos </w:t>
      </w:r>
      <w:r w:rsidRPr="00AB43BE">
        <w:rPr>
          <w:rFonts w:ascii="Courier New" w:hAnsi="Courier New" w:cs="Courier New"/>
          <w:bCs/>
          <w:spacing w:val="-3"/>
          <w:sz w:val="16"/>
          <w:szCs w:val="20"/>
        </w:rPr>
        <w:t>(58 ss RRM)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AC0EDC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>(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59 RRM</w:t>
      </w:r>
      <w:r>
        <w:rPr>
          <w:rFonts w:ascii="Courier New" w:hAnsi="Courier New" w:cs="Courier New"/>
          <w:spacing w:val="-3"/>
          <w:sz w:val="20"/>
          <w:szCs w:val="20"/>
        </w:rPr>
        <w:t>) L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a calificación del Registrador, y en su caso la </w:t>
      </w:r>
      <w:r>
        <w:rPr>
          <w:rFonts w:ascii="Courier New" w:hAnsi="Courier New" w:cs="Courier New"/>
          <w:spacing w:val="-3"/>
          <w:sz w:val="20"/>
          <w:szCs w:val="20"/>
        </w:rPr>
        <w:t xml:space="preserve">resolución 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DGRN dictada en vía de recurso gubernativo se limitan a los efectos de </w:t>
      </w:r>
      <w:r w:rsidR="00C369CE"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extender, suspender o denegar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el asiento solicitado.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AC0EDC" w:rsidRDefault="00747712" w:rsidP="00747712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>En todo caso l</w:t>
      </w:r>
      <w:r w:rsidR="00AC0EDC" w:rsidRPr="00AC0EDC">
        <w:rPr>
          <w:rFonts w:ascii="Courier New" w:hAnsi="Courier New" w:cs="Courier New"/>
          <w:spacing w:val="-3"/>
          <w:sz w:val="20"/>
          <w:szCs w:val="20"/>
        </w:rPr>
        <w:t>a calificación deberá ser global y unitaria</w:t>
      </w:r>
      <w:r>
        <w:rPr>
          <w:rFonts w:ascii="Courier New" w:hAnsi="Courier New" w:cs="Courier New"/>
          <w:spacing w:val="-3"/>
          <w:sz w:val="20"/>
          <w:szCs w:val="20"/>
        </w:rPr>
        <w:t xml:space="preserve"> (l</w:t>
      </w:r>
      <w:r w:rsidR="00AC0EDC" w:rsidRPr="00AC0EDC">
        <w:rPr>
          <w:rFonts w:ascii="Courier New" w:hAnsi="Courier New" w:cs="Courier New"/>
          <w:spacing w:val="-3"/>
          <w:sz w:val="20"/>
          <w:szCs w:val="20"/>
        </w:rPr>
        <w:t>a nota de calificación habrá de incluir todos los defectos por los que proceda la denegación</w:t>
      </w:r>
      <w:r>
        <w:rPr>
          <w:rFonts w:ascii="Courier New" w:hAnsi="Courier New" w:cs="Courier New"/>
          <w:spacing w:val="-3"/>
          <w:sz w:val="20"/>
          <w:szCs w:val="20"/>
        </w:rPr>
        <w:t>/</w:t>
      </w:r>
      <w:r w:rsidR="00AC0EDC" w:rsidRPr="00AC0EDC">
        <w:rPr>
          <w:rFonts w:ascii="Courier New" w:hAnsi="Courier New" w:cs="Courier New"/>
          <w:spacing w:val="-3"/>
          <w:sz w:val="20"/>
          <w:szCs w:val="20"/>
        </w:rPr>
        <w:t>suspensión del asiento</w:t>
      </w:r>
      <w:r>
        <w:rPr>
          <w:rFonts w:ascii="Courier New" w:hAnsi="Courier New" w:cs="Courier New"/>
          <w:spacing w:val="-3"/>
          <w:sz w:val="20"/>
          <w:szCs w:val="20"/>
        </w:rPr>
        <w:t>)</w:t>
      </w:r>
      <w:r w:rsidR="00AC0EDC" w:rsidRPr="00AC0EDC">
        <w:rPr>
          <w:rFonts w:ascii="Courier New" w:hAnsi="Courier New" w:cs="Courier New"/>
          <w:spacing w:val="-3"/>
          <w:sz w:val="20"/>
          <w:szCs w:val="20"/>
        </w:rPr>
        <w:t>.</w:t>
      </w:r>
    </w:p>
    <w:p w:rsidR="00747712" w:rsidRDefault="00747712" w:rsidP="00747712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747712" w:rsidRPr="00747712" w:rsidRDefault="00747712" w:rsidP="00747712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747712">
        <w:rPr>
          <w:rFonts w:ascii="Courier New" w:hAnsi="Courier New" w:cs="Courier New"/>
          <w:spacing w:val="-3"/>
          <w:sz w:val="20"/>
          <w:szCs w:val="20"/>
        </w:rPr>
        <w:t>Si la inscripción parcial resultare posible</w:t>
      </w:r>
      <w:r>
        <w:rPr>
          <w:rFonts w:ascii="Courier New" w:hAnsi="Courier New" w:cs="Courier New"/>
          <w:spacing w:val="-3"/>
          <w:sz w:val="20"/>
          <w:szCs w:val="20"/>
        </w:rPr>
        <w:t xml:space="preserve"> (porque </w:t>
      </w:r>
      <w:r w:rsidRPr="00747712">
        <w:rPr>
          <w:rFonts w:ascii="Courier New" w:hAnsi="Courier New" w:cs="Courier New"/>
          <w:spacing w:val="-3"/>
          <w:sz w:val="20"/>
          <w:szCs w:val="20"/>
        </w:rPr>
        <w:t>los defectos afectaren a una parte del título y no impidieren la inscripción del resto</w:t>
      </w:r>
      <w:r>
        <w:rPr>
          <w:rFonts w:ascii="Courier New" w:hAnsi="Courier New" w:cs="Courier New"/>
          <w:spacing w:val="-3"/>
          <w:sz w:val="20"/>
          <w:szCs w:val="20"/>
        </w:rPr>
        <w:t>)</w:t>
      </w:r>
      <w:r w:rsidRPr="00747712">
        <w:rPr>
          <w:rFonts w:ascii="Courier New" w:hAnsi="Courier New" w:cs="Courier New"/>
          <w:spacing w:val="-3"/>
          <w:sz w:val="20"/>
          <w:szCs w:val="20"/>
        </w:rPr>
        <w:t xml:space="preserve"> podrá practicarse </w:t>
      </w:r>
      <w:r w:rsidR="0087234D">
        <w:rPr>
          <w:rFonts w:ascii="Courier New" w:hAnsi="Courier New" w:cs="Courier New"/>
          <w:spacing w:val="-3"/>
          <w:sz w:val="20"/>
          <w:szCs w:val="20"/>
        </w:rPr>
        <w:t>dicha</w:t>
      </w:r>
      <w:r w:rsidRPr="00747712">
        <w:rPr>
          <w:rFonts w:ascii="Courier New" w:hAnsi="Courier New" w:cs="Courier New"/>
          <w:spacing w:val="-3"/>
          <w:sz w:val="20"/>
          <w:szCs w:val="20"/>
        </w:rPr>
        <w:t xml:space="preserve"> inscripción parcial siempre que se hubiese previsto en el título o se hubiese solicitado por el interesado mediante instancia</w:t>
      </w:r>
    </w:p>
    <w:p w:rsidR="00AC0EDC" w:rsidRDefault="00AC0EDC" w:rsidP="00747712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747712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Si la calificación es negativa</w:t>
      </w:r>
      <w:r w:rsidR="0087234D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C369CE">
        <w:rPr>
          <w:rFonts w:ascii="Courier New" w:hAnsi="Courier New" w:cs="Courier New"/>
          <w:spacing w:val="-3"/>
          <w:sz w:val="20"/>
          <w:szCs w:val="20"/>
        </w:rPr>
        <w:t>el Registrador lo hará constar al pie del título y al margen del asiento de presentación, mediante nota fechada y firmada en la que expresará todos los defectos que se observaren, señalando si son o no subsanables, la disposición o doctrina jurisprudencial en que se funda Tendrá que expresar los hechos y fundamentos de derecho, recursos, órgano y plazo.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747712" w:rsidRDefault="00747712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747712" w:rsidRDefault="00747712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747712">
      <w:pPr>
        <w:ind w:left="141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lastRenderedPageBreak/>
        <w:t>Señalar finalmente que la calificación negativa produce la prórroga del asiento de presentación (323 LH) y debe ser notificada al interesado y al funcionario autorizante.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DD414D" w:rsidRDefault="00DD414D" w:rsidP="001E4099">
      <w:pPr>
        <w:spacing w:line="276" w:lineRule="auto"/>
        <w:jc w:val="both"/>
        <w:rPr>
          <w:rFonts w:ascii="Courier New" w:hAnsi="Courier New" w:cs="Courier New"/>
          <w:color w:val="000000"/>
          <w:spacing w:val="-3"/>
          <w:sz w:val="20"/>
          <w:szCs w:val="20"/>
        </w:rPr>
      </w:pPr>
    </w:p>
    <w:p w:rsidR="00DD414D" w:rsidRPr="00C369CE" w:rsidRDefault="00DD414D" w:rsidP="001E4099">
      <w:pPr>
        <w:spacing w:line="276" w:lineRule="auto"/>
        <w:jc w:val="both"/>
        <w:rPr>
          <w:rFonts w:ascii="Courier New" w:hAnsi="Courier New" w:cs="Courier New"/>
          <w:color w:val="000000"/>
          <w:spacing w:val="-3"/>
          <w:sz w:val="20"/>
          <w:szCs w:val="20"/>
        </w:rPr>
      </w:pPr>
    </w:p>
    <w:p w:rsidR="00C369CE" w:rsidRPr="00C369CE" w:rsidRDefault="00C369CE" w:rsidP="0087234D">
      <w:pPr>
        <w:pStyle w:val="Ttulo1"/>
        <w:spacing w:line="276" w:lineRule="auto"/>
        <w:ind w:firstLine="0"/>
        <w:rPr>
          <w:b w:val="0"/>
          <w:bCs/>
          <w:spacing w:val="-3"/>
          <w:lang w:val="es-ES_tradnl"/>
        </w:rPr>
      </w:pPr>
      <w:r>
        <w:rPr>
          <w:bCs/>
          <w:color w:val="000000"/>
          <w:spacing w:val="-3"/>
          <w:u w:val="none"/>
        </w:rPr>
        <w:t>Y</w:t>
      </w:r>
      <w:r w:rsidR="00DD414D" w:rsidRPr="00C369CE">
        <w:rPr>
          <w:bCs/>
          <w:color w:val="000000"/>
          <w:spacing w:val="-3"/>
          <w:u w:val="none"/>
        </w:rPr>
        <w:t xml:space="preserve"> RECURSOS</w:t>
      </w:r>
      <w:r w:rsidR="0087234D">
        <w:rPr>
          <w:bCs/>
          <w:color w:val="000000"/>
          <w:spacing w:val="-3"/>
          <w:u w:val="none"/>
        </w:rPr>
        <w:t xml:space="preserve"> </w:t>
      </w:r>
      <w:r w:rsidRPr="00AB43BE">
        <w:rPr>
          <w:b w:val="0"/>
          <w:bCs/>
          <w:spacing w:val="-3"/>
          <w:sz w:val="16"/>
          <w:u w:val="none"/>
        </w:rPr>
        <w:t>(art. 66 ss RRM)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Default="0087234D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>(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18 CCo</w:t>
      </w:r>
      <w:r>
        <w:rPr>
          <w:rFonts w:ascii="Courier New" w:hAnsi="Courier New" w:cs="Courier New"/>
          <w:spacing w:val="-3"/>
          <w:sz w:val="20"/>
          <w:szCs w:val="20"/>
        </w:rPr>
        <w:t>)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>
        <w:rPr>
          <w:rFonts w:ascii="Courier New" w:hAnsi="Courier New" w:cs="Courier New"/>
          <w:spacing w:val="-3"/>
          <w:sz w:val="20"/>
          <w:szCs w:val="20"/>
        </w:rPr>
        <w:t>S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i el Registrador califica negativamente, total</w:t>
      </w:r>
      <w:r>
        <w:rPr>
          <w:rFonts w:ascii="Courier New" w:hAnsi="Courier New" w:cs="Courier New"/>
          <w:spacing w:val="-3"/>
          <w:sz w:val="20"/>
          <w:szCs w:val="20"/>
        </w:rPr>
        <w:t>/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parcialmente, dentro</w:t>
      </w:r>
      <w:r>
        <w:rPr>
          <w:rFonts w:ascii="Courier New" w:hAnsi="Courier New" w:cs="Courier New"/>
          <w:spacing w:val="-3"/>
          <w:sz w:val="20"/>
          <w:szCs w:val="20"/>
        </w:rPr>
        <w:t>/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fuera de plazo, el interesado podrá recurrir ante la DGRN o bien instar la aplicación del cuadro de sustituciones aprobado por la DGRN. </w:t>
      </w:r>
    </w:p>
    <w:p w:rsidR="0087234D" w:rsidRPr="00C369CE" w:rsidRDefault="0087234D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DB222C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La materia de recurso contra la calificación fue profundamente modificada por la disposición adicional 24 de la Ley de 27 de diciembre de 2001, según la cual </w:t>
      </w: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la regulación prevista para los recursos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contra la calificación del Registrador de la Propiedad (arts. artículo </w:t>
      </w: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322 a 329 LH</w:t>
      </w:r>
      <w:r w:rsidRPr="00C369CE">
        <w:rPr>
          <w:rFonts w:ascii="Courier New" w:hAnsi="Courier New" w:cs="Courier New"/>
          <w:spacing w:val="-3"/>
          <w:sz w:val="20"/>
          <w:szCs w:val="20"/>
        </w:rPr>
        <w:t>)</w:t>
      </w:r>
      <w:r w:rsidRPr="00C369CE">
        <w:t xml:space="preserve"> </w:t>
      </w: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 xml:space="preserve">es también aplicable </w:t>
      </w:r>
      <w:r w:rsidRPr="00C369CE">
        <w:rPr>
          <w:rFonts w:ascii="Courier New" w:hAnsi="Courier New" w:cs="Courier New"/>
          <w:i/>
          <w:iCs/>
          <w:spacing w:val="-3"/>
          <w:sz w:val="20"/>
          <w:szCs w:val="20"/>
          <w:u w:val="single"/>
        </w:rPr>
        <w:t>a</w:t>
      </w:r>
      <w:r w:rsidRPr="00C369CE">
        <w:rPr>
          <w:rFonts w:ascii="Courier New" w:hAnsi="Courier New" w:cs="Courier New"/>
          <w:i/>
          <w:iCs/>
          <w:spacing w:val="-3"/>
          <w:sz w:val="20"/>
          <w:szCs w:val="20"/>
        </w:rPr>
        <w:t xml:space="preserve"> 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los recursos contra la calificación del Registrador </w:t>
      </w:r>
      <w:r w:rsidRPr="00C369CE">
        <w:rPr>
          <w:rFonts w:ascii="Courier New" w:hAnsi="Courier New" w:cs="Courier New"/>
          <w:spacing w:val="-3"/>
          <w:sz w:val="20"/>
          <w:szCs w:val="20"/>
          <w:u w:val="single"/>
        </w:rPr>
        <w:t>Mercantil y del de Bienes Muebles</w:t>
      </w:r>
      <w:r w:rsidRPr="00C369CE">
        <w:rPr>
          <w:rFonts w:ascii="Courier New" w:hAnsi="Courier New" w:cs="Courier New"/>
          <w:spacing w:val="-3"/>
          <w:sz w:val="20"/>
          <w:szCs w:val="20"/>
        </w:rPr>
        <w:t>".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DB222C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Así, además de poder acudir al cuadro de sustituciones, aunque el art. 18 Cco sólo alude a la posibilidad de interponer recurso gubernativo, ex arts. 324 y s</w:t>
      </w:r>
      <w:r w:rsidR="00DB222C">
        <w:rPr>
          <w:rFonts w:ascii="Courier New" w:hAnsi="Courier New" w:cs="Courier New"/>
          <w:spacing w:val="-3"/>
          <w:sz w:val="20"/>
          <w:szCs w:val="20"/>
        </w:rPr>
        <w:t>s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LH, podemos afirmar que el interesado podrá optar entre recurrir ante la DG o el órgano judicial. </w:t>
      </w:r>
    </w:p>
    <w:p w:rsidR="00DB222C" w:rsidRDefault="00DB222C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DB222C" w:rsidRDefault="00DB222C" w:rsidP="00DB222C">
      <w:pPr>
        <w:jc w:val="center"/>
        <w:rPr>
          <w:rFonts w:ascii="Courier New" w:hAnsi="Courier New" w:cs="Courier New"/>
          <w:b/>
          <w:bCs/>
          <w:spacing w:val="-3"/>
          <w:sz w:val="20"/>
          <w:szCs w:val="20"/>
          <w:bdr w:val="single" w:sz="4" w:space="0" w:color="auto"/>
          <w:lang w:val="es-ES_tradnl"/>
        </w:rPr>
      </w:pPr>
      <w:r w:rsidRPr="00DB222C">
        <w:rPr>
          <w:rFonts w:ascii="Courier New" w:hAnsi="Courier New" w:cs="Courier New"/>
          <w:spacing w:val="-3"/>
          <w:sz w:val="20"/>
          <w:szCs w:val="20"/>
          <w:bdr w:val="single" w:sz="4" w:space="0" w:color="auto"/>
        </w:rPr>
        <w:t>R</w:t>
      </w:r>
      <w:r w:rsidR="00C369CE" w:rsidRPr="00DB222C">
        <w:rPr>
          <w:rFonts w:ascii="Courier New" w:hAnsi="Courier New" w:cs="Courier New"/>
          <w:spacing w:val="-3"/>
          <w:sz w:val="20"/>
          <w:szCs w:val="20"/>
          <w:bdr w:val="single" w:sz="4" w:space="0" w:color="auto"/>
        </w:rPr>
        <w:t>ecurso gubernativo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B5633" w:rsidRDefault="00C369CE" w:rsidP="00CB5633">
      <w:pPr>
        <w:jc w:val="both"/>
        <w:rPr>
          <w:rFonts w:ascii="Courier New" w:hAnsi="Courier New" w:cs="Courier New"/>
          <w:i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Órgano. 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La DGRN </w:t>
      </w:r>
      <w:r w:rsidRPr="00DB222C">
        <w:rPr>
          <w:rFonts w:ascii="Courier New" w:hAnsi="Courier New" w:cs="Courier New"/>
          <w:spacing w:val="-3"/>
          <w:sz w:val="20"/>
          <w:szCs w:val="20"/>
        </w:rPr>
        <w:t>o el órgano “jurisdiccional” competente e</w:t>
      </w:r>
      <w:r w:rsidR="00CB5633">
        <w:rPr>
          <w:rFonts w:ascii="Courier New" w:hAnsi="Courier New" w:cs="Courier New"/>
          <w:spacing w:val="-3"/>
          <w:sz w:val="20"/>
          <w:szCs w:val="20"/>
        </w:rPr>
        <w:t>n</w:t>
      </w:r>
      <w:r w:rsidRPr="00DB222C">
        <w:rPr>
          <w:rFonts w:ascii="Courier New" w:hAnsi="Courier New" w:cs="Courier New"/>
          <w:spacing w:val="-3"/>
          <w:sz w:val="20"/>
          <w:szCs w:val="20"/>
        </w:rPr>
        <w:t xml:space="preserve"> la CCAA</w:t>
      </w:r>
      <w:r w:rsidR="00CB5633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="00CB5633" w:rsidRPr="00CB5633">
        <w:rPr>
          <w:rFonts w:ascii="Courier New" w:hAnsi="Courier New" w:cs="Courier New"/>
          <w:i/>
          <w:spacing w:val="-3"/>
          <w:sz w:val="20"/>
          <w:szCs w:val="20"/>
        </w:rPr>
        <w:t>(</w:t>
      </w:r>
      <w:r w:rsidR="00CB5633">
        <w:rPr>
          <w:rFonts w:ascii="Courier New" w:hAnsi="Courier New" w:cs="Courier New"/>
          <w:i/>
          <w:spacing w:val="-3"/>
          <w:sz w:val="20"/>
          <w:szCs w:val="20"/>
        </w:rPr>
        <w:t xml:space="preserve">sin perjuicio de </w:t>
      </w:r>
      <w:r w:rsidRPr="00CB5633">
        <w:rPr>
          <w:rFonts w:ascii="Courier New" w:hAnsi="Courier New" w:cs="Courier New"/>
          <w:i/>
          <w:spacing w:val="-3"/>
          <w:sz w:val="20"/>
          <w:szCs w:val="20"/>
        </w:rPr>
        <w:t>lo q</w:t>
      </w:r>
      <w:r w:rsidR="00DB222C" w:rsidRPr="00CB5633">
        <w:rPr>
          <w:rFonts w:ascii="Courier New" w:hAnsi="Courier New" w:cs="Courier New"/>
          <w:i/>
          <w:spacing w:val="-3"/>
          <w:sz w:val="20"/>
          <w:szCs w:val="20"/>
        </w:rPr>
        <w:t>ue</w:t>
      </w:r>
      <w:r w:rsidRPr="00CB5633">
        <w:rPr>
          <w:rFonts w:ascii="Courier New" w:hAnsi="Courier New" w:cs="Courier New"/>
          <w:i/>
          <w:spacing w:val="-3"/>
          <w:sz w:val="20"/>
          <w:szCs w:val="20"/>
        </w:rPr>
        <w:t xml:space="preserve"> pueda establecer cada estatuto de autonomía, 324</w:t>
      </w:r>
      <w:r w:rsidR="00CB5633">
        <w:rPr>
          <w:rFonts w:ascii="Courier New" w:hAnsi="Courier New" w:cs="Courier New"/>
          <w:i/>
          <w:spacing w:val="-3"/>
          <w:sz w:val="20"/>
          <w:szCs w:val="20"/>
        </w:rPr>
        <w:t>.2</w:t>
      </w:r>
      <w:r w:rsidRPr="00CB5633">
        <w:rPr>
          <w:rFonts w:ascii="Courier New" w:hAnsi="Courier New" w:cs="Courier New"/>
          <w:i/>
          <w:spacing w:val="-3"/>
          <w:sz w:val="20"/>
          <w:szCs w:val="20"/>
        </w:rPr>
        <w:t xml:space="preserve"> LH</w:t>
      </w:r>
      <w:r w:rsidR="00CB5633" w:rsidRPr="00CB5633">
        <w:rPr>
          <w:rFonts w:ascii="Courier New" w:hAnsi="Courier New" w:cs="Courier New"/>
          <w:i/>
          <w:spacing w:val="-3"/>
          <w:sz w:val="20"/>
          <w:szCs w:val="20"/>
        </w:rPr>
        <w:t>)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Legitimación. 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Pueden interponerlo, los interesados, el Notario autorizante, la autoridad judicial o funcionario competente, y cuando proceda el MF. 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B5633" w:rsidRDefault="00C369CE" w:rsidP="00CB5633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Ámbito: </w:t>
      </w:r>
      <w:r w:rsidRPr="00C369CE">
        <w:rPr>
          <w:rFonts w:ascii="Courier New" w:hAnsi="Courier New" w:cs="Courier New"/>
          <w:spacing w:val="-3"/>
          <w:sz w:val="20"/>
          <w:szCs w:val="20"/>
        </w:rPr>
        <w:t>las cuestiones que se relacionen directa e inme</w:t>
      </w:r>
      <w:r w:rsidR="00CB5633">
        <w:rPr>
          <w:rFonts w:ascii="Courier New" w:hAnsi="Courier New" w:cs="Courier New"/>
          <w:spacing w:val="-3"/>
          <w:sz w:val="20"/>
          <w:szCs w:val="20"/>
        </w:rPr>
        <w:t>diatamente con la calificación.</w:t>
      </w:r>
    </w:p>
    <w:p w:rsidR="00CB5633" w:rsidRDefault="00CB5633" w:rsidP="00CB5633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B5633" w:rsidRDefault="00C369CE" w:rsidP="00CB5633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>Trámites:</w:t>
      </w:r>
    </w:p>
    <w:p w:rsidR="00C369CE" w:rsidRPr="00C369CE" w:rsidRDefault="00C369CE" w:rsidP="001E4099">
      <w:pPr>
        <w:ind w:left="705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0D3106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- </w:t>
      </w:r>
      <w:r w:rsidRPr="00C369CE">
        <w:rPr>
          <w:rFonts w:ascii="Courier New" w:hAnsi="Courier New" w:cs="Courier New"/>
          <w:spacing w:val="-3"/>
          <w:sz w:val="20"/>
          <w:szCs w:val="20"/>
        </w:rPr>
        <w:t>Iniciación. El recurso debe interponerse en el plazo de un mes desde la notificación de la calificación, por escrito presentado, junto con el título calificado y copia de la calificación, en el Registro que calificó</w:t>
      </w:r>
      <w:r w:rsidR="00CB5633">
        <w:rPr>
          <w:rFonts w:ascii="Courier New" w:hAnsi="Courier New" w:cs="Courier New"/>
          <w:spacing w:val="-3"/>
          <w:sz w:val="20"/>
          <w:szCs w:val="20"/>
        </w:rPr>
        <w:t>,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en los Registros u oficinas públicas previstos en </w:t>
      </w:r>
      <w:r w:rsidR="00CB5633">
        <w:rPr>
          <w:rFonts w:ascii="Courier New" w:hAnsi="Courier New" w:cs="Courier New"/>
          <w:spacing w:val="-3"/>
          <w:sz w:val="20"/>
          <w:szCs w:val="20"/>
        </w:rPr>
        <w:t>el</w:t>
      </w:r>
      <w:r w:rsidRPr="00C369CE">
        <w:rPr>
          <w:rFonts w:ascii="Courier New" w:hAnsi="Courier New" w:cs="Courier New"/>
          <w:spacing w:val="-3"/>
          <w:sz w:val="14"/>
          <w:szCs w:val="20"/>
        </w:rPr>
        <w:t xml:space="preserve"> </w:t>
      </w:r>
      <w:r w:rsidRPr="00C369CE">
        <w:rPr>
          <w:rFonts w:ascii="Courier New" w:hAnsi="Courier New" w:cs="Courier New"/>
          <w:spacing w:val="-3"/>
          <w:sz w:val="20"/>
          <w:szCs w:val="20"/>
        </w:rPr>
        <w:t>art. 16 de la Ley 39/2015, de 1 de octubre, del Procedimiento Administrativo Común de las Administraciones Públicas</w:t>
      </w:r>
      <w:r w:rsidR="00CB5633">
        <w:rPr>
          <w:rFonts w:ascii="Courier New" w:hAnsi="Courier New" w:cs="Courier New"/>
          <w:spacing w:val="-3"/>
          <w:sz w:val="20"/>
          <w:szCs w:val="20"/>
        </w:rPr>
        <w:t xml:space="preserve"> (</w:t>
      </w:r>
      <w:r w:rsidRPr="00C369CE">
        <w:rPr>
          <w:rFonts w:ascii="Courier New" w:hAnsi="Courier New" w:cs="Courier New"/>
          <w:spacing w:val="-3"/>
          <w:sz w:val="20"/>
          <w:szCs w:val="20"/>
        </w:rPr>
        <w:t>vg. oficinas de Correos</w:t>
      </w:r>
      <w:r w:rsidRPr="00C369CE">
        <w:rPr>
          <w:rFonts w:ascii="Courier New" w:hAnsi="Courier New" w:cs="Courier New"/>
          <w:spacing w:val="-3"/>
          <w:sz w:val="14"/>
          <w:szCs w:val="20"/>
        </w:rPr>
        <w:t>)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o en cualquier otro Registro mercantil, para que lo remita al Registrador cuya calificación se recurre.</w:t>
      </w:r>
    </w:p>
    <w:p w:rsidR="00C369CE" w:rsidRPr="00C369CE" w:rsidRDefault="00C369CE" w:rsidP="000D3106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0D3106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- Desarrollo. Si no hubiera recurrido el Notario, autoridad judicial o funcionario, el Registrador trasladará a estos el recurso para que realicen las alegaciones oportunas. Si recibidas tales alegaciones el Registrador mantuviera la calificación formará expediente, que remitirá a la DGRN.</w:t>
      </w:r>
    </w:p>
    <w:p w:rsidR="00C369CE" w:rsidRPr="00C369CE" w:rsidRDefault="00C369CE" w:rsidP="000D3106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0D3106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- Terminación.</w:t>
      </w: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 </w:t>
      </w:r>
      <w:r w:rsidRPr="00C369CE">
        <w:rPr>
          <w:rFonts w:ascii="Courier New" w:hAnsi="Courier New" w:cs="Courier New"/>
          <w:spacing w:val="-3"/>
          <w:sz w:val="20"/>
          <w:szCs w:val="20"/>
        </w:rPr>
        <w:t>La DG resolverá y notificará el recurso en 3 meses desde la entrada del recurso en el Registro que calificó; si no lo hiciere, se entenderá desestimado, sin perjuicio de la responsabilidad disciplinaria.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B5633" w:rsidRPr="000D3106" w:rsidRDefault="00C369CE" w:rsidP="001E4099">
      <w:pPr>
        <w:jc w:val="both"/>
        <w:rPr>
          <w:rFonts w:ascii="Courier New" w:hAnsi="Courier New" w:cs="Courier New"/>
          <w:color w:val="FF0000"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>Efectos</w:t>
      </w:r>
      <w:r w:rsidR="00CB5633">
        <w:rPr>
          <w:rFonts w:ascii="Courier New" w:hAnsi="Courier New" w:cs="Courier New"/>
          <w:b/>
          <w:bCs/>
          <w:spacing w:val="-3"/>
          <w:sz w:val="20"/>
          <w:szCs w:val="20"/>
        </w:rPr>
        <w:t>:</w:t>
      </w:r>
      <w:r w:rsidRPr="00C369CE">
        <w:rPr>
          <w:rFonts w:ascii="Courier New" w:hAnsi="Courier New" w:cs="Courier New"/>
          <w:b/>
          <w:bCs/>
          <w:spacing w:val="-3"/>
          <w:sz w:val="20"/>
          <w:szCs w:val="20"/>
        </w:rPr>
        <w:t xml:space="preserve"> </w:t>
      </w:r>
      <w:r w:rsidRPr="000D3106">
        <w:rPr>
          <w:rFonts w:ascii="Courier New" w:hAnsi="Courier New" w:cs="Courier New"/>
          <w:spacing w:val="-3"/>
          <w:sz w:val="20"/>
          <w:szCs w:val="20"/>
        </w:rPr>
        <w:t xml:space="preserve">Publicada en el BOE la </w:t>
      </w:r>
      <w:r w:rsidR="00CB5633" w:rsidRPr="000D3106">
        <w:rPr>
          <w:rFonts w:ascii="Courier New" w:hAnsi="Courier New" w:cs="Courier New"/>
          <w:spacing w:val="-3"/>
          <w:sz w:val="20"/>
          <w:szCs w:val="20"/>
        </w:rPr>
        <w:t>r</w:t>
      </w:r>
      <w:r w:rsidRPr="000D3106">
        <w:rPr>
          <w:rFonts w:ascii="Courier New" w:hAnsi="Courier New" w:cs="Courier New"/>
          <w:spacing w:val="-3"/>
          <w:sz w:val="20"/>
          <w:szCs w:val="20"/>
        </w:rPr>
        <w:t xml:space="preserve">esolución expresa que estime </w:t>
      </w:r>
      <w:r w:rsidRPr="000D3106">
        <w:rPr>
          <w:rFonts w:ascii="Courier New" w:hAnsi="Courier New" w:cs="Courier New"/>
          <w:iCs/>
          <w:spacing w:val="-3"/>
          <w:sz w:val="20"/>
          <w:szCs w:val="20"/>
        </w:rPr>
        <w:t xml:space="preserve">el </w:t>
      </w:r>
      <w:r w:rsidRPr="000D3106">
        <w:rPr>
          <w:rFonts w:ascii="Courier New" w:hAnsi="Courier New" w:cs="Courier New"/>
          <w:spacing w:val="-3"/>
          <w:sz w:val="20"/>
          <w:szCs w:val="20"/>
        </w:rPr>
        <w:t>recurso</w:t>
      </w:r>
      <w:r w:rsidR="00CB5633" w:rsidRPr="000D3106">
        <w:rPr>
          <w:rFonts w:ascii="Courier New" w:hAnsi="Courier New" w:cs="Courier New"/>
          <w:spacing w:val="-3"/>
          <w:sz w:val="20"/>
          <w:szCs w:val="20"/>
        </w:rPr>
        <w:t xml:space="preserve"> tendrá </w:t>
      </w:r>
      <w:r w:rsidR="00CB5633" w:rsidRPr="000D3106">
        <w:rPr>
          <w:rFonts w:ascii="Courier New" w:hAnsi="Courier New" w:cs="Courier New"/>
          <w:spacing w:val="-3"/>
          <w:sz w:val="20"/>
          <w:szCs w:val="20"/>
          <w:u w:val="single"/>
        </w:rPr>
        <w:t>carácter vinculante</w:t>
      </w:r>
      <w:r w:rsidR="00CB5633" w:rsidRPr="000D3106">
        <w:rPr>
          <w:rFonts w:ascii="Courier New" w:hAnsi="Courier New" w:cs="Courier New"/>
          <w:spacing w:val="-3"/>
          <w:sz w:val="20"/>
          <w:szCs w:val="20"/>
        </w:rPr>
        <w:t xml:space="preserve"> para todos los registradores mientras no se anule por los Tribunales (su anulación firme será publicada del mismo modo).</w:t>
      </w:r>
    </w:p>
    <w:p w:rsidR="00CB5633" w:rsidRPr="000D3106" w:rsidRDefault="00CB5633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0D3106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0D3106">
        <w:rPr>
          <w:rFonts w:ascii="Courier New" w:hAnsi="Courier New" w:cs="Courier New"/>
          <w:spacing w:val="-3"/>
          <w:sz w:val="20"/>
          <w:szCs w:val="20"/>
        </w:rPr>
        <w:t xml:space="preserve">El recurso gubernativo produce la </w:t>
      </w:r>
      <w:r w:rsidRPr="000D3106">
        <w:rPr>
          <w:rFonts w:ascii="Courier New" w:hAnsi="Courier New" w:cs="Courier New"/>
          <w:spacing w:val="-3"/>
          <w:sz w:val="20"/>
          <w:szCs w:val="20"/>
          <w:u w:val="single"/>
        </w:rPr>
        <w:t>suspensión de la vigencia del asiento de presentación</w:t>
      </w:r>
      <w:r w:rsidRPr="000D3106">
        <w:rPr>
          <w:rFonts w:ascii="Courier New" w:hAnsi="Courier New" w:cs="Courier New"/>
          <w:spacing w:val="-3"/>
          <w:sz w:val="20"/>
          <w:szCs w:val="20"/>
        </w:rPr>
        <w:t xml:space="preserve"> hasta </w:t>
      </w:r>
      <w:r w:rsidR="00CB5633" w:rsidRPr="000D3106">
        <w:rPr>
          <w:rFonts w:ascii="Courier New" w:hAnsi="Courier New" w:cs="Courier New"/>
          <w:spacing w:val="-3"/>
          <w:sz w:val="20"/>
          <w:szCs w:val="20"/>
        </w:rPr>
        <w:t>su</w:t>
      </w:r>
      <w:r w:rsidRPr="000D3106">
        <w:rPr>
          <w:rFonts w:ascii="Courier New" w:hAnsi="Courier New" w:cs="Courier New"/>
          <w:spacing w:val="-3"/>
          <w:sz w:val="20"/>
          <w:szCs w:val="20"/>
        </w:rPr>
        <w:t xml:space="preserve"> resolución firme (art. 66 LH).</w:t>
      </w:r>
    </w:p>
    <w:p w:rsidR="00C369CE" w:rsidRPr="000D3106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0D3106">
        <w:rPr>
          <w:rFonts w:ascii="Courier New" w:hAnsi="Courier New" w:cs="Courier New"/>
          <w:spacing w:val="-3"/>
          <w:sz w:val="20"/>
          <w:szCs w:val="20"/>
        </w:rPr>
        <w:t xml:space="preserve">Las resoluciones expresas y presuntas de la DG serán </w:t>
      </w:r>
      <w:r w:rsidRPr="000D3106">
        <w:rPr>
          <w:rFonts w:ascii="Courier New" w:hAnsi="Courier New" w:cs="Courier New"/>
          <w:spacing w:val="-3"/>
          <w:sz w:val="20"/>
          <w:szCs w:val="20"/>
          <w:u w:val="single"/>
        </w:rPr>
        <w:t>recurribles</w:t>
      </w:r>
      <w:r w:rsidRPr="000D3106">
        <w:rPr>
          <w:rFonts w:ascii="Courier New" w:hAnsi="Courier New" w:cs="Courier New"/>
          <w:spacing w:val="-3"/>
          <w:sz w:val="20"/>
          <w:szCs w:val="20"/>
        </w:rPr>
        <w:t xml:space="preserve"> ante </w:t>
      </w:r>
      <w:r w:rsidRPr="000D3106">
        <w:rPr>
          <w:rFonts w:ascii="Courier New" w:hAnsi="Courier New" w:cs="Courier New"/>
          <w:strike/>
          <w:spacing w:val="-3"/>
          <w:sz w:val="14"/>
          <w:szCs w:val="20"/>
        </w:rPr>
        <w:t>los órganos del orden jurisdiccional civil</w:t>
      </w:r>
      <w:r w:rsidR="00CB5633" w:rsidRPr="000D3106">
        <w:rPr>
          <w:rFonts w:ascii="Courier New" w:hAnsi="Courier New" w:cs="Courier New"/>
          <w:strike/>
          <w:spacing w:val="-3"/>
          <w:sz w:val="14"/>
          <w:szCs w:val="20"/>
        </w:rPr>
        <w:t>,</w:t>
      </w:r>
      <w:r w:rsidRPr="000D3106">
        <w:rPr>
          <w:rFonts w:ascii="Courier New" w:hAnsi="Courier New" w:cs="Courier New"/>
          <w:strike/>
          <w:spacing w:val="-3"/>
          <w:sz w:val="14"/>
          <w:szCs w:val="20"/>
        </w:rPr>
        <w:t xml:space="preserve"> hoy</w:t>
      </w:r>
      <w:r w:rsidRPr="000D3106">
        <w:rPr>
          <w:rFonts w:ascii="Courier New" w:hAnsi="Courier New" w:cs="Courier New"/>
          <w:spacing w:val="-3"/>
          <w:sz w:val="14"/>
          <w:szCs w:val="20"/>
        </w:rPr>
        <w:t xml:space="preserve"> </w:t>
      </w:r>
      <w:r w:rsidRPr="000D3106">
        <w:rPr>
          <w:rFonts w:ascii="Courier New" w:hAnsi="Courier New" w:cs="Courier New"/>
          <w:spacing w:val="-3"/>
          <w:sz w:val="20"/>
          <w:szCs w:val="20"/>
        </w:rPr>
        <w:t>el Juez de lo Mercantil, art. 86 ter LOPJ, aplicándose las normas del juicio verbal. El recurso deberá interponerse en dos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meses desde la notificación de la resolución, o, tratándose de recursos ante la DG</w:t>
      </w:r>
      <w:r w:rsidR="008E3169">
        <w:rPr>
          <w:rFonts w:ascii="Courier New" w:hAnsi="Courier New" w:cs="Courier New"/>
          <w:spacing w:val="-3"/>
          <w:sz w:val="20"/>
          <w:szCs w:val="20"/>
        </w:rPr>
        <w:t>RN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desestimados </w:t>
      </w:r>
      <w:r w:rsidRPr="00C369CE">
        <w:rPr>
          <w:rFonts w:ascii="Courier New" w:hAnsi="Courier New" w:cs="Courier New"/>
          <w:spacing w:val="-3"/>
          <w:sz w:val="20"/>
          <w:szCs w:val="20"/>
        </w:rPr>
        <w:lastRenderedPageBreak/>
        <w:t>por silencio administrativo, en cinco meses y un día desde la interposición del recurso.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0D3106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Debe destacarse que el notario autorizante o su sucesor en el protocolo, y el registrador cuya calificación negativa hubiese sido revocada solo pueden recurrir la resolución de la DG cuando afecte a un derecho o interés del que sean titulares. Carecen de legitimación para recurrir la resolución de la DG el Colegio de Registradores, el Consejo General del Notariado y los Colegios Notariales</w:t>
      </w:r>
      <w:r w:rsidR="000D3106">
        <w:rPr>
          <w:rFonts w:ascii="Courier New" w:hAnsi="Courier New" w:cs="Courier New"/>
          <w:spacing w:val="-3"/>
          <w:sz w:val="20"/>
          <w:szCs w:val="20"/>
        </w:rPr>
        <w:t>.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 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DB222C" w:rsidRDefault="00C369CE" w:rsidP="00DB222C">
      <w:pPr>
        <w:jc w:val="center"/>
        <w:rPr>
          <w:rFonts w:ascii="Courier New" w:hAnsi="Courier New" w:cs="Courier New"/>
          <w:spacing w:val="-3"/>
          <w:sz w:val="20"/>
          <w:szCs w:val="20"/>
          <w:bdr w:val="single" w:sz="4" w:space="0" w:color="auto"/>
        </w:rPr>
      </w:pPr>
      <w:r w:rsidRPr="00DB222C">
        <w:rPr>
          <w:rFonts w:ascii="Courier New" w:hAnsi="Courier New" w:cs="Courier New"/>
          <w:spacing w:val="-3"/>
          <w:sz w:val="20"/>
          <w:szCs w:val="20"/>
          <w:bdr w:val="single" w:sz="4" w:space="0" w:color="auto"/>
        </w:rPr>
        <w:t>Recurso jurisdiccional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0D3106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>Una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reforma de 2005 conv</w:t>
      </w:r>
      <w:r>
        <w:rPr>
          <w:rFonts w:ascii="Courier New" w:hAnsi="Courier New" w:cs="Courier New"/>
          <w:spacing w:val="-3"/>
          <w:sz w:val="20"/>
          <w:szCs w:val="20"/>
        </w:rPr>
        <w:t>i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rt</w:t>
      </w:r>
      <w:r>
        <w:rPr>
          <w:rFonts w:ascii="Courier New" w:hAnsi="Courier New" w:cs="Courier New"/>
          <w:spacing w:val="-3"/>
          <w:sz w:val="20"/>
          <w:szCs w:val="20"/>
        </w:rPr>
        <w:t>ió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>
        <w:rPr>
          <w:rFonts w:ascii="Courier New" w:hAnsi="Courier New" w:cs="Courier New"/>
          <w:spacing w:val="-3"/>
          <w:sz w:val="20"/>
          <w:szCs w:val="20"/>
        </w:rPr>
        <w:t>a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l recurso gubernativo en potestativo, de forma que las calificaciones negativas pueden ser impugnadas directamente ante los juzgados de la capital de la provincia a la que pertenezca el lugar en que esté situado el RM, Ceuta y Melilla (art. 324 y 328 de la Ley Hipotecaria).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Se tramitará, al igual que en el caso anterior, por las normas del juicio verbal, y habrá de interponerse en el plazo de dos meses desde la notificación de la calificación </w:t>
      </w:r>
      <w:r w:rsidRPr="000D3106">
        <w:rPr>
          <w:rFonts w:ascii="Courier New" w:hAnsi="Courier New" w:cs="Courier New"/>
          <w:i/>
          <w:spacing w:val="-3"/>
          <w:sz w:val="16"/>
          <w:szCs w:val="20"/>
        </w:rPr>
        <w:t>(</w:t>
      </w:r>
      <w:r w:rsidRPr="000D3106">
        <w:rPr>
          <w:i/>
          <w:sz w:val="20"/>
        </w:rPr>
        <w:t>o, tratándose de recursos desestimados por silencio administrativo, en el plazo de cinco meses y un día desde la fecha de interposición del recurso)</w:t>
      </w:r>
      <w:r w:rsidRPr="000D3106">
        <w:rPr>
          <w:rFonts w:ascii="Courier New" w:hAnsi="Courier New" w:cs="Courier New"/>
          <w:i/>
          <w:spacing w:val="-3"/>
          <w:sz w:val="20"/>
          <w:szCs w:val="20"/>
        </w:rPr>
        <w:t>.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Art. 32</w:t>
      </w:r>
      <w:r w:rsidR="000D3106">
        <w:rPr>
          <w:rFonts w:ascii="Courier New" w:hAnsi="Courier New" w:cs="Courier New"/>
          <w:spacing w:val="-3"/>
          <w:sz w:val="20"/>
          <w:szCs w:val="20"/>
        </w:rPr>
        <w:t>8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LH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Default="00C369CE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Esto se entiende sin perjuicio de que los interesados, si lo estiman oportuno, puedan acudir a los tribunales de Justicia para contender entre si acerca de la eficacia o ineficacia del acto o negocio contenido en el titulo o la de este mismo (art. 66 LH).</w:t>
      </w:r>
    </w:p>
    <w:p w:rsidR="00C369CE" w:rsidRDefault="00C369CE" w:rsidP="001E4099"/>
    <w:p w:rsidR="002A3414" w:rsidRDefault="002A3414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DD414D" w:rsidRPr="00C369CE" w:rsidRDefault="00DD414D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 w:rsidRPr="00C369CE">
        <w:rPr>
          <w:rFonts w:ascii="Courier New" w:hAnsi="Courier New" w:cs="Courier New"/>
          <w:b/>
          <w:color w:val="000000"/>
          <w:sz w:val="20"/>
          <w:szCs w:val="20"/>
        </w:rPr>
        <w:t>PUBLICIDAD FORMAL DE LOS ASIENTOS INSCRIBIBLES</w:t>
      </w:r>
    </w:p>
    <w:p w:rsidR="00DD414D" w:rsidRDefault="00DD414D" w:rsidP="001E4099">
      <w:pPr>
        <w:spacing w:line="276" w:lineRule="auto"/>
        <w:jc w:val="both"/>
        <w:rPr>
          <w:rFonts w:ascii="Courier New" w:hAnsi="Courier New" w:cs="Courier New"/>
          <w:b/>
          <w:color w:val="000000"/>
          <w:sz w:val="20"/>
          <w:szCs w:val="20"/>
          <w:u w:val="single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</w:rPr>
        <w:t xml:space="preserve"> 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El principio de publicidad presenta dos vertientes: la publicidad formal, relativa a los medios establecidos para acceder al conocimiento del RM, y la publicidad material, consistente en la presunción legal de dicho conocimiento y sus efectos jurídicos, objeto de estudio en </w:t>
      </w:r>
      <w:r w:rsidR="002521BA">
        <w:rPr>
          <w:rFonts w:ascii="Courier New" w:hAnsi="Courier New" w:cs="Courier New"/>
          <w:spacing w:val="-3"/>
          <w:sz w:val="20"/>
          <w:szCs w:val="20"/>
        </w:rPr>
        <w:t>otro tema</w:t>
      </w:r>
      <w:r w:rsidRPr="00C369CE">
        <w:rPr>
          <w:rFonts w:ascii="Courier New" w:hAnsi="Courier New" w:cs="Courier New"/>
          <w:spacing w:val="-3"/>
          <w:sz w:val="20"/>
          <w:szCs w:val="20"/>
        </w:rPr>
        <w:t>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6E125B">
        <w:rPr>
          <w:rFonts w:ascii="Courier New" w:hAnsi="Courier New" w:cs="Courier New"/>
          <w:b/>
          <w:spacing w:val="-3"/>
          <w:sz w:val="20"/>
          <w:szCs w:val="20"/>
        </w:rPr>
        <w:t>23 CCo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="002521BA">
        <w:rPr>
          <w:rFonts w:ascii="Courier New" w:hAnsi="Courier New" w:cs="Courier New"/>
          <w:spacing w:val="-3"/>
          <w:sz w:val="20"/>
          <w:szCs w:val="20"/>
        </w:rPr>
        <w:t>E</w:t>
      </w:r>
      <w:r w:rsidRPr="00C369CE">
        <w:rPr>
          <w:rFonts w:ascii="Courier New" w:hAnsi="Courier New" w:cs="Courier New"/>
          <w:spacing w:val="-3"/>
          <w:sz w:val="20"/>
          <w:szCs w:val="20"/>
        </w:rPr>
        <w:t>l RM es público</w:t>
      </w:r>
    </w:p>
    <w:p w:rsidR="00C369CE" w:rsidRPr="002521BA" w:rsidRDefault="00C369CE" w:rsidP="001E4099">
      <w:pPr>
        <w:spacing w:before="100" w:beforeAutospacing="1" w:after="100" w:afterAutospacing="1"/>
        <w:ind w:left="708"/>
        <w:jc w:val="both"/>
        <w:rPr>
          <w:sz w:val="20"/>
        </w:rPr>
      </w:pPr>
      <w:r w:rsidRPr="002521BA">
        <w:rPr>
          <w:sz w:val="20"/>
        </w:rPr>
        <w:t xml:space="preserve">La publicidad se hará efectiva por </w:t>
      </w:r>
      <w:r w:rsidRPr="002521BA">
        <w:rPr>
          <w:sz w:val="20"/>
          <w:u w:val="single"/>
        </w:rPr>
        <w:t>certificación</w:t>
      </w:r>
      <w:r w:rsidRPr="002521BA">
        <w:rPr>
          <w:sz w:val="20"/>
        </w:rPr>
        <w:t xml:space="preserve"> del contenido de los asientos expedida por los Registradores o por </w:t>
      </w:r>
      <w:r w:rsidRPr="002521BA">
        <w:rPr>
          <w:sz w:val="20"/>
          <w:u w:val="single"/>
        </w:rPr>
        <w:t>simple nota informativa</w:t>
      </w:r>
      <w:r w:rsidRPr="002521BA">
        <w:rPr>
          <w:sz w:val="16"/>
          <w:szCs w:val="16"/>
          <w:u w:val="single"/>
        </w:rPr>
        <w:t xml:space="preserve"> o copia de los asientos y de los documentos depositados</w:t>
      </w:r>
      <w:r w:rsidRPr="002521BA">
        <w:rPr>
          <w:sz w:val="16"/>
          <w:szCs w:val="16"/>
        </w:rPr>
        <w:t xml:space="preserve"> </w:t>
      </w:r>
      <w:r w:rsidRPr="002521BA">
        <w:rPr>
          <w:sz w:val="20"/>
        </w:rPr>
        <w:t xml:space="preserve">en el Registro. </w:t>
      </w:r>
      <w:r w:rsidRPr="002521BA">
        <w:rPr>
          <w:b/>
          <w:sz w:val="20"/>
        </w:rPr>
        <w:t>La certificación será el único medio de acreditar fehacientemente</w:t>
      </w:r>
      <w:r w:rsidRPr="002521BA">
        <w:rPr>
          <w:sz w:val="20"/>
        </w:rPr>
        <w:t xml:space="preserve"> el contenido de los asientos del Registro.</w:t>
      </w:r>
    </w:p>
    <w:p w:rsidR="00C369CE" w:rsidRPr="002521BA" w:rsidRDefault="00C369CE" w:rsidP="001E4099">
      <w:pPr>
        <w:spacing w:before="100" w:beforeAutospacing="1" w:after="100" w:afterAutospacing="1"/>
        <w:ind w:left="708"/>
        <w:jc w:val="both"/>
        <w:rPr>
          <w:sz w:val="20"/>
        </w:rPr>
      </w:pPr>
      <w:r w:rsidRPr="002521BA">
        <w:rPr>
          <w:sz w:val="20"/>
        </w:rPr>
        <w:t xml:space="preserve">Tanto la certificación como la simple nota informativa podrán obtenerse </w:t>
      </w:r>
      <w:r w:rsidRPr="002521BA">
        <w:rPr>
          <w:b/>
          <w:sz w:val="20"/>
        </w:rPr>
        <w:t>por correspondencia</w:t>
      </w:r>
      <w:r w:rsidRPr="002521BA">
        <w:rPr>
          <w:sz w:val="20"/>
        </w:rPr>
        <w:t>, sin que su importe exceda del coste administrativo.</w:t>
      </w:r>
    </w:p>
    <w:p w:rsidR="00C369CE" w:rsidRPr="002521BA" w:rsidRDefault="00C369CE" w:rsidP="001E4099">
      <w:pPr>
        <w:spacing w:before="100" w:beforeAutospacing="1" w:after="100" w:afterAutospacing="1"/>
        <w:ind w:left="708"/>
        <w:jc w:val="both"/>
        <w:rPr>
          <w:sz w:val="20"/>
        </w:rPr>
      </w:pPr>
      <w:r w:rsidRPr="002521BA">
        <w:rPr>
          <w:b/>
          <w:sz w:val="20"/>
        </w:rPr>
        <w:t>El Registro Central no expedirá certificaciones</w:t>
      </w:r>
      <w:r w:rsidRPr="002521BA">
        <w:rPr>
          <w:sz w:val="20"/>
        </w:rPr>
        <w:t xml:space="preserve"> de los datos de su archivo, </w:t>
      </w:r>
      <w:r w:rsidRPr="002521BA">
        <w:rPr>
          <w:sz w:val="20"/>
          <w:u w:val="single"/>
        </w:rPr>
        <w:t>salvo</w:t>
      </w:r>
      <w:r w:rsidRPr="002521BA">
        <w:rPr>
          <w:sz w:val="20"/>
        </w:rPr>
        <w:t xml:space="preserve"> con relación con las razones y denominaciones de sociedades y demás entidades inscribibles.</w:t>
      </w:r>
    </w:p>
    <w:p w:rsidR="00C369CE" w:rsidRPr="002521BA" w:rsidRDefault="00C369CE" w:rsidP="001E4099">
      <w:pPr>
        <w:spacing w:before="100" w:beforeAutospacing="1" w:after="100" w:afterAutospacing="1"/>
        <w:ind w:left="708"/>
        <w:jc w:val="both"/>
        <w:rPr>
          <w:sz w:val="20"/>
        </w:rPr>
      </w:pPr>
      <w:r w:rsidRPr="002521BA">
        <w:rPr>
          <w:sz w:val="20"/>
        </w:rPr>
        <w:t>La publicidad</w:t>
      </w:r>
      <w:r w:rsidRPr="002521BA">
        <w:rPr>
          <w:b/>
          <w:sz w:val="20"/>
        </w:rPr>
        <w:t xml:space="preserve"> telemática</w:t>
      </w:r>
      <w:r w:rsidRPr="002521BA">
        <w:rPr>
          <w:sz w:val="20"/>
        </w:rPr>
        <w:t xml:space="preserve"> del contenido de los Registros Mercantiles y de Bienes Muebles se realizará de acuerdo con los principios contenidos en los artículos </w:t>
      </w:r>
      <w:r w:rsidRPr="002521BA">
        <w:rPr>
          <w:sz w:val="20"/>
          <w:u w:val="single"/>
        </w:rPr>
        <w:t xml:space="preserve">221, </w:t>
      </w:r>
      <w:r w:rsidRPr="002521BA">
        <w:rPr>
          <w:b/>
          <w:sz w:val="20"/>
          <w:u w:val="single"/>
        </w:rPr>
        <w:t>222</w:t>
      </w:r>
      <w:r w:rsidRPr="002521BA">
        <w:rPr>
          <w:sz w:val="20"/>
          <w:u w:val="single"/>
        </w:rPr>
        <w:t xml:space="preserve">, 227 y </w:t>
      </w:r>
      <w:r w:rsidRPr="002521BA">
        <w:rPr>
          <w:b/>
          <w:sz w:val="20"/>
          <w:u w:val="single"/>
        </w:rPr>
        <w:t>248</w:t>
      </w:r>
      <w:r w:rsidRPr="002521BA">
        <w:rPr>
          <w:sz w:val="20"/>
        </w:rPr>
        <w:t xml:space="preserve"> </w:t>
      </w:r>
      <w:r w:rsidR="002521BA">
        <w:rPr>
          <w:sz w:val="20"/>
        </w:rPr>
        <w:t xml:space="preserve">LH </w:t>
      </w:r>
      <w:r w:rsidRPr="002521BA">
        <w:rPr>
          <w:sz w:val="20"/>
        </w:rPr>
        <w:t>(este último se refiere al LIBRO DE ENTRADA –no confundir con el Libro Diario-) , en relación con los Registros de la Propiedad.</w:t>
      </w:r>
    </w:p>
    <w:p w:rsidR="00C369CE" w:rsidRPr="00C369CE" w:rsidRDefault="002521BA" w:rsidP="001E4099">
      <w:pPr>
        <w:jc w:val="both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>S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e complementa </w:t>
      </w:r>
      <w:r>
        <w:rPr>
          <w:rFonts w:ascii="Courier New" w:hAnsi="Courier New" w:cs="Courier New"/>
          <w:spacing w:val="-3"/>
          <w:sz w:val="20"/>
          <w:szCs w:val="20"/>
        </w:rPr>
        <w:t>con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el art </w:t>
      </w:r>
      <w:r w:rsidR="00C369CE" w:rsidRPr="006E125B">
        <w:rPr>
          <w:rFonts w:ascii="Courier New" w:hAnsi="Courier New" w:cs="Courier New"/>
          <w:b/>
          <w:spacing w:val="-3"/>
          <w:sz w:val="20"/>
          <w:szCs w:val="20"/>
        </w:rPr>
        <w:t>12 RRM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que, para evitar la formación de archivos paralelos al RM, añade: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2521BA" w:rsidRDefault="002521BA" w:rsidP="002521BA">
      <w:pPr>
        <w:shd w:val="clear" w:color="auto" w:fill="FFFFFF"/>
        <w:tabs>
          <w:tab w:val="num" w:pos="1276"/>
        </w:tabs>
        <w:spacing w:before="100" w:beforeAutospacing="1" w:after="100" w:afterAutospacing="1"/>
        <w:ind w:left="696" w:right="1133"/>
        <w:jc w:val="both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FF0000"/>
          <w:sz w:val="16"/>
          <w:szCs w:val="16"/>
        </w:rPr>
        <w:t>C</w:t>
      </w:r>
      <w:r w:rsidR="00C369CE" w:rsidRPr="00C369CE">
        <w:rPr>
          <w:rFonts w:ascii="Courier New" w:hAnsi="Courier New" w:cs="Courier New"/>
          <w:color w:val="FF0000"/>
          <w:sz w:val="16"/>
          <w:szCs w:val="16"/>
        </w:rPr>
        <w:t xml:space="preserve">orresponde al Registrador Mercantil el </w:t>
      </w:r>
      <w:r w:rsidR="00C369CE" w:rsidRPr="00C369CE">
        <w:rPr>
          <w:rFonts w:ascii="Courier New" w:hAnsi="Courier New" w:cs="Courier New"/>
          <w:b/>
          <w:color w:val="FF0000"/>
          <w:sz w:val="16"/>
          <w:szCs w:val="16"/>
          <w:u w:val="single"/>
        </w:rPr>
        <w:t>tratamiento profesional</w:t>
      </w:r>
      <w:r w:rsidR="00C369CE" w:rsidRPr="00C369CE">
        <w:rPr>
          <w:rFonts w:ascii="Courier New" w:hAnsi="Courier New" w:cs="Courier New"/>
          <w:color w:val="FF0000"/>
          <w:sz w:val="16"/>
          <w:szCs w:val="16"/>
        </w:rPr>
        <w:t xml:space="preserve"> del contenido de los asientos registrales, de modo que se haga efectiva su publicidad directa y se garantice al mismo tiempo la imposibilidad de su manipulación o televaciado.</w:t>
      </w:r>
    </w:p>
    <w:p w:rsidR="00C369CE" w:rsidRPr="00C369CE" w:rsidRDefault="00C369CE" w:rsidP="002521BA">
      <w:pPr>
        <w:shd w:val="clear" w:color="auto" w:fill="FFFFFF"/>
        <w:tabs>
          <w:tab w:val="num" w:pos="1276"/>
        </w:tabs>
        <w:spacing w:before="100" w:beforeAutospacing="1" w:after="100" w:afterAutospacing="1"/>
        <w:ind w:left="696" w:right="1133"/>
        <w:jc w:val="both"/>
        <w:rPr>
          <w:rFonts w:ascii="Courier New" w:hAnsi="Courier New" w:cs="Courier New"/>
          <w:color w:val="FF0000"/>
          <w:sz w:val="16"/>
          <w:szCs w:val="16"/>
        </w:rPr>
      </w:pPr>
      <w:r w:rsidRPr="00C369CE">
        <w:rPr>
          <w:rFonts w:ascii="Courier New" w:hAnsi="Courier New" w:cs="Courier New"/>
          <w:color w:val="FF0000"/>
          <w:sz w:val="16"/>
          <w:szCs w:val="16"/>
        </w:rPr>
        <w:t xml:space="preserve">Los Registradores Mercantiles calificarán, bajo su responsabilidad, el cumplimiento de las normas vigentes en las solicitudes de </w:t>
      </w:r>
      <w:r w:rsidRPr="00C369CE">
        <w:rPr>
          <w:rFonts w:ascii="Courier New" w:hAnsi="Courier New" w:cs="Courier New"/>
          <w:b/>
          <w:color w:val="FF0000"/>
          <w:sz w:val="16"/>
          <w:szCs w:val="16"/>
          <w:u w:val="single"/>
        </w:rPr>
        <w:t>publicidad en masa o</w:t>
      </w:r>
      <w:r w:rsidRPr="00C369CE">
        <w:rPr>
          <w:rFonts w:ascii="Courier New" w:hAnsi="Courier New" w:cs="Courier New"/>
          <w:color w:val="FF0000"/>
          <w:sz w:val="16"/>
          <w:szCs w:val="16"/>
        </w:rPr>
        <w:t xml:space="preserve"> que afecten a los </w:t>
      </w:r>
      <w:r w:rsidRPr="00C369CE">
        <w:rPr>
          <w:rFonts w:ascii="Courier New" w:hAnsi="Courier New" w:cs="Courier New"/>
          <w:b/>
          <w:color w:val="FF0000"/>
          <w:sz w:val="16"/>
          <w:szCs w:val="16"/>
          <w:u w:val="single"/>
        </w:rPr>
        <w:t>datos personales</w:t>
      </w:r>
      <w:r w:rsidRPr="00C369CE">
        <w:rPr>
          <w:rFonts w:ascii="Courier New" w:hAnsi="Courier New" w:cs="Courier New"/>
          <w:color w:val="FF0000"/>
          <w:sz w:val="16"/>
          <w:szCs w:val="16"/>
        </w:rPr>
        <w:t xml:space="preserve"> reseñados en los asientos.</w:t>
      </w:r>
    </w:p>
    <w:p w:rsidR="00C369CE" w:rsidRPr="00C369CE" w:rsidRDefault="002521BA" w:rsidP="002521BA">
      <w:pPr>
        <w:ind w:left="1056" w:right="1133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>
        <w:rPr>
          <w:rFonts w:ascii="Courier New" w:hAnsi="Courier New" w:cs="Courier New"/>
          <w:spacing w:val="-3"/>
          <w:sz w:val="20"/>
          <w:szCs w:val="20"/>
        </w:rPr>
        <w:lastRenderedPageBreak/>
        <w:t xml:space="preserve">NOTA: Sus 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>ap</w:t>
      </w:r>
      <w:r>
        <w:rPr>
          <w:rFonts w:ascii="Courier New" w:hAnsi="Courier New" w:cs="Courier New"/>
          <w:spacing w:val="-3"/>
          <w:sz w:val="20"/>
          <w:szCs w:val="20"/>
        </w:rPr>
        <w:t>artados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4 a 8, introducidos por el RD 4 IX 1998, relativos a la coordinación interregistral se anularon por STS 24 II 2000.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6E125B">
      <w:pPr>
        <w:jc w:val="center"/>
        <w:rPr>
          <w:rFonts w:ascii="Courier New" w:hAnsi="Courier New" w:cs="Courier New"/>
          <w:b/>
          <w:spacing w:val="-3"/>
          <w:sz w:val="20"/>
          <w:szCs w:val="20"/>
        </w:rPr>
      </w:pPr>
      <w:r w:rsidRPr="00C369CE">
        <w:rPr>
          <w:rFonts w:ascii="Courier New" w:hAnsi="Courier New" w:cs="Courier New"/>
          <w:b/>
          <w:spacing w:val="-3"/>
          <w:sz w:val="20"/>
          <w:szCs w:val="20"/>
        </w:rPr>
        <w:t>Medios de publicidad</w:t>
      </w:r>
    </w:p>
    <w:p w:rsidR="006E125B" w:rsidRDefault="006E125B" w:rsidP="006E125B">
      <w:pPr>
        <w:ind w:left="360"/>
        <w:jc w:val="both"/>
        <w:rPr>
          <w:rFonts w:ascii="Courier New" w:hAnsi="Courier New" w:cs="Courier New"/>
          <w:b/>
          <w:spacing w:val="-3"/>
          <w:sz w:val="20"/>
          <w:szCs w:val="20"/>
          <w:lang w:val="es-ES_tradnl"/>
        </w:rPr>
      </w:pPr>
    </w:p>
    <w:p w:rsidR="008B4101" w:rsidRDefault="008B4101" w:rsidP="008B4101">
      <w:pPr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8B4101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La exhibición de los Libros, que era un medio tradicional, se ha suprimido por el riesgo de menoscabo que entraña.</w:t>
      </w:r>
    </w:p>
    <w:p w:rsidR="00C369CE" w:rsidRPr="00C369CE" w:rsidRDefault="00C369CE" w:rsidP="008B4101">
      <w:pPr>
        <w:ind w:left="34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Default="00C369CE" w:rsidP="008B4101">
      <w:pPr>
        <w:ind w:left="708"/>
        <w:jc w:val="both"/>
        <w:rPr>
          <w:rFonts w:ascii="Courier New" w:hAnsi="Courier New" w:cs="Courier New"/>
          <w:sz w:val="20"/>
        </w:rPr>
      </w:pPr>
      <w:r w:rsidRPr="00C369CE">
        <w:rPr>
          <w:rFonts w:ascii="Courier New" w:hAnsi="Courier New" w:cs="Courier New"/>
          <w:bCs/>
          <w:spacing w:val="-3"/>
          <w:sz w:val="20"/>
          <w:szCs w:val="20"/>
        </w:rPr>
        <w:t>La certificación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="006E125B">
        <w:rPr>
          <w:rFonts w:ascii="Courier New" w:hAnsi="Courier New" w:cs="Courier New"/>
          <w:spacing w:val="-3"/>
          <w:sz w:val="20"/>
          <w:szCs w:val="20"/>
        </w:rPr>
        <w:t>(</w:t>
      </w:r>
      <w:r w:rsidRPr="00C369CE">
        <w:rPr>
          <w:rFonts w:ascii="Courier New" w:hAnsi="Courier New" w:cs="Courier New"/>
          <w:spacing w:val="-3"/>
          <w:sz w:val="20"/>
          <w:szCs w:val="20"/>
        </w:rPr>
        <w:t>77 RRM</w:t>
      </w:r>
      <w:r w:rsidR="006E125B">
        <w:rPr>
          <w:rFonts w:ascii="Courier New" w:hAnsi="Courier New" w:cs="Courier New"/>
          <w:spacing w:val="-3"/>
          <w:sz w:val="20"/>
          <w:szCs w:val="20"/>
        </w:rPr>
        <w:t>)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. </w:t>
      </w:r>
      <w:r w:rsidRPr="00C369CE">
        <w:rPr>
          <w:rFonts w:ascii="Courier New" w:hAnsi="Courier New" w:cs="Courier New"/>
          <w:sz w:val="20"/>
        </w:rPr>
        <w:t xml:space="preserve">Es el medio de acreditar fehacientemente el contenido de los asientos del Registro </w:t>
      </w:r>
      <w:r w:rsidRPr="006E125B">
        <w:rPr>
          <w:rFonts w:ascii="Courier New" w:hAnsi="Courier New" w:cs="Courier New"/>
          <w:i/>
          <w:sz w:val="20"/>
        </w:rPr>
        <w:t>o de los documentos archivados o depositados</w:t>
      </w:r>
      <w:r w:rsidRPr="00C369CE">
        <w:rPr>
          <w:rFonts w:ascii="Courier New" w:hAnsi="Courier New" w:cs="Courier New"/>
          <w:sz w:val="20"/>
        </w:rPr>
        <w:t>.</w:t>
      </w:r>
    </w:p>
    <w:p w:rsidR="006E125B" w:rsidRPr="00C369CE" w:rsidRDefault="006E125B" w:rsidP="008B4101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8B4101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>La facultad de certificar corresponde al Registrador, que deberá firmar y expedir la certificación en 5 días desde la solicitud.</w:t>
      </w:r>
      <w:r w:rsidRPr="00C369CE">
        <w:rPr>
          <w:rFonts w:ascii="Courier New" w:hAnsi="Courier New" w:cs="Courier New"/>
          <w:spacing w:val="-3"/>
          <w:sz w:val="20"/>
          <w:szCs w:val="20"/>
        </w:rPr>
        <w:tab/>
      </w:r>
    </w:p>
    <w:p w:rsidR="00C369CE" w:rsidRPr="00C369CE" w:rsidRDefault="00C369CE" w:rsidP="008B4101">
      <w:pPr>
        <w:ind w:left="34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Default="00C369CE" w:rsidP="008B4101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bCs/>
          <w:spacing w:val="-3"/>
          <w:sz w:val="20"/>
          <w:szCs w:val="20"/>
        </w:rPr>
        <w:t>La “nota simple”</w:t>
      </w:r>
      <w:r w:rsidR="006E125B">
        <w:rPr>
          <w:rFonts w:ascii="Courier New" w:hAnsi="Courier New" w:cs="Courier New"/>
          <w:bCs/>
          <w:spacing w:val="-3"/>
          <w:sz w:val="20"/>
          <w:szCs w:val="20"/>
        </w:rPr>
        <w:t xml:space="preserve"> (</w:t>
      </w:r>
      <w:r w:rsidRPr="00C369CE">
        <w:rPr>
          <w:rFonts w:ascii="Courier New" w:hAnsi="Courier New" w:cs="Courier New"/>
          <w:spacing w:val="-3"/>
          <w:sz w:val="20"/>
          <w:szCs w:val="20"/>
        </w:rPr>
        <w:t>78 RRM</w:t>
      </w:r>
      <w:r w:rsidR="006E125B">
        <w:rPr>
          <w:rFonts w:ascii="Courier New" w:hAnsi="Courier New" w:cs="Courier New"/>
          <w:spacing w:val="-3"/>
          <w:sz w:val="20"/>
          <w:szCs w:val="20"/>
        </w:rPr>
        <w:t>)</w:t>
      </w:r>
      <w:r w:rsidRPr="00C369CE">
        <w:rPr>
          <w:rFonts w:ascii="Courier New" w:hAnsi="Courier New" w:cs="Courier New"/>
          <w:spacing w:val="-3"/>
          <w:sz w:val="20"/>
          <w:szCs w:val="20"/>
        </w:rPr>
        <w:t>. Tiene un valor meramente informativo.</w:t>
      </w:r>
    </w:p>
    <w:p w:rsidR="006E125B" w:rsidRPr="00C369CE" w:rsidRDefault="006E125B" w:rsidP="008B4101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6E125B" w:rsidRDefault="00C369CE" w:rsidP="008B4101">
      <w:pPr>
        <w:ind w:left="1056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6E125B">
        <w:rPr>
          <w:rFonts w:ascii="Courier New" w:hAnsi="Courier New" w:cs="Courier New"/>
          <w:spacing w:val="-3"/>
          <w:sz w:val="20"/>
          <w:szCs w:val="20"/>
        </w:rPr>
        <w:t>Se expedirán por el Registrador en el plazo de 3 días, con indicación del número de hojas y de la fecha en que se extienden y llevará su sello.</w:t>
      </w:r>
    </w:p>
    <w:p w:rsidR="00C369CE" w:rsidRPr="00C369CE" w:rsidRDefault="00C369CE" w:rsidP="008B4101">
      <w:pPr>
        <w:ind w:left="34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C369CE" w:rsidRPr="00C369CE" w:rsidRDefault="00C369CE" w:rsidP="008B4101">
      <w:pPr>
        <w:ind w:left="708"/>
        <w:jc w:val="both"/>
        <w:rPr>
          <w:rFonts w:ascii="Courier New" w:hAnsi="Courier New" w:cs="Courier New"/>
          <w:spacing w:val="-3"/>
          <w:sz w:val="20"/>
          <w:szCs w:val="20"/>
        </w:rPr>
      </w:pP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Cabe la </w:t>
      </w:r>
      <w:r w:rsidRPr="00C369CE">
        <w:rPr>
          <w:rFonts w:ascii="Courier New" w:hAnsi="Courier New" w:cs="Courier New"/>
          <w:bCs/>
          <w:spacing w:val="-3"/>
          <w:sz w:val="20"/>
          <w:szCs w:val="20"/>
        </w:rPr>
        <w:t>consulta del Registro mediante terminales de ordenador con una doble limitación: se exige la presencia del interesado en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la oficina del Registro; y sólo del contenido esencial de los asientos</w:t>
      </w:r>
      <w:r w:rsidR="006E125B">
        <w:rPr>
          <w:rFonts w:ascii="Courier New" w:hAnsi="Courier New" w:cs="Courier New"/>
          <w:spacing w:val="-3"/>
          <w:sz w:val="20"/>
          <w:szCs w:val="20"/>
        </w:rPr>
        <w:t xml:space="preserve"> (</w:t>
      </w:r>
      <w:r w:rsidRPr="00C369CE">
        <w:rPr>
          <w:rFonts w:ascii="Courier New" w:hAnsi="Courier New" w:cs="Courier New"/>
          <w:spacing w:val="-3"/>
          <w:sz w:val="20"/>
          <w:szCs w:val="20"/>
        </w:rPr>
        <w:t>79 RRM</w:t>
      </w:r>
      <w:r w:rsidR="006E125B">
        <w:rPr>
          <w:rFonts w:ascii="Courier New" w:hAnsi="Courier New" w:cs="Courier New"/>
          <w:spacing w:val="-3"/>
          <w:sz w:val="20"/>
          <w:szCs w:val="20"/>
        </w:rPr>
        <w:t>)</w:t>
      </w:r>
      <w:r w:rsidRPr="00C369CE">
        <w:rPr>
          <w:rFonts w:ascii="Courier New" w:hAnsi="Courier New" w:cs="Courier New"/>
          <w:spacing w:val="-3"/>
          <w:sz w:val="20"/>
          <w:szCs w:val="20"/>
        </w:rPr>
        <w:t xml:space="preserve"> </w:t>
      </w:r>
    </w:p>
    <w:p w:rsidR="00C369CE" w:rsidRPr="00C369CE" w:rsidRDefault="00C369CE" w:rsidP="001E4099">
      <w:pPr>
        <w:ind w:left="360"/>
        <w:jc w:val="both"/>
        <w:rPr>
          <w:rFonts w:ascii="Courier New" w:hAnsi="Courier New" w:cs="Courier New"/>
          <w:spacing w:val="-3"/>
          <w:sz w:val="20"/>
          <w:szCs w:val="20"/>
        </w:rPr>
      </w:pP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spacing w:val="-3"/>
          <w:sz w:val="20"/>
          <w:szCs w:val="20"/>
          <w:lang w:val="es-ES_tradnl"/>
        </w:rPr>
        <w:t xml:space="preserve">Señalar que ex art. 80 RH, en todo lo no previsto en el RM, habrá que estar al RH. Por último, </w:t>
      </w:r>
      <w:r w:rsidR="008B4101">
        <w:rPr>
          <w:rFonts w:ascii="Courier New" w:hAnsi="Courier New" w:cs="Courier New"/>
          <w:spacing w:val="-3"/>
          <w:sz w:val="20"/>
          <w:szCs w:val="20"/>
          <w:lang w:val="es-ES_tradnl"/>
        </w:rPr>
        <w:t>destacar</w:t>
      </w:r>
      <w:r w:rsidRPr="00C369CE">
        <w:rPr>
          <w:rFonts w:ascii="Courier New" w:hAnsi="Courier New" w:cs="Courier New"/>
          <w:spacing w:val="-3"/>
          <w:sz w:val="20"/>
          <w:szCs w:val="20"/>
          <w:lang w:val="es-ES_tradnl"/>
        </w:rPr>
        <w:t xml:space="preserve"> dos </w:t>
      </w:r>
      <w:r w:rsidR="008B4101">
        <w:rPr>
          <w:rFonts w:ascii="Courier New" w:hAnsi="Courier New" w:cs="Courier New"/>
          <w:spacing w:val="-3"/>
          <w:sz w:val="20"/>
          <w:szCs w:val="20"/>
          <w:lang w:val="es-ES_tradnl"/>
        </w:rPr>
        <w:t>tres</w:t>
      </w:r>
      <w:r w:rsidRPr="00C369CE">
        <w:rPr>
          <w:rFonts w:ascii="Courier New" w:hAnsi="Courier New" w:cs="Courier New"/>
          <w:spacing w:val="-3"/>
          <w:sz w:val="20"/>
          <w:szCs w:val="20"/>
          <w:lang w:val="es-ES_tradnl"/>
        </w:rPr>
        <w:t xml:space="preserve"> especiales: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9C7E50" w:rsidRDefault="008B4101" w:rsidP="008E3169">
      <w:pPr>
        <w:ind w:left="708"/>
        <w:jc w:val="both"/>
        <w:rPr>
          <w:rFonts w:ascii="Courier New" w:hAnsi="Courier New" w:cs="Courier New"/>
          <w:bCs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 xml:space="preserve">+ </w:t>
      </w:r>
      <w:bookmarkStart w:id="0" w:name="_GoBack"/>
      <w:bookmarkEnd w:id="0"/>
      <w:r w:rsidR="00C369CE" w:rsidRPr="00086D32">
        <w:rPr>
          <w:rFonts w:ascii="Courier New" w:hAnsi="Courier New" w:cs="Courier New"/>
          <w:spacing w:val="-3"/>
          <w:sz w:val="20"/>
          <w:szCs w:val="20"/>
          <w:highlight w:val="yellow"/>
        </w:rPr>
        <w:t>La</w:t>
      </w:r>
      <w:r w:rsidR="00086D32" w:rsidRPr="00086D32">
        <w:rPr>
          <w:rFonts w:ascii="Courier New" w:hAnsi="Courier New" w:cs="Courier New"/>
          <w:spacing w:val="-3"/>
          <w:sz w:val="20"/>
          <w:szCs w:val="20"/>
          <w:highlight w:val="yellow"/>
        </w:rPr>
        <w:t xml:space="preserve"> Ley de 27 de diciembre de 2001</w:t>
      </w:r>
      <w:r w:rsidR="008E3169" w:rsidRPr="008E3169">
        <w:rPr>
          <w:rFonts w:ascii="Courier New" w:hAnsi="Courier New" w:cs="Courier New"/>
          <w:i/>
          <w:spacing w:val="-3"/>
          <w:sz w:val="18"/>
          <w:szCs w:val="20"/>
        </w:rPr>
        <w:t>,</w:t>
      </w:r>
      <w:r w:rsidR="00C369CE" w:rsidRPr="00C369CE">
        <w:rPr>
          <w:rFonts w:ascii="Courier New" w:hAnsi="Courier New" w:cs="Courier New"/>
          <w:spacing w:val="-3"/>
          <w:sz w:val="20"/>
          <w:szCs w:val="20"/>
        </w:rPr>
        <w:t xml:space="preserve"> que extiende a los Registradores Mercantiles y de Bienes Muebles las disposiciones relativas a la </w:t>
      </w:r>
      <w:r w:rsidR="00C369CE" w:rsidRPr="00C369CE">
        <w:rPr>
          <w:rFonts w:ascii="Courier New" w:hAnsi="Courier New" w:cs="Courier New"/>
          <w:bCs/>
          <w:spacing w:val="-3"/>
          <w:sz w:val="20"/>
          <w:szCs w:val="20"/>
        </w:rPr>
        <w:t>publicidad telemática (</w:t>
      </w:r>
      <w:r w:rsidR="008E3169">
        <w:rPr>
          <w:rFonts w:ascii="Courier New" w:hAnsi="Courier New" w:cs="Courier New"/>
          <w:bCs/>
          <w:spacing w:val="-3"/>
          <w:sz w:val="20"/>
          <w:szCs w:val="20"/>
        </w:rPr>
        <w:t>2</w:t>
      </w:r>
      <w:r w:rsidR="00C369CE" w:rsidRPr="00C369CE">
        <w:rPr>
          <w:rFonts w:ascii="Courier New" w:hAnsi="Courier New" w:cs="Courier New"/>
          <w:bCs/>
          <w:spacing w:val="-3"/>
          <w:sz w:val="20"/>
          <w:szCs w:val="20"/>
        </w:rPr>
        <w:t>3.4 CCo</w:t>
      </w:r>
      <w:r w:rsidR="008E3169">
        <w:rPr>
          <w:rFonts w:ascii="Courier New" w:hAnsi="Courier New" w:cs="Courier New"/>
          <w:bCs/>
          <w:spacing w:val="-3"/>
          <w:sz w:val="20"/>
          <w:szCs w:val="20"/>
        </w:rPr>
        <w:t xml:space="preserve"> citado</w:t>
      </w:r>
      <w:r w:rsidR="00C369CE" w:rsidRPr="00C369CE">
        <w:rPr>
          <w:rFonts w:ascii="Courier New" w:hAnsi="Courier New" w:cs="Courier New"/>
          <w:bCs/>
          <w:spacing w:val="-3"/>
          <w:sz w:val="20"/>
          <w:szCs w:val="20"/>
        </w:rPr>
        <w:t>)</w:t>
      </w:r>
      <w:r w:rsidR="009C7E50">
        <w:rPr>
          <w:rFonts w:ascii="Courier New" w:hAnsi="Courier New" w:cs="Courier New"/>
          <w:bCs/>
          <w:spacing w:val="-3"/>
          <w:sz w:val="20"/>
          <w:szCs w:val="20"/>
        </w:rPr>
        <w:t xml:space="preserve">. </w:t>
      </w:r>
    </w:p>
    <w:p w:rsidR="009C7E50" w:rsidRDefault="009C7E50" w:rsidP="008E3169">
      <w:pPr>
        <w:ind w:left="708"/>
        <w:jc w:val="both"/>
        <w:rPr>
          <w:rFonts w:ascii="Courier New" w:hAnsi="Courier New" w:cs="Courier New"/>
          <w:bCs/>
          <w:spacing w:val="-3"/>
          <w:sz w:val="20"/>
          <w:szCs w:val="20"/>
        </w:rPr>
      </w:pPr>
    </w:p>
    <w:p w:rsidR="00C369CE" w:rsidRPr="00C369CE" w:rsidRDefault="009C7E50" w:rsidP="009C7E50">
      <w:pPr>
        <w:ind w:left="1416"/>
        <w:jc w:val="both"/>
        <w:rPr>
          <w:rFonts w:ascii="Courier New" w:hAnsi="Courier New" w:cs="Courier New"/>
          <w:bCs/>
          <w:spacing w:val="-3"/>
          <w:sz w:val="20"/>
          <w:szCs w:val="20"/>
          <w:lang w:val="es-ES_tradnl"/>
        </w:rPr>
      </w:pPr>
      <w:r>
        <w:rPr>
          <w:rFonts w:ascii="Courier New" w:hAnsi="Courier New" w:cs="Courier New"/>
          <w:bCs/>
          <w:spacing w:val="-3"/>
          <w:sz w:val="20"/>
          <w:szCs w:val="20"/>
        </w:rPr>
        <w:t>D</w:t>
      </w:r>
      <w:r w:rsidR="00C369CE" w:rsidRPr="00C369CE">
        <w:rPr>
          <w:rFonts w:ascii="Courier New" w:hAnsi="Courier New" w:cs="Courier New"/>
          <w:bCs/>
          <w:spacing w:val="-3"/>
          <w:sz w:val="20"/>
          <w:szCs w:val="20"/>
        </w:rPr>
        <w:t>estacar que, tras la reforma de 18 de noviembre de 2005, el art. 222.10 LH permite el acceso telemático al contenido de los libros del Registro a las autoridades, empleados o funcionarios públicos sin necesidad de intermediación por parte del Registrador.</w:t>
      </w:r>
    </w:p>
    <w:p w:rsidR="00C369CE" w:rsidRDefault="00C369CE" w:rsidP="009C7E50">
      <w:pPr>
        <w:ind w:left="708"/>
        <w:jc w:val="both"/>
        <w:rPr>
          <w:rFonts w:ascii="Courier New" w:hAnsi="Courier New" w:cs="Courier New"/>
          <w:spacing w:val="-3"/>
          <w:sz w:val="20"/>
          <w:szCs w:val="20"/>
          <w:lang w:val="es-ES_tradnl"/>
        </w:rPr>
      </w:pPr>
    </w:p>
    <w:p w:rsidR="008E3169" w:rsidRDefault="008E3169" w:rsidP="009C7E50">
      <w:pPr>
        <w:ind w:left="2124"/>
        <w:jc w:val="both"/>
        <w:rPr>
          <w:rFonts w:ascii="Courier New" w:hAnsi="Courier New" w:cs="Courier New"/>
          <w:spacing w:val="-3"/>
          <w:sz w:val="16"/>
          <w:szCs w:val="20"/>
        </w:rPr>
      </w:pPr>
      <w:r w:rsidRPr="008E3169">
        <w:rPr>
          <w:rFonts w:ascii="Courier New" w:hAnsi="Courier New" w:cs="Courier New"/>
          <w:b/>
          <w:spacing w:val="-3"/>
          <w:sz w:val="18"/>
          <w:szCs w:val="20"/>
        </w:rPr>
        <w:t>222.10 LH</w:t>
      </w:r>
      <w:r w:rsidRPr="008E3169">
        <w:rPr>
          <w:rFonts w:ascii="Courier New" w:hAnsi="Courier New" w:cs="Courier New"/>
          <w:spacing w:val="-3"/>
          <w:sz w:val="18"/>
          <w:szCs w:val="20"/>
        </w:rPr>
        <w:t xml:space="preserve"> </w:t>
      </w:r>
      <w:r>
        <w:rPr>
          <w:rFonts w:ascii="Courier New" w:hAnsi="Courier New" w:cs="Courier New"/>
          <w:spacing w:val="-3"/>
          <w:sz w:val="16"/>
          <w:szCs w:val="20"/>
        </w:rPr>
        <w:t>L</w:t>
      </w:r>
      <w:r w:rsidRPr="006E125B">
        <w:rPr>
          <w:rFonts w:ascii="Courier New" w:hAnsi="Courier New" w:cs="Courier New"/>
          <w:spacing w:val="-3"/>
          <w:sz w:val="16"/>
          <w:szCs w:val="20"/>
        </w:rPr>
        <w:t xml:space="preserve">a manifestación de los libros del Registro deberá hacerse, si así se solicita, por medios telemáticos </w:t>
      </w:r>
      <w:r>
        <w:rPr>
          <w:rFonts w:ascii="Courier New" w:hAnsi="Courier New" w:cs="Courier New"/>
          <w:spacing w:val="-3"/>
          <w:sz w:val="16"/>
          <w:szCs w:val="20"/>
        </w:rPr>
        <w:t xml:space="preserve">(lo que implica el </w:t>
      </w:r>
      <w:r w:rsidRPr="006E125B">
        <w:rPr>
          <w:rFonts w:ascii="Courier New" w:hAnsi="Courier New" w:cs="Courier New"/>
          <w:spacing w:val="-3"/>
          <w:sz w:val="16"/>
          <w:szCs w:val="20"/>
        </w:rPr>
        <w:t>acceso telemático al contenido de los libros del Registro</w:t>
      </w:r>
      <w:r>
        <w:rPr>
          <w:rFonts w:ascii="Courier New" w:hAnsi="Courier New" w:cs="Courier New"/>
          <w:spacing w:val="-3"/>
          <w:sz w:val="16"/>
          <w:szCs w:val="20"/>
        </w:rPr>
        <w:t>)</w:t>
      </w:r>
      <w:r w:rsidRPr="006E125B">
        <w:rPr>
          <w:rFonts w:ascii="Courier New" w:hAnsi="Courier New" w:cs="Courier New"/>
          <w:spacing w:val="-3"/>
          <w:sz w:val="16"/>
          <w:szCs w:val="20"/>
        </w:rPr>
        <w:t xml:space="preserve">. Y si quien consulta es una autoridad/empleado/funcionario público el acceso se realizará </w:t>
      </w:r>
      <w:r w:rsidRPr="006E125B">
        <w:rPr>
          <w:rFonts w:ascii="Courier New" w:hAnsi="Courier New" w:cs="Courier New"/>
          <w:spacing w:val="-3"/>
          <w:sz w:val="16"/>
          <w:szCs w:val="20"/>
          <w:u w:val="single"/>
        </w:rPr>
        <w:t>sin</w:t>
      </w:r>
      <w:r w:rsidRPr="006E125B">
        <w:rPr>
          <w:rFonts w:ascii="Courier New" w:hAnsi="Courier New" w:cs="Courier New"/>
          <w:spacing w:val="-3"/>
          <w:sz w:val="16"/>
          <w:szCs w:val="20"/>
        </w:rPr>
        <w:t xml:space="preserve"> necesidad de </w:t>
      </w:r>
      <w:r w:rsidRPr="006E125B">
        <w:rPr>
          <w:rFonts w:ascii="Courier New" w:hAnsi="Courier New" w:cs="Courier New"/>
          <w:spacing w:val="-3"/>
          <w:sz w:val="16"/>
          <w:szCs w:val="20"/>
          <w:u w:val="single"/>
        </w:rPr>
        <w:t>intermediación</w:t>
      </w:r>
      <w:r w:rsidRPr="006E125B">
        <w:rPr>
          <w:rFonts w:ascii="Courier New" w:hAnsi="Courier New" w:cs="Courier New"/>
          <w:spacing w:val="-3"/>
          <w:sz w:val="16"/>
          <w:szCs w:val="20"/>
        </w:rPr>
        <w:t xml:space="preserve"> por parte del registrador)</w:t>
      </w:r>
    </w:p>
    <w:p w:rsidR="008E3169" w:rsidRDefault="008E3169" w:rsidP="008E3169">
      <w:pPr>
        <w:ind w:left="708"/>
        <w:jc w:val="both"/>
        <w:rPr>
          <w:rFonts w:ascii="Courier New" w:hAnsi="Courier New" w:cs="Courier New"/>
          <w:spacing w:val="-3"/>
          <w:sz w:val="16"/>
          <w:szCs w:val="20"/>
        </w:rPr>
      </w:pPr>
    </w:p>
    <w:p w:rsidR="00C369CE" w:rsidRPr="009C7E50" w:rsidRDefault="008B4101" w:rsidP="008E3169">
      <w:pPr>
        <w:ind w:left="708"/>
        <w:jc w:val="both"/>
        <w:rPr>
          <w:rFonts w:ascii="Courier New" w:hAnsi="Courier New" w:cs="Courier New"/>
          <w:bCs/>
          <w:spacing w:val="-3"/>
          <w:sz w:val="20"/>
          <w:szCs w:val="20"/>
        </w:rPr>
      </w:pPr>
      <w:r>
        <w:rPr>
          <w:rFonts w:ascii="Courier New" w:hAnsi="Courier New" w:cs="Courier New"/>
          <w:bCs/>
          <w:spacing w:val="-3"/>
          <w:sz w:val="20"/>
          <w:szCs w:val="20"/>
        </w:rPr>
        <w:t xml:space="preserve">+ 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El artículo 19 de la Ley de 27 de septiembre de 2013, de apoyo a los emprendedores y su internacionalización 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>dispone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 la llevanza en formato electrónico de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 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>l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>os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 Registro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>s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 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de la Propiedad, 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>Mercantil y RBM mediante un sistema informático único en la forma que reglamentariamente se determine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>;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  sistema que deberá permitir a las Administraciones Públicas (respetando las excepciones relativas a los datos especialmente protegidos) y a los órganos judiciales el acceso a los datos que consten en 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>dichos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 </w:t>
      </w:r>
      <w:r w:rsidR="009C7E50" w:rsidRPr="009C7E50">
        <w:rPr>
          <w:rFonts w:ascii="Courier New" w:hAnsi="Courier New" w:cs="Courier New"/>
          <w:bCs/>
          <w:spacing w:val="-3"/>
          <w:sz w:val="20"/>
          <w:szCs w:val="20"/>
        </w:rPr>
        <w:t>registros</w:t>
      </w:r>
      <w:r w:rsidR="00C369CE" w:rsidRPr="009C7E50">
        <w:rPr>
          <w:rFonts w:ascii="Courier New" w:hAnsi="Courier New" w:cs="Courier New"/>
          <w:bCs/>
          <w:spacing w:val="-3"/>
          <w:sz w:val="20"/>
          <w:szCs w:val="20"/>
        </w:rPr>
        <w:t xml:space="preserve">. </w:t>
      </w:r>
    </w:p>
    <w:p w:rsidR="00C369CE" w:rsidRPr="009C7E50" w:rsidRDefault="00C369CE" w:rsidP="009C7E50">
      <w:pPr>
        <w:ind w:left="708"/>
        <w:jc w:val="both"/>
        <w:rPr>
          <w:rFonts w:ascii="Courier New" w:hAnsi="Courier New" w:cs="Courier New"/>
          <w:bCs/>
          <w:spacing w:val="-3"/>
          <w:sz w:val="20"/>
          <w:szCs w:val="20"/>
        </w:rPr>
      </w:pPr>
    </w:p>
    <w:p w:rsidR="00C369CE" w:rsidRPr="009C7E50" w:rsidRDefault="00C369CE" w:rsidP="009C7E50">
      <w:pPr>
        <w:ind w:left="1416"/>
        <w:jc w:val="both"/>
        <w:rPr>
          <w:rFonts w:ascii="Courier New" w:hAnsi="Courier New" w:cs="Courier New"/>
          <w:bCs/>
          <w:spacing w:val="-3"/>
          <w:sz w:val="20"/>
          <w:szCs w:val="20"/>
        </w:rPr>
      </w:pPr>
      <w:r w:rsidRPr="009C7E50">
        <w:rPr>
          <w:rFonts w:ascii="Courier New" w:hAnsi="Courier New" w:cs="Courier New"/>
          <w:bCs/>
          <w:spacing w:val="-3"/>
          <w:sz w:val="20"/>
          <w:szCs w:val="20"/>
        </w:rPr>
        <w:t>Así mismo dispone un horario continuado para los Registros de la Propiedad y Mercantil que, como regla general (salvo el mes de agosto y los días 24 y 31 de diciembre), será de lunes a viernes, de 9 a 17 horas.</w:t>
      </w:r>
    </w:p>
    <w:p w:rsidR="00C369CE" w:rsidRPr="00C369CE" w:rsidRDefault="00C369CE" w:rsidP="001E4099">
      <w:pPr>
        <w:jc w:val="both"/>
        <w:rPr>
          <w:rFonts w:ascii="Courier New" w:hAnsi="Courier New" w:cs="Courier New"/>
          <w:color w:val="FF0000"/>
          <w:spacing w:val="-3"/>
          <w:sz w:val="20"/>
          <w:szCs w:val="20"/>
          <w:lang w:val="es-ES_tradnl"/>
        </w:rPr>
      </w:pPr>
    </w:p>
    <w:p w:rsidR="00DD414D" w:rsidRDefault="008B4101" w:rsidP="008B4101">
      <w:pPr>
        <w:spacing w:line="276" w:lineRule="auto"/>
        <w:ind w:left="708"/>
        <w:jc w:val="both"/>
        <w:rPr>
          <w:rFonts w:ascii="Courier New" w:hAnsi="Courier New" w:cs="Courier New"/>
          <w:color w:val="000000"/>
          <w:sz w:val="20"/>
          <w:szCs w:val="20"/>
          <w:lang w:val="es-ES_tradnl"/>
        </w:rPr>
      </w:pPr>
      <w:r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+ </w:t>
      </w:r>
      <w:r w:rsidR="009C7E50">
        <w:rPr>
          <w:rFonts w:ascii="Courier New" w:hAnsi="Courier New" w:cs="Courier New"/>
          <w:color w:val="000000"/>
          <w:sz w:val="20"/>
          <w:szCs w:val="20"/>
          <w:lang w:val="es-ES_tradnl"/>
        </w:rPr>
        <w:t>Una</w:t>
      </w:r>
      <w:r w:rsidR="00DD414D"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 </w:t>
      </w:r>
      <w:r w:rsidR="009C7E50" w:rsidRP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>l</w:t>
      </w:r>
      <w:r w:rsidR="00DD414D" w:rsidRP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>ey de 2015</w:t>
      </w:r>
      <w:r w:rsidR="009C7E50" w:rsidRP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>,</w:t>
      </w:r>
      <w:r w:rsidR="00DD414D" w:rsidRP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 de medidas de reforma administrativa en el ámbito de la AP y del RC</w:t>
      </w:r>
      <w:r w:rsidR="009C7E50" w:rsidRP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>,</w:t>
      </w:r>
      <w:r w:rsidR="00DD414D" w:rsidRP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ha </w:t>
      </w:r>
      <w:r w:rsidR="00DD414D"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>trasp</w:t>
      </w:r>
      <w:r>
        <w:rPr>
          <w:rFonts w:ascii="Courier New" w:hAnsi="Courier New" w:cs="Courier New"/>
          <w:color w:val="000000"/>
          <w:sz w:val="20"/>
          <w:szCs w:val="20"/>
          <w:lang w:val="es-ES_tradnl"/>
        </w:rPr>
        <w:t>uesto</w:t>
      </w:r>
      <w:r w:rsidR="00DD414D"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 la Directiva</w:t>
      </w:r>
      <w:r w:rsidR="009C7E50" w:rsidRPr="00C369CE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="009C7E50" w:rsidRPr="008B4101">
        <w:rPr>
          <w:rFonts w:ascii="Courier New" w:hAnsi="Courier New" w:cs="Courier New"/>
          <w:color w:val="000000"/>
          <w:sz w:val="20"/>
          <w:szCs w:val="20"/>
        </w:rPr>
        <w:t>13 de junio de 2012, de Interconexión de los Registros Centrales, Mercantiles y de Sociedades (los Estados miembros velarán por que se asigne a las sociedades un código</w:t>
      </w:r>
      <w:r w:rsidR="009C7E50" w:rsidRPr="00C369CE">
        <w:rPr>
          <w:rFonts w:ascii="Courier New" w:hAnsi="Courier New" w:cs="Courier New"/>
          <w:color w:val="000000"/>
          <w:sz w:val="20"/>
          <w:szCs w:val="20"/>
        </w:rPr>
        <w:t xml:space="preserve"> identificativo único que permita identificarlas inequívocamente en las comunicaciones entre registros</w:t>
      </w:r>
      <w:r w:rsidR="009C7E50">
        <w:rPr>
          <w:rFonts w:ascii="Courier New" w:hAnsi="Courier New" w:cs="Courier New"/>
          <w:color w:val="000000"/>
          <w:sz w:val="20"/>
          <w:szCs w:val="20"/>
        </w:rPr>
        <w:t>)</w:t>
      </w:r>
      <w:r w:rsidR="009C7E50" w:rsidRPr="00C369CE">
        <w:rPr>
          <w:rFonts w:ascii="Courier New" w:hAnsi="Courier New" w:cs="Courier New"/>
          <w:color w:val="000000"/>
          <w:sz w:val="20"/>
          <w:szCs w:val="20"/>
        </w:rPr>
        <w:t>,</w:t>
      </w:r>
      <w:r w:rsidR="009C7E50">
        <w:rPr>
          <w:rFonts w:ascii="Courier New" w:hAnsi="Courier New" w:cs="Courier New"/>
          <w:color w:val="000000"/>
          <w:sz w:val="20"/>
          <w:szCs w:val="20"/>
        </w:rPr>
        <w:t xml:space="preserve"> añadi</w:t>
      </w:r>
      <w:r>
        <w:rPr>
          <w:rFonts w:ascii="Courier New" w:hAnsi="Courier New" w:cs="Courier New"/>
          <w:color w:val="000000"/>
          <w:sz w:val="20"/>
          <w:szCs w:val="20"/>
        </w:rPr>
        <w:t>en</w:t>
      </w:r>
      <w:r w:rsidR="009C7E50">
        <w:rPr>
          <w:rFonts w:ascii="Courier New" w:hAnsi="Courier New" w:cs="Courier New"/>
          <w:color w:val="000000"/>
          <w:sz w:val="20"/>
          <w:szCs w:val="20"/>
        </w:rPr>
        <w:t>do</w:t>
      </w:r>
      <w:r w:rsidR="00DD414D"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 un </w:t>
      </w:r>
      <w:r w:rsidR="00DD414D" w:rsidRPr="00C369CE">
        <w:rPr>
          <w:rFonts w:ascii="Courier New" w:hAnsi="Courier New" w:cs="Courier New"/>
          <w:b/>
          <w:color w:val="000000"/>
          <w:sz w:val="20"/>
          <w:szCs w:val="20"/>
          <w:lang w:val="es-ES_tradnl"/>
        </w:rPr>
        <w:t>nuevo apartado 5 al artículo 17 CCo</w:t>
      </w:r>
      <w:r w:rsidR="00DD414D"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>:</w:t>
      </w:r>
    </w:p>
    <w:p w:rsidR="008B4101" w:rsidRPr="00C369CE" w:rsidRDefault="008B4101" w:rsidP="008B4101">
      <w:pPr>
        <w:spacing w:line="276" w:lineRule="auto"/>
        <w:ind w:left="708"/>
        <w:jc w:val="both"/>
        <w:rPr>
          <w:rFonts w:ascii="Courier New" w:hAnsi="Courier New" w:cs="Courier New"/>
          <w:color w:val="000000"/>
          <w:sz w:val="20"/>
          <w:szCs w:val="20"/>
          <w:lang w:val="es-ES_tradnl"/>
        </w:rPr>
      </w:pPr>
    </w:p>
    <w:p w:rsidR="00DD414D" w:rsidRPr="00C369CE" w:rsidRDefault="00DD414D" w:rsidP="008B4101">
      <w:pPr>
        <w:spacing w:line="276" w:lineRule="auto"/>
        <w:ind w:left="1416"/>
        <w:jc w:val="both"/>
        <w:rPr>
          <w:rFonts w:ascii="Courier New" w:hAnsi="Courier New" w:cs="Courier New"/>
          <w:color w:val="000000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>El Registro Mercantil asegurará la interconexión con la plataforma centra</w:t>
      </w:r>
      <w:r w:rsidR="009C7E50">
        <w:rPr>
          <w:rFonts w:ascii="Courier New" w:hAnsi="Courier New" w:cs="Courier New"/>
          <w:color w:val="000000"/>
          <w:sz w:val="20"/>
          <w:szCs w:val="20"/>
          <w:lang w:val="es-ES_tradnl"/>
        </w:rPr>
        <w:t>l</w:t>
      </w:r>
      <w:r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 europea  </w:t>
      </w:r>
    </w:p>
    <w:p w:rsidR="008B4101" w:rsidRDefault="008B4101" w:rsidP="008B4101">
      <w:pPr>
        <w:spacing w:line="276" w:lineRule="auto"/>
        <w:ind w:left="1416"/>
        <w:jc w:val="both"/>
        <w:rPr>
          <w:rFonts w:ascii="Courier New" w:hAnsi="Courier New" w:cs="Courier New"/>
          <w:color w:val="000000"/>
          <w:sz w:val="20"/>
          <w:szCs w:val="20"/>
          <w:lang w:val="es-ES_tradnl"/>
        </w:rPr>
      </w:pPr>
    </w:p>
    <w:p w:rsidR="009C7E50" w:rsidRPr="00915026" w:rsidRDefault="00DD414D" w:rsidP="00915026">
      <w:pPr>
        <w:spacing w:line="276" w:lineRule="auto"/>
        <w:ind w:left="1416"/>
        <w:jc w:val="both"/>
        <w:rPr>
          <w:rFonts w:ascii="Courier New" w:hAnsi="Courier New" w:cs="Courier New"/>
          <w:color w:val="000000"/>
          <w:sz w:val="20"/>
          <w:szCs w:val="20"/>
          <w:lang w:val="es-ES_tradnl"/>
        </w:rPr>
      </w:pPr>
      <w:r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El intercambio de información </w:t>
      </w:r>
      <w:r w:rsid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a través de sistema de interconexión </w:t>
      </w:r>
      <w:r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>facilitará a los interesados la obtención de las indicaciones mínimas establecidas en la directiva (nombre y forma jurídica, domicilio social, estado miembro en que la entidad está registrada,</w:t>
      </w:r>
      <w:r w:rsidR="008B4101">
        <w:rPr>
          <w:rFonts w:ascii="Courier New" w:hAnsi="Courier New" w:cs="Courier New"/>
          <w:color w:val="000000"/>
          <w:sz w:val="20"/>
          <w:szCs w:val="20"/>
          <w:lang w:val="es-ES_tradnl"/>
        </w:rPr>
        <w:t xml:space="preserve"> </w:t>
      </w:r>
      <w:r w:rsidRPr="00C369CE">
        <w:rPr>
          <w:rFonts w:ascii="Courier New" w:hAnsi="Courier New" w:cs="Courier New"/>
          <w:color w:val="000000"/>
          <w:sz w:val="20"/>
          <w:szCs w:val="20"/>
          <w:lang w:val="es-ES_tradnl"/>
        </w:rPr>
        <w:t>número de registro)</w:t>
      </w:r>
    </w:p>
    <w:sectPr w:rsidR="009C7E50" w:rsidRPr="00915026" w:rsidSect="00135681">
      <w:footerReference w:type="even" r:id="rId8"/>
      <w:footerReference w:type="default" r:id="rId9"/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0F" w:rsidRDefault="00877D0F">
      <w:r>
        <w:separator/>
      </w:r>
    </w:p>
  </w:endnote>
  <w:endnote w:type="continuationSeparator" w:id="0">
    <w:p w:rsidR="00877D0F" w:rsidRDefault="008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50" w:rsidRDefault="009C7E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7E50" w:rsidRDefault="009C7E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50" w:rsidRDefault="009C7E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D32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9C7E50" w:rsidRDefault="009C7E5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0F" w:rsidRDefault="00877D0F">
      <w:r>
        <w:separator/>
      </w:r>
    </w:p>
  </w:footnote>
  <w:footnote w:type="continuationSeparator" w:id="0">
    <w:p w:rsidR="00877D0F" w:rsidRDefault="0087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18F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85BFA"/>
    <w:multiLevelType w:val="hybridMultilevel"/>
    <w:tmpl w:val="B93A787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B2491D"/>
    <w:multiLevelType w:val="hybridMultilevel"/>
    <w:tmpl w:val="9D1A9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6712"/>
    <w:multiLevelType w:val="hybridMultilevel"/>
    <w:tmpl w:val="CBBC627A"/>
    <w:lvl w:ilvl="0" w:tplc="0C0A0017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2BE6445F"/>
    <w:multiLevelType w:val="hybridMultilevel"/>
    <w:tmpl w:val="10805E9C"/>
    <w:lvl w:ilvl="0" w:tplc="6FCED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5E19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3F61"/>
    <w:multiLevelType w:val="hybridMultilevel"/>
    <w:tmpl w:val="7FEE43E0"/>
    <w:lvl w:ilvl="0" w:tplc="F13054D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color w:val="00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E4DD3"/>
    <w:multiLevelType w:val="hybridMultilevel"/>
    <w:tmpl w:val="77C09AF6"/>
    <w:lvl w:ilvl="0" w:tplc="31281832">
      <w:start w:val="1"/>
      <w:numFmt w:val="decimal"/>
      <w:lvlText w:val="%1-"/>
      <w:lvlJc w:val="left"/>
      <w:pPr>
        <w:tabs>
          <w:tab w:val="num" w:pos="1655"/>
        </w:tabs>
        <w:ind w:left="1655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7" w15:restartNumberingAfterBreak="0">
    <w:nsid w:val="40222150"/>
    <w:multiLevelType w:val="hybridMultilevel"/>
    <w:tmpl w:val="5EE61B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D11FB"/>
    <w:multiLevelType w:val="hybridMultilevel"/>
    <w:tmpl w:val="CFF20AA6"/>
    <w:lvl w:ilvl="0" w:tplc="548265C6"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43914AB0"/>
    <w:multiLevelType w:val="hybridMultilevel"/>
    <w:tmpl w:val="F97E208C"/>
    <w:lvl w:ilvl="0" w:tplc="E03864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CE0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07E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3E0A6E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CB00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FA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2DA51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0C8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C2D8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4095F"/>
    <w:multiLevelType w:val="hybridMultilevel"/>
    <w:tmpl w:val="3FF293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5905"/>
    <w:multiLevelType w:val="hybridMultilevel"/>
    <w:tmpl w:val="DAD6F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54805"/>
    <w:multiLevelType w:val="hybridMultilevel"/>
    <w:tmpl w:val="5718C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853"/>
    <w:multiLevelType w:val="hybridMultilevel"/>
    <w:tmpl w:val="0688E9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73643"/>
    <w:multiLevelType w:val="hybridMultilevel"/>
    <w:tmpl w:val="AF363A3E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C0"/>
    <w:rsid w:val="000207D8"/>
    <w:rsid w:val="0003477C"/>
    <w:rsid w:val="00073EFC"/>
    <w:rsid w:val="00086D32"/>
    <w:rsid w:val="00095319"/>
    <w:rsid w:val="000A54BC"/>
    <w:rsid w:val="000C402B"/>
    <w:rsid w:val="000D3106"/>
    <w:rsid w:val="00115328"/>
    <w:rsid w:val="00135681"/>
    <w:rsid w:val="00187180"/>
    <w:rsid w:val="001B4E6D"/>
    <w:rsid w:val="001D633E"/>
    <w:rsid w:val="001E4099"/>
    <w:rsid w:val="002521BA"/>
    <w:rsid w:val="00286825"/>
    <w:rsid w:val="002A3414"/>
    <w:rsid w:val="00326222"/>
    <w:rsid w:val="003727BC"/>
    <w:rsid w:val="0039730A"/>
    <w:rsid w:val="003C6E7D"/>
    <w:rsid w:val="00420FA4"/>
    <w:rsid w:val="00507885"/>
    <w:rsid w:val="00553684"/>
    <w:rsid w:val="005B6A30"/>
    <w:rsid w:val="005E7849"/>
    <w:rsid w:val="00604047"/>
    <w:rsid w:val="006171AA"/>
    <w:rsid w:val="006A07BF"/>
    <w:rsid w:val="006E125B"/>
    <w:rsid w:val="007062E5"/>
    <w:rsid w:val="00747712"/>
    <w:rsid w:val="00757970"/>
    <w:rsid w:val="007C0696"/>
    <w:rsid w:val="007C37E8"/>
    <w:rsid w:val="007D71F9"/>
    <w:rsid w:val="007F19E7"/>
    <w:rsid w:val="007F70C8"/>
    <w:rsid w:val="0080500D"/>
    <w:rsid w:val="00854017"/>
    <w:rsid w:val="0087234D"/>
    <w:rsid w:val="00877D0F"/>
    <w:rsid w:val="008B4101"/>
    <w:rsid w:val="008E3169"/>
    <w:rsid w:val="00903B93"/>
    <w:rsid w:val="00915026"/>
    <w:rsid w:val="00925B8E"/>
    <w:rsid w:val="009B437C"/>
    <w:rsid w:val="009B7EF0"/>
    <w:rsid w:val="009C7E50"/>
    <w:rsid w:val="00A21CD1"/>
    <w:rsid w:val="00A456E1"/>
    <w:rsid w:val="00A87EC5"/>
    <w:rsid w:val="00A96767"/>
    <w:rsid w:val="00AB43BE"/>
    <w:rsid w:val="00AC0EDC"/>
    <w:rsid w:val="00B02F5C"/>
    <w:rsid w:val="00B04C6B"/>
    <w:rsid w:val="00B109C2"/>
    <w:rsid w:val="00BE56B4"/>
    <w:rsid w:val="00C001AD"/>
    <w:rsid w:val="00C369CE"/>
    <w:rsid w:val="00CB5633"/>
    <w:rsid w:val="00D00B75"/>
    <w:rsid w:val="00D37D38"/>
    <w:rsid w:val="00D74056"/>
    <w:rsid w:val="00DB222C"/>
    <w:rsid w:val="00DB6566"/>
    <w:rsid w:val="00DC6AE1"/>
    <w:rsid w:val="00DD414D"/>
    <w:rsid w:val="00E12474"/>
    <w:rsid w:val="00E144EF"/>
    <w:rsid w:val="00E736C0"/>
    <w:rsid w:val="00EE5F9B"/>
    <w:rsid w:val="00EF26F3"/>
    <w:rsid w:val="00F078EA"/>
    <w:rsid w:val="00F44E36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D9CDE"/>
  <w15:chartTrackingRefBased/>
  <w15:docId w15:val="{2107692E-EAC9-40F9-AFF9-D20CD96B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650"/>
      <w:jc w:val="both"/>
      <w:outlineLvl w:val="0"/>
    </w:pPr>
    <w:rPr>
      <w:rFonts w:ascii="Courier New" w:hAnsi="Courier New" w:cs="Courier New"/>
      <w:b/>
      <w:sz w:val="20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eastAsia="Arial Unicode MS" w:hAnsi="Arial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DD414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ourier New" w:hAnsi="Courier New" w:cs="Courier New"/>
      <w:b/>
      <w:sz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qFormat/>
    <w:rsid w:val="00DD414D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7"/>
      <w:szCs w:val="17"/>
    </w:rPr>
  </w:style>
  <w:style w:type="paragraph" w:styleId="Textodebloque">
    <w:name w:val="Block Text"/>
    <w:basedOn w:val="Normal"/>
    <w:semiHidden/>
    <w:pPr>
      <w:ind w:left="1800" w:right="1124"/>
      <w:jc w:val="both"/>
    </w:pPr>
    <w:rPr>
      <w:rFonts w:ascii="Courier New" w:hAnsi="Courier New" w:cs="Courier New"/>
      <w:b/>
      <w:bCs/>
      <w:sz w:val="16"/>
    </w:rPr>
  </w:style>
  <w:style w:type="character" w:styleId="Hipervnculo">
    <w:name w:val="Hyperlink"/>
    <w:semiHidden/>
    <w:rPr>
      <w:strike w:val="0"/>
      <w:dstrike w:val="0"/>
      <w:color w:val="4C6F99"/>
      <w:u w:val="none"/>
      <w:effect w:val="non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ind w:firstLine="650"/>
      <w:jc w:val="both"/>
    </w:pPr>
    <w:rPr>
      <w:rFonts w:ascii="Courier New" w:hAnsi="Courier New" w:cs="Courier New"/>
      <w:sz w:val="20"/>
      <w:szCs w:val="20"/>
    </w:r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rFonts w:ascii="Courier New" w:hAnsi="Courier New" w:cs="Courier New"/>
      <w:spacing w:val="-3"/>
      <w:sz w:val="20"/>
      <w:szCs w:val="20"/>
    </w:rPr>
  </w:style>
  <w:style w:type="paragraph" w:styleId="Textoindependiente2">
    <w:name w:val="Body Text 2"/>
    <w:basedOn w:val="Normal"/>
    <w:semiHidden/>
    <w:pPr>
      <w:jc w:val="both"/>
    </w:pPr>
    <w:rPr>
      <w:rFonts w:ascii="Courier New" w:hAnsi="Courier New" w:cs="Courier New"/>
      <w:sz w:val="20"/>
      <w:szCs w:val="20"/>
    </w:rPr>
  </w:style>
  <w:style w:type="paragraph" w:styleId="Sangra3detindependiente">
    <w:name w:val="Body Text Indent 3"/>
    <w:basedOn w:val="Normal"/>
    <w:semiHidden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semiHidden/>
    <w:pPr>
      <w:spacing w:line="360" w:lineRule="auto"/>
      <w:jc w:val="both"/>
    </w:pPr>
    <w:rPr>
      <w:sz w:val="26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6"/>
      <w:lang w:val="es-ES_tradnl"/>
    </w:rPr>
  </w:style>
  <w:style w:type="character" w:customStyle="1" w:styleId="TextoindependienteCar">
    <w:name w:val="Texto independiente Car"/>
    <w:link w:val="Textoindependiente"/>
    <w:semiHidden/>
    <w:rsid w:val="00903B93"/>
    <w:rPr>
      <w:sz w:val="26"/>
      <w:szCs w:val="24"/>
      <w:lang w:val="es-ES_tradnl"/>
    </w:rPr>
  </w:style>
  <w:style w:type="character" w:customStyle="1" w:styleId="Ttulo5Car">
    <w:name w:val="Título 5 Car"/>
    <w:link w:val="Ttulo5"/>
    <w:uiPriority w:val="9"/>
    <w:semiHidden/>
    <w:rsid w:val="00DD414D"/>
    <w:rPr>
      <w:rFonts w:ascii="Cambria" w:eastAsia="MS Mincho" w:hAnsi="Cambria" w:cs="Times New Roman"/>
      <w:b/>
      <w:bCs/>
      <w:i/>
      <w:iCs/>
      <w:sz w:val="26"/>
      <w:szCs w:val="26"/>
      <w:lang w:val="es-ES"/>
    </w:rPr>
  </w:style>
  <w:style w:type="character" w:customStyle="1" w:styleId="Ttulo3Car">
    <w:name w:val="Título 3 Car"/>
    <w:link w:val="Ttulo3"/>
    <w:uiPriority w:val="9"/>
    <w:semiHidden/>
    <w:rsid w:val="00DD414D"/>
    <w:rPr>
      <w:rFonts w:ascii="Calibri" w:eastAsia="MS Gothic" w:hAnsi="Calibri" w:cs="Times New Roman"/>
      <w:b/>
      <w:bCs/>
      <w:sz w:val="26"/>
      <w:szCs w:val="26"/>
      <w:lang w:val="es-ES"/>
    </w:rPr>
  </w:style>
  <w:style w:type="paragraph" w:customStyle="1" w:styleId="Cuadrculamedia21">
    <w:name w:val="Cuadrícula media 21"/>
    <w:uiPriority w:val="1"/>
    <w:qFormat/>
    <w:rsid w:val="00DD414D"/>
    <w:rPr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27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727BC"/>
  </w:style>
  <w:style w:type="character" w:styleId="Refdenotaalfinal">
    <w:name w:val="endnote reference"/>
    <w:basedOn w:val="Fuentedeprrafopredeter"/>
    <w:uiPriority w:val="99"/>
    <w:semiHidden/>
    <w:unhideWhenUsed/>
    <w:rsid w:val="003727BC"/>
    <w:rPr>
      <w:vertAlign w:val="superscript"/>
    </w:rPr>
  </w:style>
  <w:style w:type="paragraph" w:styleId="Prrafodelista">
    <w:name w:val="List Paragraph"/>
    <w:basedOn w:val="Normal"/>
    <w:uiPriority w:val="34"/>
    <w:qFormat/>
    <w:rsid w:val="006E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otin/>
</file>

<file path=customXml/itemProps1.xml><?xml version="1.0" encoding="utf-8"?>
<ds:datastoreItem xmlns:ds="http://schemas.openxmlformats.org/officeDocument/2006/customXml" ds:itemID="{72AA3D08-59CB-4900-A075-364963F48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3252</Words>
  <Characters>17892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NOTARIA</Company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Manuel Oliva Izquierdo</dc:creator>
  <cp:keywords/>
  <cp:lastModifiedBy>Daniel Andreu</cp:lastModifiedBy>
  <cp:revision>3</cp:revision>
  <dcterms:created xsi:type="dcterms:W3CDTF">2019-05-31T09:59:00Z</dcterms:created>
  <dcterms:modified xsi:type="dcterms:W3CDTF">2019-06-12T12:48:00Z</dcterms:modified>
</cp:coreProperties>
</file>