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5F" w:rsidRPr="00A95582" w:rsidRDefault="004B7BE4" w:rsidP="00115DDE">
      <w:pPr>
        <w:suppressAutoHyphens/>
        <w:spacing w:before="120" w:after="180"/>
        <w:jc w:val="center"/>
        <w:rPr>
          <w:rFonts w:cs="Courier New"/>
          <w:b/>
          <w:sz w:val="20"/>
          <w:lang w:val="es-ES_tradnl"/>
        </w:rPr>
      </w:pPr>
      <w:r w:rsidRPr="00A95582">
        <w:rPr>
          <w:rFonts w:cs="Courier New"/>
          <w:b/>
          <w:sz w:val="20"/>
          <w:lang w:val="es-ES_tradnl"/>
        </w:rPr>
        <w:t xml:space="preserve">Tema 58 </w:t>
      </w:r>
      <w:r w:rsidR="00C50FF6" w:rsidRPr="00A95582">
        <w:rPr>
          <w:rFonts w:cs="Courier New"/>
          <w:b/>
          <w:sz w:val="20"/>
          <w:lang w:val="es-ES_tradnl"/>
        </w:rPr>
        <w:t>HIPOTECARIO</w:t>
      </w:r>
    </w:p>
    <w:p w:rsidR="00F512A2" w:rsidRPr="00A95582" w:rsidRDefault="00F512A2" w:rsidP="00115DDE">
      <w:pPr>
        <w:tabs>
          <w:tab w:val="left" w:pos="-720"/>
          <w:tab w:val="left" w:pos="0"/>
        </w:tabs>
        <w:suppressAutoHyphens/>
        <w:spacing w:before="120" w:after="180"/>
        <w:ind w:right="720"/>
        <w:jc w:val="both"/>
        <w:rPr>
          <w:rFonts w:cs="Courier New"/>
          <w:sz w:val="20"/>
          <w:bdr w:val="single" w:sz="4" w:space="0" w:color="auto"/>
          <w:lang w:val="es-ES_tradnl"/>
        </w:rPr>
      </w:pPr>
      <w:r w:rsidRPr="00A95582">
        <w:rPr>
          <w:rFonts w:cs="Courier New"/>
          <w:b/>
          <w:color w:val="333333"/>
          <w:sz w:val="20"/>
          <w:bdr w:val="single" w:sz="4" w:space="0" w:color="auto"/>
        </w:rPr>
        <w:t>LA HIPOTECA DE SEGURIDAD: CONCEPTO</w:t>
      </w:r>
    </w:p>
    <w:p w:rsidR="009924C1" w:rsidRPr="00A95582" w:rsidRDefault="009924C1" w:rsidP="00115DDE">
      <w:pPr>
        <w:ind w:left="708"/>
        <w:jc w:val="both"/>
        <w:rPr>
          <w:rFonts w:cs="Courier New"/>
          <w:b/>
          <w:i/>
          <w:color w:val="808080"/>
          <w:sz w:val="20"/>
        </w:rPr>
      </w:pPr>
      <w:r w:rsidRPr="00A95582">
        <w:rPr>
          <w:rFonts w:cs="Courier New"/>
          <w:b/>
          <w:sz w:val="20"/>
        </w:rPr>
        <w:t>104 LH</w:t>
      </w:r>
      <w:r w:rsidRPr="00A95582">
        <w:rPr>
          <w:rFonts w:cs="Courier New"/>
          <w:sz w:val="20"/>
        </w:rPr>
        <w:t xml:space="preserve"> </w:t>
      </w:r>
      <w:r w:rsidRPr="00A95582">
        <w:rPr>
          <w:rFonts w:cs="Courier New"/>
          <w:b/>
          <w:i/>
          <w:color w:val="808080"/>
          <w:sz w:val="20"/>
        </w:rPr>
        <w:t xml:space="preserve">La hipoteca sujeta directa e inmediatamente LOS BIENES sobre que se impone, cualquiera que sea su poseedor, al cumplimiento de la </w:t>
      </w:r>
      <w:r w:rsidRPr="00A95582">
        <w:rPr>
          <w:rFonts w:cs="Courier New"/>
          <w:b/>
          <w:i/>
          <w:color w:val="808080"/>
          <w:sz w:val="20"/>
          <w:u w:val="single"/>
        </w:rPr>
        <w:t>OBLIGACIÓN</w:t>
      </w:r>
      <w:r w:rsidRPr="00A95582">
        <w:rPr>
          <w:rFonts w:cs="Courier New"/>
          <w:b/>
          <w:i/>
          <w:color w:val="808080"/>
          <w:sz w:val="20"/>
        </w:rPr>
        <w:t xml:space="preserve"> para cuya seguridad fue constituida</w:t>
      </w:r>
    </w:p>
    <w:p w:rsidR="009924C1" w:rsidRPr="00A95582" w:rsidRDefault="009924C1" w:rsidP="00115DDE">
      <w:pPr>
        <w:ind w:left="1416"/>
        <w:jc w:val="both"/>
        <w:rPr>
          <w:rFonts w:cs="Courier New"/>
          <w:sz w:val="20"/>
        </w:rPr>
      </w:pPr>
    </w:p>
    <w:p w:rsidR="009924C1" w:rsidRPr="00A95582" w:rsidRDefault="009924C1" w:rsidP="00115DDE">
      <w:pPr>
        <w:ind w:left="1416"/>
        <w:jc w:val="both"/>
        <w:rPr>
          <w:rFonts w:cs="Courier New"/>
          <w:sz w:val="20"/>
        </w:rPr>
      </w:pPr>
      <w:r w:rsidRPr="00A95582">
        <w:rPr>
          <w:rFonts w:cs="Courier New"/>
          <w:sz w:val="20"/>
        </w:rPr>
        <w:t>La relación jurídica hipotecaria es de carácter complejo, al comprender dos relaciones dependientes: de</w:t>
      </w:r>
      <w:r w:rsidRPr="00A95582">
        <w:rPr>
          <w:rFonts w:cs="Courier New"/>
          <w:b/>
          <w:sz w:val="20"/>
        </w:rPr>
        <w:t xml:space="preserve"> crédito</w:t>
      </w:r>
      <w:r w:rsidRPr="00A95582">
        <w:rPr>
          <w:rFonts w:cs="Courier New"/>
          <w:sz w:val="20"/>
        </w:rPr>
        <w:t xml:space="preserve"> (elemento principal) y  de</w:t>
      </w:r>
      <w:r w:rsidRPr="00A95582">
        <w:rPr>
          <w:rFonts w:cs="Courier New"/>
          <w:b/>
          <w:sz w:val="20"/>
        </w:rPr>
        <w:t xml:space="preserve"> garantía </w:t>
      </w:r>
      <w:r w:rsidRPr="00A95582">
        <w:rPr>
          <w:rFonts w:cs="Courier New"/>
          <w:sz w:val="20"/>
        </w:rPr>
        <w:t xml:space="preserve">(accesoria). </w:t>
      </w:r>
    </w:p>
    <w:p w:rsidR="009924C1" w:rsidRPr="00A95582" w:rsidRDefault="009924C1" w:rsidP="00115DDE">
      <w:pPr>
        <w:ind w:left="1416"/>
        <w:jc w:val="both"/>
        <w:rPr>
          <w:rFonts w:cs="Courier New"/>
          <w:sz w:val="20"/>
        </w:rPr>
      </w:pPr>
    </w:p>
    <w:p w:rsidR="009924C1" w:rsidRPr="00A95582" w:rsidRDefault="009924C1" w:rsidP="00115DDE">
      <w:pPr>
        <w:ind w:left="708"/>
        <w:jc w:val="both"/>
        <w:rPr>
          <w:rFonts w:cs="Courier New"/>
          <w:sz w:val="20"/>
        </w:rPr>
      </w:pPr>
      <w:r w:rsidRPr="00A95582">
        <w:rPr>
          <w:rFonts w:cs="Courier New"/>
          <w:sz w:val="20"/>
        </w:rPr>
        <w:t xml:space="preserve">OBJETO: bienes hipotecados y obligaciones garantizadas, ambas realidades </w:t>
      </w:r>
      <w:r w:rsidRPr="00A95582">
        <w:rPr>
          <w:rFonts w:cs="Courier New"/>
          <w:i/>
          <w:sz w:val="20"/>
        </w:rPr>
        <w:t>dinámicas</w:t>
      </w:r>
      <w:r w:rsidRPr="00A95582">
        <w:rPr>
          <w:rFonts w:cs="Courier New"/>
          <w:sz w:val="20"/>
        </w:rPr>
        <w:t xml:space="preserve"> sujetas a variaciones </w:t>
      </w:r>
      <w:r w:rsidRPr="00A95582">
        <w:rPr>
          <w:rFonts w:cs="Courier New"/>
          <w:sz w:val="18"/>
        </w:rPr>
        <w:t>(durante su fase de latencia y hasta su ejecución)</w:t>
      </w:r>
      <w:r w:rsidRPr="00A95582">
        <w:rPr>
          <w:rFonts w:cs="Courier New"/>
          <w:sz w:val="20"/>
        </w:rPr>
        <w:t xml:space="preserve"> sin perjuicio de su necesaria determinación en su momento constitutivo ex principio de especialidad (RDGRN 16 febrero 2016)</w:t>
      </w:r>
    </w:p>
    <w:p w:rsidR="009924C1" w:rsidRPr="00A95582" w:rsidRDefault="009924C1" w:rsidP="00115DDE">
      <w:pPr>
        <w:jc w:val="both"/>
        <w:rPr>
          <w:rFonts w:cs="Courier New"/>
          <w:sz w:val="20"/>
        </w:rPr>
      </w:pPr>
    </w:p>
    <w:p w:rsidR="009924C1" w:rsidRPr="00A95582" w:rsidRDefault="009924C1" w:rsidP="00115DDE">
      <w:pPr>
        <w:jc w:val="both"/>
        <w:rPr>
          <w:rFonts w:cs="Courier New"/>
          <w:sz w:val="20"/>
        </w:rPr>
      </w:pPr>
    </w:p>
    <w:p w:rsidR="009924C1" w:rsidRPr="00A95582" w:rsidRDefault="009924C1" w:rsidP="00115DDE">
      <w:pPr>
        <w:jc w:val="both"/>
        <w:rPr>
          <w:rFonts w:cs="Courier New"/>
          <w:b/>
          <w:bCs/>
          <w:sz w:val="20"/>
        </w:rPr>
      </w:pPr>
      <w:r w:rsidRPr="00A95582">
        <w:rPr>
          <w:rFonts w:cs="Courier New"/>
          <w:sz w:val="20"/>
          <w:lang w:val="es-ES_tradnl"/>
        </w:rPr>
        <w:t xml:space="preserve">Uno de los principios esenciales de nuestro sistema hipotecario es el de </w:t>
      </w:r>
      <w:r w:rsidRPr="00A95582">
        <w:rPr>
          <w:rFonts w:cs="Courier New"/>
          <w:b/>
          <w:sz w:val="20"/>
          <w:lang w:val="es-ES_tradnl"/>
        </w:rPr>
        <w:t>determinación o especialidad</w:t>
      </w:r>
      <w:r w:rsidR="00E01544" w:rsidRPr="00A95582">
        <w:rPr>
          <w:rFonts w:cs="Courier New"/>
          <w:b/>
          <w:sz w:val="20"/>
          <w:lang w:val="es-ES_tradnl"/>
        </w:rPr>
        <w:t xml:space="preserve">. </w:t>
      </w:r>
      <w:r w:rsidRPr="00A95582">
        <w:rPr>
          <w:rFonts w:cs="Courier New"/>
          <w:sz w:val="20"/>
          <w:lang w:val="es-ES_tradnl"/>
        </w:rPr>
        <w:t>Su modalización (</w:t>
      </w:r>
      <w:r w:rsidR="00F512A2" w:rsidRPr="00A95582">
        <w:rPr>
          <w:rFonts w:cs="Courier New"/>
          <w:sz w:val="20"/>
          <w:lang w:val="es-ES_tradnl"/>
        </w:rPr>
        <w:t>mayor o menor determinación</w:t>
      </w:r>
      <w:r w:rsidRPr="00A95582">
        <w:rPr>
          <w:rFonts w:cs="Courier New"/>
          <w:sz w:val="20"/>
          <w:lang w:val="es-ES_tradnl"/>
        </w:rPr>
        <w:t>) fuerza a distinguir</w:t>
      </w:r>
      <w:r w:rsidR="00F512A2" w:rsidRPr="00A95582">
        <w:rPr>
          <w:rFonts w:cs="Courier New"/>
          <w:sz w:val="20"/>
          <w:lang w:val="es-ES_tradnl"/>
        </w:rPr>
        <w:t xml:space="preserve"> entre </w:t>
      </w:r>
      <w:r w:rsidR="00F512A2" w:rsidRPr="00A95582">
        <w:rPr>
          <w:rFonts w:cs="Courier New"/>
          <w:b/>
          <w:bCs/>
          <w:sz w:val="20"/>
        </w:rPr>
        <w:t>hipotecas “ordinarias</w:t>
      </w:r>
      <w:r w:rsidR="00F512A2" w:rsidRPr="00A95582">
        <w:rPr>
          <w:rFonts w:cs="Courier New"/>
          <w:sz w:val="20"/>
        </w:rPr>
        <w:t>” o “de tráfico”</w:t>
      </w:r>
      <w:r w:rsidRPr="00A95582">
        <w:rPr>
          <w:rFonts w:cs="Courier New"/>
          <w:sz w:val="20"/>
        </w:rPr>
        <w:t xml:space="preserve"> (</w:t>
      </w:r>
      <w:r w:rsidR="00F512A2" w:rsidRPr="00A95582">
        <w:rPr>
          <w:rFonts w:cs="Courier New"/>
          <w:sz w:val="20"/>
        </w:rPr>
        <w:t>perfectamente determinada en cuanto a sus sujetos, objeto, causa y elementos accidentales</w:t>
      </w:r>
      <w:r w:rsidRPr="00A95582">
        <w:rPr>
          <w:rFonts w:cs="Courier New"/>
          <w:sz w:val="20"/>
        </w:rPr>
        <w:t>)</w:t>
      </w:r>
      <w:r w:rsidR="00F512A2" w:rsidRPr="00A95582">
        <w:rPr>
          <w:rFonts w:cs="Courier New"/>
          <w:sz w:val="20"/>
        </w:rPr>
        <w:t xml:space="preserve"> </w:t>
      </w:r>
      <w:r w:rsidRPr="00A95582">
        <w:rPr>
          <w:rFonts w:cs="Courier New"/>
          <w:sz w:val="20"/>
        </w:rPr>
        <w:t>e</w:t>
      </w:r>
      <w:r w:rsidR="00F512A2" w:rsidRPr="00A95582">
        <w:rPr>
          <w:rFonts w:cs="Courier New"/>
          <w:sz w:val="20"/>
        </w:rPr>
        <w:t xml:space="preserve"> hipotecas “de seguridad” en las cuales </w:t>
      </w:r>
      <w:r w:rsidR="00F512A2" w:rsidRPr="00A95582">
        <w:rPr>
          <w:rFonts w:cs="Courier New"/>
          <w:b/>
          <w:bCs/>
          <w:sz w:val="20"/>
        </w:rPr>
        <w:t>la obligación garantizada no está totalmente determinada</w:t>
      </w:r>
      <w:r w:rsidRPr="00A95582">
        <w:rPr>
          <w:rFonts w:cs="Courier New"/>
          <w:b/>
          <w:bCs/>
          <w:sz w:val="20"/>
        </w:rPr>
        <w:t xml:space="preserve"> </w:t>
      </w:r>
      <w:r w:rsidR="00F512A2" w:rsidRPr="00A95582">
        <w:rPr>
          <w:rFonts w:cs="Courier New"/>
          <w:b/>
          <w:bCs/>
          <w:sz w:val="20"/>
        </w:rPr>
        <w:t xml:space="preserve">en su </w:t>
      </w:r>
    </w:p>
    <w:p w:rsidR="007F072C" w:rsidRPr="00A95582" w:rsidRDefault="007F072C" w:rsidP="00115DDE">
      <w:pPr>
        <w:jc w:val="both"/>
        <w:rPr>
          <w:rFonts w:cs="Courier New"/>
          <w:b/>
          <w:bCs/>
          <w:sz w:val="20"/>
        </w:rPr>
      </w:pPr>
    </w:p>
    <w:p w:rsidR="009924C1" w:rsidRPr="00A95582" w:rsidRDefault="00F512A2" w:rsidP="00115DDE">
      <w:pPr>
        <w:tabs>
          <w:tab w:val="left" w:pos="-720"/>
          <w:tab w:val="left" w:pos="0"/>
        </w:tabs>
        <w:suppressAutoHyphens/>
        <w:spacing w:before="120" w:after="180"/>
        <w:ind w:left="720" w:right="720"/>
        <w:jc w:val="both"/>
        <w:rPr>
          <w:rFonts w:cs="Courier New"/>
          <w:sz w:val="20"/>
        </w:rPr>
      </w:pPr>
      <w:r w:rsidRPr="00A95582">
        <w:rPr>
          <w:rFonts w:cs="Courier New"/>
          <w:b/>
          <w:bCs/>
          <w:sz w:val="20"/>
        </w:rPr>
        <w:t>existencia</w:t>
      </w:r>
      <w:r w:rsidRPr="00A95582">
        <w:rPr>
          <w:rFonts w:cs="Courier New"/>
          <w:sz w:val="20"/>
        </w:rPr>
        <w:t>, como es el caso de las hipotecas de ob</w:t>
      </w:r>
      <w:r w:rsidR="00201B4E" w:rsidRPr="00A95582">
        <w:rPr>
          <w:rFonts w:cs="Courier New"/>
          <w:sz w:val="20"/>
        </w:rPr>
        <w:t>ligaciones futuras</w:t>
      </w:r>
      <w:r w:rsidRPr="00A95582">
        <w:rPr>
          <w:rFonts w:cs="Courier New"/>
          <w:sz w:val="20"/>
        </w:rPr>
        <w:t xml:space="preserve"> o de obligaciones sujetas a condición susp</w:t>
      </w:r>
      <w:r w:rsidR="00201B4E" w:rsidRPr="00A95582">
        <w:rPr>
          <w:rFonts w:cs="Courier New"/>
          <w:sz w:val="20"/>
        </w:rPr>
        <w:t>ensiva –art. 142</w:t>
      </w:r>
      <w:r w:rsidRPr="00A95582">
        <w:rPr>
          <w:rFonts w:cs="Courier New"/>
          <w:sz w:val="20"/>
        </w:rPr>
        <w:t xml:space="preserve"> LH- </w:t>
      </w:r>
    </w:p>
    <w:p w:rsidR="009924C1" w:rsidRPr="00A95582" w:rsidRDefault="00F512A2" w:rsidP="00115DDE">
      <w:pPr>
        <w:tabs>
          <w:tab w:val="left" w:pos="-720"/>
          <w:tab w:val="left" w:pos="0"/>
        </w:tabs>
        <w:suppressAutoHyphens/>
        <w:spacing w:before="120" w:after="180"/>
        <w:ind w:left="720" w:right="720"/>
        <w:jc w:val="both"/>
        <w:rPr>
          <w:rFonts w:cs="Courier New"/>
          <w:bCs/>
          <w:sz w:val="20"/>
          <w:lang w:val="es-ES_tradnl"/>
        </w:rPr>
      </w:pPr>
      <w:r w:rsidRPr="00A95582">
        <w:rPr>
          <w:rFonts w:cs="Courier New"/>
          <w:b/>
          <w:bCs/>
          <w:sz w:val="20"/>
        </w:rPr>
        <w:t>cuantía</w:t>
      </w:r>
      <w:r w:rsidR="009924C1" w:rsidRPr="00A95582">
        <w:rPr>
          <w:rFonts w:cs="Courier New"/>
          <w:bCs/>
          <w:sz w:val="20"/>
        </w:rPr>
        <w:t xml:space="preserve"> (hipotecas de máximo, </w:t>
      </w:r>
      <w:r w:rsidR="009924C1" w:rsidRPr="00A95582">
        <w:rPr>
          <w:rFonts w:cs="Courier New"/>
          <w:bCs/>
          <w:sz w:val="20"/>
          <w:lang w:val="es-ES_tradnl"/>
        </w:rPr>
        <w:t xml:space="preserve">vg </w:t>
      </w:r>
      <w:r w:rsidR="00E01544" w:rsidRPr="00A95582">
        <w:rPr>
          <w:rFonts w:cs="Courier New"/>
          <w:bCs/>
          <w:sz w:val="20"/>
          <w:lang w:val="es-ES_tradnl"/>
        </w:rPr>
        <w:t>153 y 153 bis LH</w:t>
      </w:r>
      <w:r w:rsidR="009924C1" w:rsidRPr="00A95582">
        <w:rPr>
          <w:rFonts w:cs="Courier New"/>
          <w:bCs/>
          <w:sz w:val="20"/>
          <w:lang w:val="es-ES_tradnl"/>
        </w:rPr>
        <w:t>)</w:t>
      </w:r>
    </w:p>
    <w:p w:rsidR="00F512A2" w:rsidRPr="00A95582" w:rsidRDefault="00F512A2" w:rsidP="00115DDE">
      <w:pPr>
        <w:tabs>
          <w:tab w:val="left" w:pos="-720"/>
          <w:tab w:val="left" w:pos="0"/>
        </w:tabs>
        <w:suppressAutoHyphens/>
        <w:spacing w:before="120" w:after="180"/>
        <w:ind w:left="720" w:right="720"/>
        <w:jc w:val="both"/>
        <w:rPr>
          <w:rFonts w:cs="Courier New"/>
          <w:sz w:val="20"/>
        </w:rPr>
      </w:pPr>
      <w:r w:rsidRPr="00A95582">
        <w:rPr>
          <w:rFonts w:cs="Courier New"/>
          <w:b/>
          <w:sz w:val="20"/>
        </w:rPr>
        <w:t>titularidad</w:t>
      </w:r>
      <w:r w:rsidRPr="00A95582">
        <w:rPr>
          <w:rFonts w:cs="Courier New"/>
          <w:sz w:val="20"/>
        </w:rPr>
        <w:t xml:space="preserve"> </w:t>
      </w:r>
      <w:r w:rsidR="009924C1" w:rsidRPr="00A95582">
        <w:rPr>
          <w:rFonts w:cs="Courier New"/>
          <w:sz w:val="20"/>
        </w:rPr>
        <w:t>(</w:t>
      </w:r>
      <w:r w:rsidRPr="00A95582">
        <w:rPr>
          <w:rFonts w:cs="Courier New"/>
          <w:sz w:val="20"/>
        </w:rPr>
        <w:t xml:space="preserve">hipoteca </w:t>
      </w:r>
      <w:r w:rsidR="007F072C" w:rsidRPr="00A95582">
        <w:rPr>
          <w:rFonts w:cs="Courier New"/>
          <w:sz w:val="20"/>
        </w:rPr>
        <w:t xml:space="preserve">154 LH y </w:t>
      </w:r>
      <w:r w:rsidRPr="00A95582">
        <w:rPr>
          <w:rFonts w:cs="Courier New"/>
          <w:sz w:val="20"/>
        </w:rPr>
        <w:t>cambiaria</w:t>
      </w:r>
      <w:r w:rsidR="009924C1" w:rsidRPr="00A95582">
        <w:rPr>
          <w:rFonts w:cs="Courier New"/>
          <w:sz w:val="20"/>
        </w:rPr>
        <w:t>)</w:t>
      </w:r>
      <w:r w:rsidRPr="00A95582">
        <w:rPr>
          <w:rFonts w:cs="Courier New"/>
          <w:sz w:val="20"/>
        </w:rPr>
        <w:t>.</w:t>
      </w:r>
    </w:p>
    <w:p w:rsidR="00B968B9" w:rsidRPr="00A95582" w:rsidRDefault="00F512A2" w:rsidP="00115DDE">
      <w:pPr>
        <w:tabs>
          <w:tab w:val="left" w:pos="-720"/>
          <w:tab w:val="left" w:pos="0"/>
        </w:tabs>
        <w:suppressAutoHyphens/>
        <w:spacing w:before="120" w:after="180"/>
        <w:ind w:right="720"/>
        <w:jc w:val="both"/>
        <w:rPr>
          <w:rFonts w:cs="Courier New"/>
          <w:sz w:val="20"/>
          <w:lang w:val="es-ES_tradnl"/>
        </w:rPr>
      </w:pPr>
      <w:r w:rsidRPr="00A95582">
        <w:rPr>
          <w:rFonts w:cs="Courier New"/>
          <w:sz w:val="20"/>
          <w:lang w:val="es-ES_tradnl"/>
        </w:rPr>
        <w:t xml:space="preserve">Señalaba ROCA SASTRE que las hipotecas de seguridad </w:t>
      </w:r>
      <w:r w:rsidR="00BE015A" w:rsidRPr="00A95582">
        <w:rPr>
          <w:rFonts w:cs="Courier New"/>
          <w:sz w:val="20"/>
          <w:lang w:val="es-ES_tradnl"/>
        </w:rPr>
        <w:t xml:space="preserve">son </w:t>
      </w:r>
      <w:r w:rsidRPr="00A95582">
        <w:rPr>
          <w:rFonts w:cs="Courier New"/>
          <w:sz w:val="20"/>
          <w:lang w:val="es-ES_tradnl"/>
        </w:rPr>
        <w:t xml:space="preserve">paradójicamente las que menos seguridad ofrecen ya que la obligación solo se determina en sus líneas generales y su determinación se efectúa por medios extrahipotecarios. Y ésta es una diferencia fundamental respecto a las hipotecas ordinarias, ya que requieren a efectos de su ejecución la formación de un </w:t>
      </w:r>
      <w:r w:rsidR="00E01544" w:rsidRPr="00A95582">
        <w:rPr>
          <w:rFonts w:cs="Courier New"/>
          <w:sz w:val="20"/>
          <w:lang w:val="es-ES_tradnl"/>
        </w:rPr>
        <w:t>complemento (</w:t>
      </w:r>
      <w:r w:rsidRPr="00A95582">
        <w:rPr>
          <w:rFonts w:cs="Courier New"/>
          <w:b/>
          <w:sz w:val="20"/>
          <w:lang w:val="es-ES_tradnl"/>
        </w:rPr>
        <w:t>título complementario</w:t>
      </w:r>
      <w:r w:rsidR="00E01544" w:rsidRPr="00A95582">
        <w:rPr>
          <w:rFonts w:cs="Courier New"/>
          <w:sz w:val="20"/>
          <w:lang w:val="es-ES_tradnl"/>
        </w:rPr>
        <w:t>)</w:t>
      </w:r>
      <w:r w:rsidRPr="00A95582">
        <w:rPr>
          <w:rFonts w:cs="Courier New"/>
          <w:sz w:val="20"/>
          <w:lang w:val="es-ES_tradnl"/>
        </w:rPr>
        <w:t xml:space="preserve"> ya que ni en el título constitutivo ni en el registro aparece totalmente determinada la obligación.</w:t>
      </w:r>
    </w:p>
    <w:p w:rsidR="00A50765" w:rsidRPr="00A95582" w:rsidRDefault="00A50765" w:rsidP="00115DDE">
      <w:pPr>
        <w:tabs>
          <w:tab w:val="left" w:pos="-720"/>
          <w:tab w:val="left" w:pos="0"/>
        </w:tabs>
        <w:suppressAutoHyphens/>
        <w:spacing w:before="120" w:after="180"/>
        <w:ind w:right="720"/>
        <w:jc w:val="both"/>
        <w:rPr>
          <w:rFonts w:cs="Courier New"/>
          <w:sz w:val="20"/>
          <w:lang w:val="es-ES_tradnl"/>
        </w:rPr>
      </w:pPr>
      <w:r w:rsidRPr="00A95582">
        <w:rPr>
          <w:rFonts w:cs="Courier New"/>
          <w:sz w:val="20"/>
          <w:lang w:val="es-ES_tradnl"/>
        </w:rPr>
        <w:t xml:space="preserve">Para ajustar </w:t>
      </w:r>
      <w:r w:rsidR="00E01544" w:rsidRPr="00A95582">
        <w:rPr>
          <w:rFonts w:cs="Courier New"/>
          <w:sz w:val="20"/>
          <w:lang w:val="es-ES_tradnl"/>
        </w:rPr>
        <w:t xml:space="preserve">mínimamente </w:t>
      </w:r>
      <w:r w:rsidRPr="00A95582">
        <w:rPr>
          <w:rFonts w:cs="Courier New"/>
          <w:sz w:val="20"/>
          <w:lang w:val="es-ES_tradnl"/>
        </w:rPr>
        <w:t xml:space="preserve">las hipotecas de </w:t>
      </w:r>
      <w:r w:rsidR="00490B86" w:rsidRPr="00A95582">
        <w:rPr>
          <w:rFonts w:cs="Courier New"/>
          <w:sz w:val="20"/>
          <w:lang w:val="es-ES_tradnl"/>
        </w:rPr>
        <w:t>seguridad</w:t>
      </w:r>
      <w:r w:rsidRPr="00A95582">
        <w:rPr>
          <w:rFonts w:cs="Courier New"/>
          <w:sz w:val="20"/>
          <w:lang w:val="es-ES_tradnl"/>
        </w:rPr>
        <w:t xml:space="preserve"> al pº de determinación</w:t>
      </w:r>
      <w:r w:rsidR="00E01544" w:rsidRPr="00A95582">
        <w:rPr>
          <w:rFonts w:cs="Courier New"/>
          <w:sz w:val="20"/>
          <w:lang w:val="es-ES_tradnl"/>
        </w:rPr>
        <w:t>/</w:t>
      </w:r>
      <w:r w:rsidRPr="00A95582">
        <w:rPr>
          <w:rFonts w:cs="Courier New"/>
          <w:sz w:val="20"/>
          <w:lang w:val="es-ES_tradnl"/>
        </w:rPr>
        <w:t>especialidad la doctrina y la DG en</w:t>
      </w:r>
      <w:r w:rsidR="00E33807" w:rsidRPr="00A95582">
        <w:rPr>
          <w:rFonts w:cs="Courier New"/>
          <w:sz w:val="20"/>
          <w:lang w:val="es-ES_tradnl"/>
        </w:rPr>
        <w:t>tienden que se cumple e</w:t>
      </w:r>
      <w:r w:rsidRPr="00A95582">
        <w:rPr>
          <w:rFonts w:cs="Courier New"/>
          <w:sz w:val="20"/>
          <w:lang w:val="es-ES_tradnl"/>
        </w:rPr>
        <w:t>ste principio cuando se señalan las “</w:t>
      </w:r>
      <w:r w:rsidRPr="00A95582">
        <w:rPr>
          <w:rFonts w:cs="Courier New"/>
          <w:b/>
          <w:sz w:val="20"/>
          <w:lang w:val="es-ES_tradnl"/>
        </w:rPr>
        <w:t>líneas fundamentales</w:t>
      </w:r>
      <w:r w:rsidRPr="00A95582">
        <w:rPr>
          <w:rFonts w:cs="Courier New"/>
          <w:sz w:val="20"/>
          <w:lang w:val="es-ES_tradnl"/>
        </w:rPr>
        <w:t>” de la obligación</w:t>
      </w:r>
      <w:r w:rsidR="00E01544" w:rsidRPr="00A95582">
        <w:rPr>
          <w:rFonts w:cs="Courier New"/>
          <w:sz w:val="20"/>
          <w:lang w:val="es-ES_tradnl"/>
        </w:rPr>
        <w:t>/</w:t>
      </w:r>
      <w:r w:rsidRPr="00A95582">
        <w:rPr>
          <w:rFonts w:cs="Courier New"/>
          <w:sz w:val="20"/>
          <w:lang w:val="es-ES_tradnl"/>
        </w:rPr>
        <w:t>obligaciones garantizadas evitando que la hipoteca pueda recaer sobre un conjunto indeterminado de obligaciones.</w:t>
      </w:r>
    </w:p>
    <w:p w:rsidR="00B52A31" w:rsidRPr="00A95582" w:rsidRDefault="00B52A31" w:rsidP="00115DDE">
      <w:pPr>
        <w:tabs>
          <w:tab w:val="left" w:pos="-720"/>
          <w:tab w:val="left" w:pos="0"/>
        </w:tabs>
        <w:suppressAutoHyphens/>
        <w:spacing w:before="120" w:after="180"/>
        <w:ind w:right="720"/>
        <w:jc w:val="both"/>
        <w:rPr>
          <w:rFonts w:cs="Courier New"/>
          <w:b/>
          <w:color w:val="333333"/>
          <w:sz w:val="20"/>
          <w:bdr w:val="single" w:sz="4" w:space="0" w:color="auto"/>
        </w:rPr>
      </w:pPr>
      <w:r w:rsidRPr="00A95582">
        <w:rPr>
          <w:rFonts w:cs="Courier New"/>
          <w:b/>
          <w:color w:val="333333"/>
          <w:sz w:val="20"/>
          <w:bdr w:val="single" w:sz="4" w:space="0" w:color="auto"/>
        </w:rPr>
        <w:t>LA HIPOTECA DE MAXIMO</w:t>
      </w:r>
    </w:p>
    <w:p w:rsidR="007F072C" w:rsidRPr="00A95582" w:rsidRDefault="00E01544" w:rsidP="00115DDE">
      <w:pPr>
        <w:tabs>
          <w:tab w:val="left" w:pos="-720"/>
          <w:tab w:val="left" w:pos="0"/>
        </w:tabs>
        <w:suppressAutoHyphens/>
        <w:spacing w:before="120" w:after="180"/>
        <w:ind w:right="720"/>
        <w:jc w:val="both"/>
        <w:rPr>
          <w:rFonts w:cs="Courier New"/>
          <w:sz w:val="20"/>
        </w:rPr>
      </w:pPr>
      <w:r w:rsidRPr="00A95582">
        <w:rPr>
          <w:rFonts w:cs="Courier New"/>
          <w:sz w:val="20"/>
        </w:rPr>
        <w:t>H</w:t>
      </w:r>
      <w:r w:rsidR="007B4FDB" w:rsidRPr="00A95582">
        <w:rPr>
          <w:rFonts w:cs="Courier New"/>
          <w:sz w:val="20"/>
        </w:rPr>
        <w:t xml:space="preserve">ipoteca de </w:t>
      </w:r>
      <w:r w:rsidRPr="00A95582">
        <w:rPr>
          <w:rFonts w:cs="Courier New"/>
          <w:sz w:val="20"/>
        </w:rPr>
        <w:t>seguridad</w:t>
      </w:r>
      <w:r w:rsidR="0090355B" w:rsidRPr="00A95582">
        <w:rPr>
          <w:rFonts w:cs="Courier New"/>
          <w:sz w:val="20"/>
        </w:rPr>
        <w:t xml:space="preserve"> en que existe indeterminación inicial respecto a la cuantía de la obligación</w:t>
      </w:r>
      <w:r w:rsidR="00E33807" w:rsidRPr="00A95582">
        <w:rPr>
          <w:rFonts w:cs="Courier New"/>
          <w:sz w:val="20"/>
        </w:rPr>
        <w:t xml:space="preserve"> garantizada. </w:t>
      </w:r>
      <w:r w:rsidRPr="00A95582">
        <w:rPr>
          <w:rFonts w:cs="Courier New"/>
          <w:sz w:val="20"/>
        </w:rPr>
        <w:t>P</w:t>
      </w:r>
      <w:r w:rsidR="0090355B" w:rsidRPr="00A95582">
        <w:rPr>
          <w:rFonts w:cs="Courier New"/>
          <w:sz w:val="20"/>
        </w:rPr>
        <w:t>ara cumplir con el principio de especialidad se acude a la técnica de fijar un “máximo” en el momento de la constitución.</w:t>
      </w:r>
    </w:p>
    <w:p w:rsidR="007F072C" w:rsidRPr="00A95582" w:rsidRDefault="007F072C" w:rsidP="00115DDE">
      <w:pPr>
        <w:tabs>
          <w:tab w:val="left" w:pos="-720"/>
          <w:tab w:val="left" w:pos="0"/>
        </w:tabs>
        <w:suppressAutoHyphens/>
        <w:spacing w:before="120" w:after="180"/>
        <w:ind w:right="720"/>
        <w:jc w:val="both"/>
        <w:rPr>
          <w:rFonts w:cs="Courier New"/>
          <w:sz w:val="20"/>
        </w:rPr>
      </w:pPr>
      <w:r w:rsidRPr="00A95582">
        <w:rPr>
          <w:rFonts w:cs="Courier New"/>
          <w:sz w:val="20"/>
        </w:rPr>
        <w:t>SUPUESTOS</w:t>
      </w:r>
    </w:p>
    <w:p w:rsidR="007F072C" w:rsidRPr="00A95582" w:rsidRDefault="007F072C" w:rsidP="00115DDE">
      <w:pPr>
        <w:tabs>
          <w:tab w:val="left" w:pos="-720"/>
          <w:tab w:val="left" w:pos="0"/>
        </w:tabs>
        <w:suppressAutoHyphens/>
        <w:spacing w:before="120" w:after="180"/>
        <w:ind w:left="720" w:right="720"/>
        <w:jc w:val="both"/>
        <w:rPr>
          <w:rFonts w:cs="Courier New"/>
          <w:sz w:val="20"/>
        </w:rPr>
      </w:pPr>
      <w:r w:rsidRPr="00A95582">
        <w:rPr>
          <w:rFonts w:cs="Courier New"/>
          <w:sz w:val="20"/>
        </w:rPr>
        <w:t>Hipoteca en garantía de cuentas corrientes (153 LH) y flotante del art 153 bis</w:t>
      </w:r>
    </w:p>
    <w:p w:rsidR="007F072C" w:rsidRPr="00A95582" w:rsidRDefault="007F072C" w:rsidP="00115DDE">
      <w:pPr>
        <w:tabs>
          <w:tab w:val="left" w:pos="-720"/>
          <w:tab w:val="left" w:pos="0"/>
        </w:tabs>
        <w:suppressAutoHyphens/>
        <w:spacing w:before="120" w:after="180"/>
        <w:ind w:left="720" w:right="720"/>
        <w:jc w:val="both"/>
        <w:rPr>
          <w:rFonts w:cs="Courier New"/>
          <w:sz w:val="20"/>
        </w:rPr>
      </w:pPr>
      <w:r w:rsidRPr="00A95582">
        <w:rPr>
          <w:rFonts w:cs="Courier New"/>
          <w:sz w:val="20"/>
        </w:rPr>
        <w:t xml:space="preserve">Pactos de hipoteca relativos a intereses ordinarios (particularmente, los variables), de demora, costas/gastos. </w:t>
      </w:r>
    </w:p>
    <w:p w:rsidR="0090355B" w:rsidRPr="00A95582" w:rsidRDefault="00E01544" w:rsidP="00115DDE">
      <w:pPr>
        <w:tabs>
          <w:tab w:val="left" w:pos="-720"/>
          <w:tab w:val="left" w:pos="0"/>
        </w:tabs>
        <w:suppressAutoHyphens/>
        <w:spacing w:before="120" w:after="180"/>
        <w:ind w:right="720"/>
        <w:jc w:val="both"/>
        <w:rPr>
          <w:rFonts w:cs="Courier New"/>
          <w:sz w:val="20"/>
        </w:rPr>
      </w:pPr>
      <w:r w:rsidRPr="00A95582">
        <w:rPr>
          <w:rFonts w:cs="Courier New"/>
          <w:sz w:val="20"/>
        </w:rPr>
        <w:t>Las admite</w:t>
      </w:r>
      <w:r w:rsidR="0090355B" w:rsidRPr="00A95582">
        <w:rPr>
          <w:rFonts w:cs="Courier New"/>
          <w:sz w:val="20"/>
        </w:rPr>
        <w:t xml:space="preserve"> el </w:t>
      </w:r>
      <w:r w:rsidR="0090355B" w:rsidRPr="00A95582">
        <w:rPr>
          <w:rFonts w:cs="Courier New"/>
          <w:b/>
          <w:sz w:val="20"/>
        </w:rPr>
        <w:t>art. 12</w:t>
      </w:r>
      <w:r w:rsidR="0090355B" w:rsidRPr="00A95582">
        <w:rPr>
          <w:rFonts w:cs="Courier New"/>
          <w:sz w:val="20"/>
        </w:rPr>
        <w:t xml:space="preserve"> LH </w:t>
      </w:r>
    </w:p>
    <w:p w:rsidR="00E01544" w:rsidRPr="00A95582" w:rsidRDefault="00E01544" w:rsidP="00115DDE">
      <w:pPr>
        <w:ind w:left="720"/>
        <w:jc w:val="both"/>
        <w:rPr>
          <w:rFonts w:cs="Courier New"/>
          <w:i/>
          <w:color w:val="808080"/>
          <w:sz w:val="20"/>
        </w:rPr>
      </w:pPr>
      <w:r w:rsidRPr="00A95582">
        <w:rPr>
          <w:rFonts w:cs="Courier New"/>
          <w:b/>
          <w:sz w:val="20"/>
        </w:rPr>
        <w:lastRenderedPageBreak/>
        <w:t>12 LH</w:t>
      </w:r>
      <w:r w:rsidRPr="00A95582">
        <w:rPr>
          <w:rFonts w:cs="Courier New"/>
          <w:sz w:val="20"/>
        </w:rPr>
        <w:t xml:space="preserve"> </w:t>
      </w:r>
      <w:r w:rsidRPr="00A95582">
        <w:rPr>
          <w:rFonts w:cs="Courier New"/>
          <w:b/>
          <w:i/>
          <w:color w:val="808080"/>
          <w:sz w:val="20"/>
        </w:rPr>
        <w:t xml:space="preserve">En la inscripción del derecho real de hipoteca se expresará </w:t>
      </w:r>
      <w:r w:rsidRPr="00A95582">
        <w:rPr>
          <w:rFonts w:cs="Courier New"/>
          <w:i/>
          <w:color w:val="808080"/>
          <w:sz w:val="20"/>
        </w:rPr>
        <w:t xml:space="preserve">el importe del principal de la deuda y, en su caso, el de los intereses pactados, </w:t>
      </w:r>
      <w:r w:rsidRPr="00A95582">
        <w:rPr>
          <w:rFonts w:cs="Courier New"/>
          <w:b/>
          <w:i/>
          <w:color w:val="808080"/>
          <w:sz w:val="20"/>
        </w:rPr>
        <w:t>o, EL IMPORTE MÁXIMO DE LA RESPONSABILIDAD HIPOTECARIA, identificando las obligaciones garantizadas</w:t>
      </w:r>
      <w:r w:rsidRPr="00A95582">
        <w:rPr>
          <w:rFonts w:cs="Courier New"/>
          <w:i/>
          <w:color w:val="808080"/>
          <w:sz w:val="20"/>
        </w:rPr>
        <w:t>, cualquiera que sea la naturaleza de éstas y su duración.</w:t>
      </w:r>
    </w:p>
    <w:p w:rsidR="007F072C" w:rsidRPr="00A95582" w:rsidRDefault="007F072C" w:rsidP="00115DDE">
      <w:pPr>
        <w:tabs>
          <w:tab w:val="left" w:pos="-720"/>
          <w:tab w:val="left" w:pos="0"/>
        </w:tabs>
        <w:suppressAutoHyphens/>
        <w:spacing w:before="120" w:after="180"/>
        <w:ind w:right="720"/>
        <w:jc w:val="both"/>
        <w:rPr>
          <w:rFonts w:cs="Courier New"/>
          <w:sz w:val="20"/>
        </w:rPr>
      </w:pPr>
    </w:p>
    <w:p w:rsidR="007F072C" w:rsidRPr="00A95582" w:rsidRDefault="007F072C" w:rsidP="00115DDE">
      <w:pPr>
        <w:tabs>
          <w:tab w:val="left" w:pos="-720"/>
          <w:tab w:val="left" w:pos="0"/>
        </w:tabs>
        <w:suppressAutoHyphens/>
        <w:spacing w:before="120" w:after="180"/>
        <w:ind w:left="720" w:right="720"/>
        <w:jc w:val="both"/>
        <w:rPr>
          <w:rFonts w:cs="Courier New"/>
          <w:sz w:val="20"/>
        </w:rPr>
      </w:pPr>
      <w:r w:rsidRPr="00A95582">
        <w:rPr>
          <w:rFonts w:cs="Courier New"/>
          <w:sz w:val="20"/>
        </w:rPr>
        <w:t>“</w:t>
      </w:r>
      <w:r w:rsidRPr="00A95582">
        <w:rPr>
          <w:rFonts w:cs="Courier New"/>
          <w:b/>
          <w:sz w:val="20"/>
        </w:rPr>
        <w:t>máximo</w:t>
      </w:r>
      <w:r w:rsidRPr="00A95582">
        <w:rPr>
          <w:rFonts w:cs="Courier New"/>
          <w:sz w:val="20"/>
        </w:rPr>
        <w:t>...” Este</w:t>
      </w:r>
      <w:r w:rsidR="00507E03" w:rsidRPr="00A95582">
        <w:rPr>
          <w:rFonts w:cs="Courier New"/>
          <w:sz w:val="20"/>
        </w:rPr>
        <w:t xml:space="preserve"> límite sólo </w:t>
      </w:r>
      <w:r w:rsidRPr="00A95582">
        <w:rPr>
          <w:rFonts w:cs="Courier New"/>
          <w:sz w:val="20"/>
        </w:rPr>
        <w:t>afecta</w:t>
      </w:r>
      <w:r w:rsidR="00507E03" w:rsidRPr="00A95582">
        <w:rPr>
          <w:rFonts w:cs="Courier New"/>
          <w:sz w:val="20"/>
        </w:rPr>
        <w:t xml:space="preserve"> a la cobertura hipotecaria </w:t>
      </w:r>
      <w:r w:rsidRPr="00A95582">
        <w:rPr>
          <w:rFonts w:cs="Courier New"/>
          <w:sz w:val="20"/>
        </w:rPr>
        <w:t>(NO</w:t>
      </w:r>
      <w:r w:rsidR="00507E03" w:rsidRPr="00A95582">
        <w:rPr>
          <w:rFonts w:cs="Courier New"/>
          <w:sz w:val="20"/>
        </w:rPr>
        <w:t xml:space="preserve"> prejuzga la concreta </w:t>
      </w:r>
      <w:r w:rsidRPr="00A95582">
        <w:rPr>
          <w:rFonts w:cs="Courier New"/>
          <w:sz w:val="20"/>
        </w:rPr>
        <w:t xml:space="preserve">cantidad debida </w:t>
      </w:r>
      <w:r w:rsidR="00490B86" w:rsidRPr="00A95582">
        <w:rPr>
          <w:rFonts w:cs="Courier New"/>
          <w:sz w:val="20"/>
        </w:rPr>
        <w:t>e</w:t>
      </w:r>
      <w:r w:rsidR="00507E03" w:rsidRPr="00A95582">
        <w:rPr>
          <w:rFonts w:cs="Courier New"/>
          <w:sz w:val="20"/>
        </w:rPr>
        <w:t>n el plano personal u obligacional</w:t>
      </w:r>
      <w:r w:rsidRPr="00A95582">
        <w:rPr>
          <w:rFonts w:cs="Courier New"/>
          <w:sz w:val="20"/>
        </w:rPr>
        <w:t>)</w:t>
      </w:r>
      <w:r w:rsidR="00490B86" w:rsidRPr="00A95582">
        <w:rPr>
          <w:rFonts w:cs="Courier New"/>
          <w:sz w:val="20"/>
        </w:rPr>
        <w:t xml:space="preserve"> </w:t>
      </w:r>
    </w:p>
    <w:p w:rsidR="00507E03" w:rsidRPr="00A95582" w:rsidRDefault="007F072C" w:rsidP="00115DDE">
      <w:pPr>
        <w:tabs>
          <w:tab w:val="left" w:pos="-720"/>
          <w:tab w:val="left" w:pos="0"/>
        </w:tabs>
        <w:suppressAutoHyphens/>
        <w:spacing w:before="120" w:after="180"/>
        <w:ind w:left="1440" w:right="720"/>
        <w:jc w:val="both"/>
        <w:rPr>
          <w:rFonts w:cs="Courier New"/>
          <w:sz w:val="20"/>
        </w:rPr>
      </w:pPr>
      <w:r w:rsidRPr="00A95582">
        <w:rPr>
          <w:rFonts w:cs="Courier New"/>
          <w:sz w:val="20"/>
        </w:rPr>
        <w:t>S</w:t>
      </w:r>
      <w:r w:rsidR="00507E03" w:rsidRPr="00A95582">
        <w:rPr>
          <w:rFonts w:cs="Courier New"/>
          <w:sz w:val="20"/>
        </w:rPr>
        <w:t xml:space="preserve">i finalmente la cuantía de la obligación </w:t>
      </w:r>
      <w:r w:rsidRPr="00A95582">
        <w:rPr>
          <w:rFonts w:cs="Courier New"/>
          <w:sz w:val="20"/>
        </w:rPr>
        <w:t>supera</w:t>
      </w:r>
      <w:r w:rsidR="00507E03" w:rsidRPr="00A95582">
        <w:rPr>
          <w:rFonts w:cs="Courier New"/>
          <w:sz w:val="20"/>
        </w:rPr>
        <w:t xml:space="preserve"> la cifra máxima de responsabilidad </w:t>
      </w:r>
      <w:r w:rsidRPr="00A95582">
        <w:rPr>
          <w:rFonts w:cs="Courier New"/>
          <w:sz w:val="20"/>
        </w:rPr>
        <w:t>opera TOPE</w:t>
      </w:r>
      <w:r w:rsidR="00507E03" w:rsidRPr="00A95582">
        <w:rPr>
          <w:rFonts w:cs="Courier New"/>
          <w:sz w:val="20"/>
        </w:rPr>
        <w:t xml:space="preserve"> frente a terceros (p</w:t>
      </w:r>
      <w:r w:rsidRPr="00A95582">
        <w:rPr>
          <w:rFonts w:cs="Courier New"/>
          <w:sz w:val="20"/>
        </w:rPr>
        <w:t>ero</w:t>
      </w:r>
      <w:r w:rsidR="00507E03" w:rsidRPr="00A95582">
        <w:rPr>
          <w:rFonts w:cs="Courier New"/>
          <w:sz w:val="20"/>
        </w:rPr>
        <w:t xml:space="preserve"> si no hay terceros el acreedor puede percibir también el exceso</w:t>
      </w:r>
      <w:r w:rsidRPr="00A95582">
        <w:rPr>
          <w:rFonts w:cs="Courier New"/>
          <w:sz w:val="20"/>
        </w:rPr>
        <w:t xml:space="preserve">, </w:t>
      </w:r>
      <w:r w:rsidR="00507E03" w:rsidRPr="00A95582">
        <w:rPr>
          <w:rFonts w:cs="Courier New"/>
          <w:sz w:val="20"/>
        </w:rPr>
        <w:t>692</w:t>
      </w:r>
      <w:r w:rsidRPr="00A95582">
        <w:rPr>
          <w:rFonts w:cs="Courier New"/>
          <w:sz w:val="20"/>
        </w:rPr>
        <w:t xml:space="preserve"> </w:t>
      </w:r>
      <w:r w:rsidR="00507E03" w:rsidRPr="00A95582">
        <w:rPr>
          <w:rFonts w:cs="Courier New"/>
          <w:sz w:val="20"/>
        </w:rPr>
        <w:t>LEC)</w:t>
      </w:r>
    </w:p>
    <w:p w:rsidR="006F2640" w:rsidRPr="00A95582" w:rsidRDefault="007F072C" w:rsidP="00115DDE">
      <w:pPr>
        <w:tabs>
          <w:tab w:val="left" w:pos="-720"/>
          <w:tab w:val="left" w:pos="0"/>
        </w:tabs>
        <w:suppressAutoHyphens/>
        <w:spacing w:before="120" w:after="180"/>
        <w:ind w:left="720" w:right="720"/>
        <w:jc w:val="both"/>
        <w:rPr>
          <w:rFonts w:cs="Courier New"/>
          <w:b/>
          <w:sz w:val="20"/>
        </w:rPr>
      </w:pPr>
      <w:r w:rsidRPr="00A95582">
        <w:rPr>
          <w:rFonts w:cs="Courier New"/>
          <w:sz w:val="20"/>
        </w:rPr>
        <w:t>“</w:t>
      </w:r>
      <w:r w:rsidRPr="00A95582">
        <w:rPr>
          <w:rFonts w:cs="Courier New"/>
          <w:b/>
          <w:sz w:val="20"/>
        </w:rPr>
        <w:t>importe</w:t>
      </w:r>
      <w:r w:rsidRPr="00A95582">
        <w:rPr>
          <w:rFonts w:cs="Courier New"/>
          <w:sz w:val="20"/>
        </w:rPr>
        <w:t>...”</w:t>
      </w:r>
      <w:r w:rsidR="00507E03" w:rsidRPr="00A95582">
        <w:rPr>
          <w:rFonts w:cs="Courier New"/>
          <w:b/>
          <w:sz w:val="20"/>
        </w:rPr>
        <w:t xml:space="preserve"> </w:t>
      </w:r>
    </w:p>
    <w:p w:rsidR="0023256C" w:rsidRPr="00A95582" w:rsidRDefault="006F2640" w:rsidP="00115DDE">
      <w:pPr>
        <w:tabs>
          <w:tab w:val="left" w:pos="-720"/>
          <w:tab w:val="left" w:pos="0"/>
        </w:tabs>
        <w:suppressAutoHyphens/>
        <w:spacing w:before="120" w:after="180"/>
        <w:ind w:left="1440" w:right="720"/>
        <w:jc w:val="both"/>
        <w:rPr>
          <w:rFonts w:cs="Courier New"/>
          <w:sz w:val="20"/>
          <w:lang w:val="es-ES_tradnl"/>
        </w:rPr>
      </w:pPr>
      <w:r w:rsidRPr="00A95582">
        <w:rPr>
          <w:rFonts w:cs="Courier New"/>
          <w:sz w:val="20"/>
        </w:rPr>
        <w:t>ILÍQUIDO INICIALMENTE</w:t>
      </w:r>
      <w:r w:rsidR="00507E03" w:rsidRPr="00A95582">
        <w:rPr>
          <w:rFonts w:cs="Courier New"/>
          <w:sz w:val="20"/>
        </w:rPr>
        <w:t>.</w:t>
      </w:r>
      <w:r w:rsidR="00B968B9" w:rsidRPr="00A95582">
        <w:rPr>
          <w:rFonts w:cs="Courier New"/>
          <w:sz w:val="20"/>
        </w:rPr>
        <w:t xml:space="preserve"> P</w:t>
      </w:r>
      <w:r w:rsidR="007F072C" w:rsidRPr="00A95582">
        <w:rPr>
          <w:rFonts w:cs="Courier New"/>
          <w:sz w:val="20"/>
        </w:rPr>
        <w:t>ara</w:t>
      </w:r>
      <w:r w:rsidR="00B968B9" w:rsidRPr="00A95582">
        <w:rPr>
          <w:rFonts w:cs="Courier New"/>
          <w:sz w:val="20"/>
        </w:rPr>
        <w:t xml:space="preserve"> su determinación ha de </w:t>
      </w:r>
      <w:r w:rsidR="007F072C" w:rsidRPr="00A95582">
        <w:rPr>
          <w:rFonts w:cs="Courier New"/>
          <w:sz w:val="20"/>
        </w:rPr>
        <w:t>recurri</w:t>
      </w:r>
      <w:r w:rsidR="007F049F" w:rsidRPr="00A95582">
        <w:rPr>
          <w:rFonts w:cs="Courier New"/>
          <w:sz w:val="20"/>
        </w:rPr>
        <w:t>r</w:t>
      </w:r>
      <w:r w:rsidR="007F072C" w:rsidRPr="00A95582">
        <w:rPr>
          <w:rFonts w:cs="Courier New"/>
          <w:sz w:val="20"/>
        </w:rPr>
        <w:t xml:space="preserve">se a </w:t>
      </w:r>
      <w:r w:rsidR="00B968B9" w:rsidRPr="00A95582">
        <w:rPr>
          <w:rFonts w:cs="Courier New"/>
          <w:sz w:val="20"/>
        </w:rPr>
        <w:t>medios extrahipotecarios</w:t>
      </w:r>
      <w:r w:rsidR="007F072C" w:rsidRPr="00A95582">
        <w:rPr>
          <w:rFonts w:cs="Courier New"/>
          <w:sz w:val="20"/>
        </w:rPr>
        <w:t xml:space="preserve"> (</w:t>
      </w:r>
      <w:r w:rsidR="00B968B9" w:rsidRPr="00A95582">
        <w:rPr>
          <w:rFonts w:cs="Courier New"/>
          <w:sz w:val="20"/>
          <w:lang w:val="es-ES_tradnl"/>
        </w:rPr>
        <w:t>572 y 573 LEC</w:t>
      </w:r>
      <w:r w:rsidR="007F072C" w:rsidRPr="00A95582">
        <w:rPr>
          <w:rFonts w:cs="Courier New"/>
          <w:sz w:val="20"/>
          <w:lang w:val="es-ES_tradnl"/>
        </w:rPr>
        <w:t>)</w:t>
      </w:r>
    </w:p>
    <w:p w:rsidR="0023256C" w:rsidRPr="00A95582" w:rsidRDefault="0023256C" w:rsidP="00115DDE">
      <w:pPr>
        <w:tabs>
          <w:tab w:val="left" w:pos="-720"/>
          <w:tab w:val="left" w:pos="0"/>
        </w:tabs>
        <w:suppressAutoHyphens/>
        <w:spacing w:before="120" w:after="180"/>
        <w:ind w:left="2160" w:right="720"/>
        <w:jc w:val="both"/>
        <w:rPr>
          <w:rFonts w:cs="Courier New"/>
          <w:sz w:val="20"/>
          <w:lang w:val="es-ES_tradnl"/>
        </w:rPr>
      </w:pPr>
      <w:r w:rsidRPr="00A95582">
        <w:rPr>
          <w:rFonts w:cs="Courier New"/>
          <w:sz w:val="20"/>
          <w:lang w:val="es-ES_tradnl"/>
        </w:rPr>
        <w:t>S</w:t>
      </w:r>
      <w:r w:rsidRPr="00A95582">
        <w:rPr>
          <w:rFonts w:cs="Courier New"/>
          <w:sz w:val="20"/>
        </w:rPr>
        <w:t>iempre que se haya pactado en el título (EP/póliza) que la cantidad exigible en caso de ejecución será la resultante de la liquidación efectuada por el acreedor en la forma convenida por las partes en el propio título ejecutivo.</w:t>
      </w:r>
    </w:p>
    <w:p w:rsidR="00B968B9" w:rsidRPr="00A95582" w:rsidRDefault="0023256C" w:rsidP="00115DDE">
      <w:pPr>
        <w:tabs>
          <w:tab w:val="left" w:pos="-720"/>
          <w:tab w:val="left" w:pos="0"/>
        </w:tabs>
        <w:suppressAutoHyphens/>
        <w:spacing w:before="120" w:after="180"/>
        <w:ind w:left="2160" w:right="720"/>
        <w:jc w:val="both"/>
        <w:rPr>
          <w:rFonts w:cs="Courier New"/>
          <w:i/>
          <w:color w:val="000000"/>
          <w:sz w:val="20"/>
        </w:rPr>
      </w:pPr>
      <w:r w:rsidRPr="00A95582">
        <w:rPr>
          <w:rFonts w:cs="Courier New"/>
          <w:sz w:val="20"/>
        </w:rPr>
        <w:t>A la demanda ejecutiva deberán acompañarse, además del título ejecutivo y otros, el documento fehaciente que acredite haberse practicado la liquidación en la forma pactada por las partes en el título ejecutivo</w:t>
      </w:r>
      <w:r w:rsidR="00B968B9" w:rsidRPr="00A95582">
        <w:rPr>
          <w:rFonts w:cs="Courier New"/>
          <w:color w:val="000000"/>
          <w:sz w:val="20"/>
        </w:rPr>
        <w:t xml:space="preserve"> </w:t>
      </w:r>
      <w:r w:rsidRPr="00A95582">
        <w:rPr>
          <w:rFonts w:cs="Courier New"/>
          <w:i/>
          <w:color w:val="000000"/>
          <w:sz w:val="20"/>
        </w:rPr>
        <w:t>(</w:t>
      </w:r>
      <w:r w:rsidR="00B968B9" w:rsidRPr="00A95582">
        <w:rPr>
          <w:rFonts w:cs="Courier New"/>
          <w:i/>
          <w:color w:val="000000"/>
          <w:sz w:val="20"/>
        </w:rPr>
        <w:t>acta notarial de fijación de saldo</w:t>
      </w:r>
      <w:r w:rsidRPr="00A95582">
        <w:rPr>
          <w:rFonts w:cs="Courier New"/>
          <w:i/>
          <w:color w:val="000000"/>
          <w:sz w:val="20"/>
        </w:rPr>
        <w:t>, REMISIÓN)</w:t>
      </w:r>
      <w:r w:rsidR="00B968B9" w:rsidRPr="00A95582">
        <w:rPr>
          <w:rFonts w:cs="Courier New"/>
          <w:i/>
          <w:color w:val="000000"/>
          <w:sz w:val="20"/>
        </w:rPr>
        <w:t>.</w:t>
      </w:r>
    </w:p>
    <w:p w:rsidR="0076591C" w:rsidRPr="00A95582" w:rsidRDefault="0076591C" w:rsidP="00115DDE">
      <w:pPr>
        <w:tabs>
          <w:tab w:val="left" w:pos="-720"/>
          <w:tab w:val="left" w:pos="0"/>
        </w:tabs>
        <w:suppressAutoHyphens/>
        <w:spacing w:before="120" w:after="180"/>
        <w:ind w:left="1440" w:right="720"/>
        <w:jc w:val="both"/>
        <w:rPr>
          <w:rFonts w:cs="Courier New"/>
          <w:color w:val="000000"/>
          <w:sz w:val="20"/>
        </w:rPr>
      </w:pPr>
      <w:r w:rsidRPr="00A95582">
        <w:rPr>
          <w:rFonts w:cs="Courier New"/>
          <w:sz w:val="20"/>
        </w:rPr>
        <w:t xml:space="preserve">Aunque algunos autores rechazan la posibilidad de </w:t>
      </w:r>
      <w:r w:rsidR="00AB5143" w:rsidRPr="00A95582">
        <w:rPr>
          <w:rFonts w:cs="Courier New"/>
          <w:bCs/>
          <w:sz w:val="20"/>
        </w:rPr>
        <w:t>VENTA EXTRAJUDICIAL</w:t>
      </w:r>
      <w:r w:rsidR="00AB5143" w:rsidRPr="00A95582">
        <w:rPr>
          <w:rFonts w:cs="Courier New"/>
          <w:sz w:val="20"/>
        </w:rPr>
        <w:t xml:space="preserve"> </w:t>
      </w:r>
      <w:r w:rsidRPr="00A95582">
        <w:rPr>
          <w:rFonts w:cs="Courier New"/>
          <w:sz w:val="20"/>
        </w:rPr>
        <w:t xml:space="preserve">en toda hipoteca de máximo </w:t>
      </w:r>
      <w:r w:rsidR="00AB5143" w:rsidRPr="00A95582">
        <w:rPr>
          <w:rFonts w:cs="Courier New"/>
          <w:sz w:val="20"/>
        </w:rPr>
        <w:t>ex</w:t>
      </w:r>
      <w:r w:rsidRPr="00A95582">
        <w:rPr>
          <w:rFonts w:cs="Courier New"/>
          <w:sz w:val="20"/>
        </w:rPr>
        <w:t xml:space="preserve"> </w:t>
      </w:r>
      <w:r w:rsidRPr="00A95582">
        <w:rPr>
          <w:rFonts w:cs="Courier New"/>
          <w:b/>
          <w:sz w:val="20"/>
        </w:rPr>
        <w:t>129.2 LH</w:t>
      </w:r>
      <w:r w:rsidRPr="00A95582">
        <w:rPr>
          <w:rFonts w:cs="Courier New"/>
          <w:sz w:val="20"/>
        </w:rPr>
        <w:t xml:space="preserve"> </w:t>
      </w:r>
      <w:r w:rsidR="00AB5143" w:rsidRPr="00A95582">
        <w:rPr>
          <w:rFonts w:cs="Courier New"/>
          <w:sz w:val="20"/>
        </w:rPr>
        <w:t>(</w:t>
      </w:r>
      <w:r w:rsidR="00AB5143" w:rsidRPr="00620D9B">
        <w:rPr>
          <w:rFonts w:cs="Courier New"/>
          <w:i/>
          <w:color w:val="808080"/>
          <w:sz w:val="20"/>
        </w:rPr>
        <w:t>“la venta extrajudicial sólo podrá aplicarse a las hipotecas constituidas en garantía de obligaciones cuya cuantía aparezca inicialmente determinada”</w:t>
      </w:r>
      <w:r w:rsidR="00AB5143" w:rsidRPr="00A95582">
        <w:rPr>
          <w:rFonts w:cs="Courier New"/>
          <w:sz w:val="20"/>
        </w:rPr>
        <w:t>)</w:t>
      </w:r>
      <w:r w:rsidRPr="00A95582">
        <w:rPr>
          <w:rFonts w:cs="Courier New"/>
          <w:color w:val="000000"/>
          <w:sz w:val="20"/>
        </w:rPr>
        <w:t xml:space="preserve">, </w:t>
      </w:r>
      <w:r w:rsidRPr="00A95582">
        <w:rPr>
          <w:rFonts w:cs="Courier New"/>
          <w:sz w:val="20"/>
        </w:rPr>
        <w:t xml:space="preserve">la RDGRN de 17 de septiembre de 2012 </w:t>
      </w:r>
      <w:r w:rsidR="00AB5143" w:rsidRPr="00A95582">
        <w:rPr>
          <w:rFonts w:cs="Courier New"/>
          <w:sz w:val="20"/>
        </w:rPr>
        <w:t xml:space="preserve">afirma: </w:t>
      </w:r>
      <w:r w:rsidRPr="00A95582">
        <w:rPr>
          <w:rFonts w:cs="Courier New"/>
          <w:sz w:val="20"/>
        </w:rPr>
        <w:t>«</w:t>
      </w:r>
      <w:r w:rsidRPr="00A95582">
        <w:rPr>
          <w:rFonts w:cs="Courier New"/>
          <w:color w:val="000000"/>
          <w:sz w:val="20"/>
        </w:rPr>
        <w:t xml:space="preserve">venta extrajudicial </w:t>
      </w:r>
      <w:r w:rsidRPr="00A95582">
        <w:rPr>
          <w:rFonts w:cs="Courier New"/>
          <w:b/>
          <w:color w:val="000000"/>
          <w:sz w:val="20"/>
        </w:rPr>
        <w:t>no es directamente aplicable</w:t>
      </w:r>
      <w:r w:rsidRPr="00A95582">
        <w:rPr>
          <w:rFonts w:cs="Courier New"/>
          <w:color w:val="000000"/>
          <w:sz w:val="20"/>
        </w:rPr>
        <w:t xml:space="preserve"> respecto de hipotecas de máximo</w:t>
      </w:r>
      <w:r w:rsidR="00AB5143" w:rsidRPr="00A95582">
        <w:rPr>
          <w:rFonts w:cs="Courier New"/>
          <w:color w:val="000000"/>
          <w:sz w:val="20"/>
        </w:rPr>
        <w:t xml:space="preserve"> (</w:t>
      </w:r>
      <w:r w:rsidRPr="00A95582">
        <w:rPr>
          <w:rFonts w:cs="Courier New"/>
          <w:color w:val="000000"/>
          <w:sz w:val="20"/>
        </w:rPr>
        <w:t xml:space="preserve">ni tampoco respecto hipotecas en garantía </w:t>
      </w:r>
      <w:r w:rsidR="00AB5143" w:rsidRPr="00A95582">
        <w:rPr>
          <w:rFonts w:cs="Courier New"/>
          <w:color w:val="000000"/>
          <w:sz w:val="20"/>
        </w:rPr>
        <w:t>c/c</w:t>
      </w:r>
      <w:r w:rsidRPr="00A95582">
        <w:rPr>
          <w:rFonts w:cs="Courier New"/>
          <w:color w:val="000000"/>
          <w:sz w:val="20"/>
        </w:rPr>
        <w:t xml:space="preserve"> </w:t>
      </w:r>
      <w:r w:rsidR="00AB5143" w:rsidRPr="00A95582">
        <w:rPr>
          <w:rFonts w:cs="Courier New"/>
          <w:color w:val="000000"/>
          <w:sz w:val="20"/>
        </w:rPr>
        <w:t>d</w:t>
      </w:r>
      <w:r w:rsidRPr="00A95582">
        <w:rPr>
          <w:rFonts w:cs="Courier New"/>
          <w:color w:val="000000"/>
          <w:sz w:val="20"/>
        </w:rPr>
        <w:t xml:space="preserve">el artículo 153 </w:t>
      </w:r>
      <w:r w:rsidR="00AB5143" w:rsidRPr="00A95582">
        <w:rPr>
          <w:rFonts w:cs="Courier New"/>
          <w:color w:val="000000"/>
          <w:sz w:val="20"/>
        </w:rPr>
        <w:t>LH)”</w:t>
      </w:r>
      <w:r w:rsidRPr="00A95582">
        <w:rPr>
          <w:rFonts w:cs="Courier New"/>
          <w:color w:val="000000"/>
          <w:sz w:val="20"/>
        </w:rPr>
        <w:t xml:space="preserve"> </w:t>
      </w:r>
      <w:r w:rsidR="00AB5143" w:rsidRPr="00A95582">
        <w:rPr>
          <w:rFonts w:cs="Courier New"/>
          <w:color w:val="000000"/>
          <w:sz w:val="20"/>
        </w:rPr>
        <w:t>pero</w:t>
      </w:r>
      <w:r w:rsidRPr="00A95582">
        <w:rPr>
          <w:rFonts w:cs="Courier New"/>
          <w:color w:val="000000"/>
          <w:sz w:val="20"/>
        </w:rPr>
        <w:t xml:space="preserve"> </w:t>
      </w:r>
      <w:r w:rsidRPr="00A95582">
        <w:rPr>
          <w:rFonts w:cs="Courier New"/>
          <w:b/>
          <w:color w:val="000000"/>
          <w:sz w:val="20"/>
        </w:rPr>
        <w:t>sí</w:t>
      </w:r>
      <w:r w:rsidRPr="00A95582">
        <w:rPr>
          <w:rFonts w:cs="Courier New"/>
          <w:color w:val="000000"/>
          <w:sz w:val="20"/>
        </w:rPr>
        <w:t xml:space="preserve"> </w:t>
      </w:r>
      <w:r w:rsidR="00AB5143" w:rsidRPr="00A95582">
        <w:rPr>
          <w:rFonts w:cs="Courier New"/>
          <w:color w:val="000000"/>
          <w:sz w:val="20"/>
        </w:rPr>
        <w:t>“</w:t>
      </w:r>
      <w:r w:rsidRPr="00A95582">
        <w:rPr>
          <w:rFonts w:cs="Courier New"/>
          <w:b/>
          <w:color w:val="000000"/>
          <w:sz w:val="20"/>
        </w:rPr>
        <w:t>si consta posteriormente</w:t>
      </w:r>
      <w:r w:rsidRPr="00A95582">
        <w:rPr>
          <w:rFonts w:cs="Courier New"/>
          <w:color w:val="000000"/>
          <w:sz w:val="20"/>
        </w:rPr>
        <w:t xml:space="preserve"> en el R</w:t>
      </w:r>
      <w:r w:rsidR="00AB5143" w:rsidRPr="00A95582">
        <w:rPr>
          <w:rFonts w:cs="Courier New"/>
          <w:color w:val="000000"/>
          <w:sz w:val="20"/>
        </w:rPr>
        <w:t>P</w:t>
      </w:r>
      <w:r w:rsidRPr="00A95582">
        <w:rPr>
          <w:rFonts w:cs="Courier New"/>
          <w:color w:val="000000"/>
          <w:sz w:val="20"/>
        </w:rPr>
        <w:t xml:space="preserve"> la determinación de la cuantía a través de la </w:t>
      </w:r>
      <w:r w:rsidRPr="00A95582">
        <w:rPr>
          <w:rFonts w:cs="Courier New"/>
          <w:b/>
          <w:color w:val="000000"/>
          <w:sz w:val="20"/>
        </w:rPr>
        <w:t>nota marginal</w:t>
      </w:r>
      <w:r w:rsidRPr="00A95582">
        <w:rPr>
          <w:rFonts w:cs="Courier New"/>
          <w:color w:val="000000"/>
          <w:sz w:val="20"/>
        </w:rPr>
        <w:t xml:space="preserve"> de los artículos </w:t>
      </w:r>
      <w:r w:rsidRPr="00A95582">
        <w:rPr>
          <w:rFonts w:cs="Courier New"/>
          <w:b/>
          <w:color w:val="000000"/>
          <w:sz w:val="20"/>
        </w:rPr>
        <w:t xml:space="preserve">143 </w:t>
      </w:r>
      <w:r w:rsidR="00AB5143" w:rsidRPr="00A95582">
        <w:rPr>
          <w:rFonts w:cs="Courier New"/>
          <w:b/>
          <w:color w:val="000000"/>
          <w:sz w:val="20"/>
        </w:rPr>
        <w:t>LH</w:t>
      </w:r>
      <w:r w:rsidRPr="00A95582">
        <w:rPr>
          <w:rFonts w:cs="Courier New"/>
          <w:b/>
          <w:color w:val="000000"/>
          <w:sz w:val="20"/>
        </w:rPr>
        <w:t xml:space="preserve"> </w:t>
      </w:r>
      <w:r w:rsidRPr="00A95582">
        <w:rPr>
          <w:rFonts w:cs="Courier New"/>
          <w:color w:val="000000"/>
          <w:sz w:val="20"/>
        </w:rPr>
        <w:t xml:space="preserve">y 238 </w:t>
      </w:r>
      <w:r w:rsidR="00AB5143" w:rsidRPr="00A95582">
        <w:rPr>
          <w:rFonts w:cs="Courier New"/>
          <w:color w:val="000000"/>
          <w:sz w:val="20"/>
        </w:rPr>
        <w:t>RH”</w:t>
      </w:r>
    </w:p>
    <w:p w:rsidR="00B52A31" w:rsidRPr="00A95582" w:rsidRDefault="00254D40" w:rsidP="00115DDE">
      <w:pPr>
        <w:tabs>
          <w:tab w:val="left" w:pos="-720"/>
          <w:tab w:val="left" w:pos="0"/>
        </w:tabs>
        <w:suppressAutoHyphens/>
        <w:spacing w:before="120" w:after="180"/>
        <w:ind w:right="720"/>
        <w:jc w:val="both"/>
        <w:rPr>
          <w:rFonts w:cs="Courier New"/>
          <w:b/>
          <w:color w:val="333333"/>
          <w:sz w:val="20"/>
          <w:bdr w:val="single" w:sz="4" w:space="0" w:color="auto"/>
        </w:rPr>
      </w:pPr>
      <w:r w:rsidRPr="00A95582">
        <w:rPr>
          <w:rFonts w:cs="Courier New"/>
          <w:b/>
          <w:color w:val="333333"/>
          <w:sz w:val="20"/>
          <w:bdr w:val="single" w:sz="4" w:space="0" w:color="auto"/>
        </w:rPr>
        <w:t>LA HIPOTECA FLOTANTE</w:t>
      </w:r>
    </w:p>
    <w:p w:rsidR="00AB5143" w:rsidRPr="00A95582" w:rsidRDefault="00AB5143" w:rsidP="00115DDE">
      <w:pPr>
        <w:tabs>
          <w:tab w:val="left" w:pos="-720"/>
          <w:tab w:val="left" w:pos="0"/>
        </w:tabs>
        <w:suppressAutoHyphens/>
        <w:spacing w:before="120" w:after="180"/>
        <w:ind w:right="720"/>
        <w:jc w:val="both"/>
        <w:rPr>
          <w:rFonts w:cs="Courier New"/>
          <w:sz w:val="20"/>
          <w:lang w:val="es-ES_tradnl"/>
        </w:rPr>
      </w:pPr>
      <w:r w:rsidRPr="00A95582">
        <w:rPr>
          <w:rFonts w:cs="Courier New"/>
          <w:sz w:val="20"/>
          <w:lang w:val="es-ES_tradnl"/>
        </w:rPr>
        <w:t>Se discute</w:t>
      </w:r>
      <w:r w:rsidR="00490B86" w:rsidRPr="00A95582">
        <w:rPr>
          <w:rFonts w:cs="Courier New"/>
          <w:sz w:val="20"/>
          <w:lang w:val="es-ES_tradnl"/>
        </w:rPr>
        <w:t xml:space="preserve"> si es posible o no garantizar </w:t>
      </w:r>
      <w:r w:rsidR="00490B86" w:rsidRPr="00A95582">
        <w:rPr>
          <w:rFonts w:cs="Courier New"/>
          <w:b/>
          <w:sz w:val="20"/>
          <w:lang w:val="es-ES_tradnl"/>
        </w:rPr>
        <w:t xml:space="preserve">con </w:t>
      </w:r>
      <w:r w:rsidRPr="00A95582">
        <w:rPr>
          <w:rFonts w:cs="Courier New"/>
          <w:b/>
          <w:sz w:val="20"/>
          <w:lang w:val="es-ES_tradnl"/>
        </w:rPr>
        <w:t>UNA</w:t>
      </w:r>
      <w:r w:rsidR="00490B86" w:rsidRPr="00A95582">
        <w:rPr>
          <w:rFonts w:cs="Courier New"/>
          <w:b/>
          <w:sz w:val="20"/>
          <w:lang w:val="es-ES_tradnl"/>
        </w:rPr>
        <w:t xml:space="preserve"> sola hipoteca</w:t>
      </w:r>
      <w:r w:rsidR="00490B86" w:rsidRPr="00A95582">
        <w:rPr>
          <w:rFonts w:cs="Courier New"/>
          <w:sz w:val="20"/>
          <w:lang w:val="es-ES_tradnl"/>
        </w:rPr>
        <w:t xml:space="preserve"> </w:t>
      </w:r>
      <w:r w:rsidRPr="00A95582">
        <w:rPr>
          <w:rFonts w:cs="Courier New"/>
          <w:sz w:val="20"/>
          <w:lang w:val="es-ES_tradnl"/>
        </w:rPr>
        <w:t xml:space="preserve">(denominada </w:t>
      </w:r>
      <w:r w:rsidR="00EC143E" w:rsidRPr="00A95582">
        <w:rPr>
          <w:rFonts w:cs="Courier New"/>
          <w:sz w:val="20"/>
          <w:lang w:val="es-ES_tradnl"/>
        </w:rPr>
        <w:t>“flotante”</w:t>
      </w:r>
      <w:r w:rsidRPr="00A95582">
        <w:rPr>
          <w:rFonts w:cs="Courier New"/>
          <w:sz w:val="20"/>
          <w:lang w:val="es-ES_tradnl"/>
        </w:rPr>
        <w:t>)</w:t>
      </w:r>
      <w:r w:rsidR="00EC143E" w:rsidRPr="00A95582">
        <w:rPr>
          <w:rFonts w:cs="Courier New"/>
          <w:sz w:val="20"/>
          <w:lang w:val="es-ES_tradnl"/>
        </w:rPr>
        <w:t xml:space="preserve"> </w:t>
      </w:r>
      <w:r w:rsidRPr="00A95582">
        <w:rPr>
          <w:rFonts w:cs="Courier New"/>
          <w:i/>
          <w:sz w:val="20"/>
          <w:lang w:val="es-ES_tradnl"/>
        </w:rPr>
        <w:t>VARIAS</w:t>
      </w:r>
      <w:r w:rsidRPr="00A95582">
        <w:rPr>
          <w:rFonts w:cs="Courier New"/>
          <w:sz w:val="20"/>
          <w:lang w:val="es-ES_tradnl"/>
        </w:rPr>
        <w:t xml:space="preserve"> OBLIGACIONES PRINCIPALES que </w:t>
      </w:r>
      <w:r w:rsidR="00490B86" w:rsidRPr="00A95582">
        <w:rPr>
          <w:rFonts w:cs="Courier New"/>
          <w:sz w:val="20"/>
          <w:lang w:val="es-ES_tradnl"/>
        </w:rPr>
        <w:t xml:space="preserve">existan entre los mismos sujetos. </w:t>
      </w:r>
    </w:p>
    <w:p w:rsidR="00EC143E" w:rsidRPr="00A95582" w:rsidRDefault="00490B86" w:rsidP="00115DDE">
      <w:pPr>
        <w:tabs>
          <w:tab w:val="left" w:pos="-720"/>
          <w:tab w:val="left" w:pos="0"/>
        </w:tabs>
        <w:suppressAutoHyphens/>
        <w:spacing w:before="120" w:after="180"/>
        <w:ind w:left="720" w:right="720"/>
        <w:jc w:val="both"/>
        <w:rPr>
          <w:rFonts w:cs="Courier New"/>
          <w:sz w:val="20"/>
          <w:lang w:val="es-ES_tradnl"/>
        </w:rPr>
      </w:pPr>
      <w:r w:rsidRPr="00A95582">
        <w:rPr>
          <w:rFonts w:cs="Courier New"/>
          <w:sz w:val="20"/>
          <w:lang w:val="es-ES_tradnl"/>
        </w:rPr>
        <w:t xml:space="preserve">Ha de tratarse de obligaciones principales ya que si son accesorias </w:t>
      </w:r>
      <w:r w:rsidR="00AB5143" w:rsidRPr="00A95582">
        <w:rPr>
          <w:rFonts w:cs="Courier New"/>
          <w:sz w:val="20"/>
          <w:lang w:val="es-ES_tradnl"/>
        </w:rPr>
        <w:t>(vg</w:t>
      </w:r>
      <w:r w:rsidRPr="00A95582">
        <w:rPr>
          <w:rFonts w:cs="Courier New"/>
          <w:sz w:val="20"/>
          <w:lang w:val="es-ES_tradnl"/>
        </w:rPr>
        <w:t xml:space="preserve"> int</w:t>
      </w:r>
      <w:r w:rsidR="00EC143E" w:rsidRPr="00A95582">
        <w:rPr>
          <w:rFonts w:cs="Courier New"/>
          <w:sz w:val="20"/>
          <w:lang w:val="es-ES_tradnl"/>
        </w:rPr>
        <w:t>ereses</w:t>
      </w:r>
      <w:r w:rsidR="00AB5143" w:rsidRPr="00A95582">
        <w:rPr>
          <w:rFonts w:cs="Courier New"/>
          <w:sz w:val="20"/>
          <w:lang w:val="es-ES_tradnl"/>
        </w:rPr>
        <w:t>/costas)</w:t>
      </w:r>
      <w:r w:rsidR="00EC143E" w:rsidRPr="00A95582">
        <w:rPr>
          <w:rFonts w:cs="Courier New"/>
          <w:sz w:val="20"/>
          <w:lang w:val="es-ES_tradnl"/>
        </w:rPr>
        <w:t xml:space="preserve"> no hay duda de que es posible.</w:t>
      </w:r>
    </w:p>
    <w:p w:rsidR="00AB5143" w:rsidRPr="00A95582" w:rsidRDefault="00EC143E" w:rsidP="00115DDE">
      <w:pPr>
        <w:tabs>
          <w:tab w:val="left" w:pos="-720"/>
          <w:tab w:val="left" w:pos="0"/>
        </w:tabs>
        <w:suppressAutoHyphens/>
        <w:spacing w:before="120" w:after="180"/>
        <w:ind w:right="720"/>
        <w:jc w:val="both"/>
        <w:rPr>
          <w:rFonts w:cs="Courier New"/>
          <w:sz w:val="20"/>
          <w:lang w:val="es-ES_tradnl"/>
        </w:rPr>
      </w:pPr>
      <w:r w:rsidRPr="00A95582">
        <w:rPr>
          <w:rFonts w:cs="Courier New"/>
          <w:sz w:val="20"/>
          <w:lang w:val="es-ES_tradnl"/>
        </w:rPr>
        <w:t>La DG siguió inicialmente un</w:t>
      </w:r>
      <w:r w:rsidR="00AB5143" w:rsidRPr="00A95582">
        <w:rPr>
          <w:rFonts w:cs="Courier New"/>
          <w:sz w:val="20"/>
          <w:lang w:val="es-ES_tradnl"/>
        </w:rPr>
        <w:t>a</w:t>
      </w:r>
      <w:r w:rsidRPr="00A95582">
        <w:rPr>
          <w:rFonts w:cs="Courier New"/>
          <w:sz w:val="20"/>
          <w:lang w:val="es-ES_tradnl"/>
        </w:rPr>
        <w:t xml:space="preserve"> tesis absolutamente restrictiva (R</w:t>
      </w:r>
      <w:r w:rsidR="00AB5143" w:rsidRPr="00A95582">
        <w:rPr>
          <w:rFonts w:cs="Courier New"/>
          <w:sz w:val="20"/>
          <w:lang w:val="es-ES_tradnl"/>
        </w:rPr>
        <w:t>DGRN</w:t>
      </w:r>
      <w:r w:rsidRPr="00A95582">
        <w:rPr>
          <w:rFonts w:cs="Courier New"/>
          <w:sz w:val="20"/>
          <w:lang w:val="es-ES_tradnl"/>
        </w:rPr>
        <w:t xml:space="preserve"> 23.12.1987)</w:t>
      </w:r>
      <w:r w:rsidR="00AB5143" w:rsidRPr="00A95582">
        <w:rPr>
          <w:rFonts w:cs="Courier New"/>
          <w:sz w:val="20"/>
          <w:lang w:val="es-ES_tradnl"/>
        </w:rPr>
        <w:t xml:space="preserve">: cada </w:t>
      </w:r>
      <w:r w:rsidR="000617FD" w:rsidRPr="00A95582">
        <w:rPr>
          <w:rFonts w:cs="Courier New"/>
          <w:sz w:val="20"/>
          <w:lang w:val="es-ES_tradnl"/>
        </w:rPr>
        <w:t>obligación</w:t>
      </w:r>
      <w:r w:rsidRPr="00A95582">
        <w:rPr>
          <w:rFonts w:cs="Courier New"/>
          <w:sz w:val="20"/>
          <w:lang w:val="es-ES_tradnl"/>
        </w:rPr>
        <w:t xml:space="preserve"> una hipoteca </w:t>
      </w:r>
      <w:r w:rsidR="00AB5143" w:rsidRPr="00A95582">
        <w:rPr>
          <w:rFonts w:cs="Courier New"/>
          <w:sz w:val="20"/>
          <w:lang w:val="es-ES_tradnl"/>
        </w:rPr>
        <w:t>(ex</w:t>
      </w:r>
      <w:r w:rsidRPr="00A95582">
        <w:rPr>
          <w:rFonts w:cs="Courier New"/>
          <w:sz w:val="20"/>
          <w:lang w:val="es-ES_tradnl"/>
        </w:rPr>
        <w:t xml:space="preserve"> principios de especialidad y accesoriedad</w:t>
      </w:r>
      <w:r w:rsidR="00AB5143" w:rsidRPr="00A95582">
        <w:rPr>
          <w:rFonts w:cs="Courier New"/>
          <w:sz w:val="20"/>
          <w:lang w:val="es-ES_tradnl"/>
        </w:rPr>
        <w:t>)</w:t>
      </w:r>
      <w:r w:rsidRPr="00A95582">
        <w:rPr>
          <w:rFonts w:cs="Courier New"/>
          <w:sz w:val="20"/>
          <w:lang w:val="es-ES_tradnl"/>
        </w:rPr>
        <w:t xml:space="preserve">. </w:t>
      </w:r>
    </w:p>
    <w:p w:rsidR="00AB5143" w:rsidRPr="00A95582" w:rsidRDefault="00EC143E" w:rsidP="00115DDE">
      <w:pPr>
        <w:tabs>
          <w:tab w:val="left" w:pos="-720"/>
          <w:tab w:val="left" w:pos="0"/>
        </w:tabs>
        <w:suppressAutoHyphens/>
        <w:spacing w:before="120" w:after="180"/>
        <w:ind w:left="720" w:right="720"/>
        <w:jc w:val="both"/>
        <w:rPr>
          <w:rFonts w:cs="Courier New"/>
          <w:sz w:val="20"/>
        </w:rPr>
      </w:pPr>
      <w:r w:rsidRPr="00A95582">
        <w:rPr>
          <w:rFonts w:cs="Courier New"/>
          <w:sz w:val="20"/>
          <w:lang w:val="es-ES_tradnl"/>
        </w:rPr>
        <w:t xml:space="preserve">La DG </w:t>
      </w:r>
      <w:r w:rsidR="000617FD" w:rsidRPr="00A95582">
        <w:rPr>
          <w:rFonts w:cs="Courier New"/>
          <w:sz w:val="20"/>
          <w:lang w:val="es-ES_tradnl"/>
        </w:rPr>
        <w:t>señaló</w:t>
      </w:r>
      <w:r w:rsidR="009B2D97" w:rsidRPr="00A95582">
        <w:rPr>
          <w:rFonts w:cs="Courier New"/>
          <w:sz w:val="20"/>
        </w:rPr>
        <w:t xml:space="preserve"> que cuando se pretendía –especialmente por los Bancos- garantizar diversas obligaciones de un mismo cliente con una sola hipoteca era necesario acudir a la </w:t>
      </w:r>
      <w:r w:rsidR="000617FD" w:rsidRPr="00A95582">
        <w:rPr>
          <w:rFonts w:cs="Courier New"/>
          <w:sz w:val="20"/>
        </w:rPr>
        <w:t>vía</w:t>
      </w:r>
      <w:r w:rsidR="009B2D97" w:rsidRPr="00A95582">
        <w:rPr>
          <w:rFonts w:cs="Courier New"/>
          <w:sz w:val="20"/>
        </w:rPr>
        <w:t xml:space="preserve"> del art. 153 LH: unificar esas diferentes obligaciones </w:t>
      </w:r>
      <w:r w:rsidR="00AB5143" w:rsidRPr="00A95582">
        <w:rPr>
          <w:rFonts w:cs="Courier New"/>
          <w:sz w:val="20"/>
        </w:rPr>
        <w:t>(</w:t>
      </w:r>
      <w:r w:rsidR="009B2D97" w:rsidRPr="00A95582">
        <w:rPr>
          <w:rFonts w:cs="Courier New"/>
          <w:sz w:val="20"/>
        </w:rPr>
        <w:t>a través del mecanismo de la cuenta corriente</w:t>
      </w:r>
      <w:r w:rsidR="00AB5143" w:rsidRPr="00A95582">
        <w:rPr>
          <w:rFonts w:cs="Courier New"/>
          <w:sz w:val="20"/>
        </w:rPr>
        <w:t>)</w:t>
      </w:r>
      <w:r w:rsidR="009B2D97" w:rsidRPr="00A95582">
        <w:rPr>
          <w:rFonts w:cs="Courier New"/>
          <w:sz w:val="20"/>
        </w:rPr>
        <w:t xml:space="preserve"> en una </w:t>
      </w:r>
      <w:r w:rsidR="009B2D97" w:rsidRPr="00A95582">
        <w:rPr>
          <w:rFonts w:cs="Courier New"/>
          <w:sz w:val="20"/>
          <w:u w:val="single"/>
        </w:rPr>
        <w:t>deuda única</w:t>
      </w:r>
      <w:r w:rsidR="008F2D7A" w:rsidRPr="00A95582">
        <w:rPr>
          <w:rFonts w:cs="Courier New"/>
          <w:sz w:val="20"/>
        </w:rPr>
        <w:t xml:space="preserve"> (saldo final de la c/c)</w:t>
      </w:r>
      <w:r w:rsidR="000617FD" w:rsidRPr="00A95582">
        <w:rPr>
          <w:rFonts w:cs="Courier New"/>
          <w:sz w:val="20"/>
        </w:rPr>
        <w:t xml:space="preserve">, </w:t>
      </w:r>
      <w:r w:rsidR="000617FD" w:rsidRPr="00A95582">
        <w:rPr>
          <w:rFonts w:cs="Courier New"/>
          <w:sz w:val="20"/>
          <w:u w:val="single"/>
        </w:rPr>
        <w:lastRenderedPageBreak/>
        <w:t xml:space="preserve">no bastando </w:t>
      </w:r>
      <w:r w:rsidR="008F2D7A" w:rsidRPr="00A95582">
        <w:rPr>
          <w:rFonts w:cs="Courier New"/>
          <w:sz w:val="20"/>
          <w:u w:val="single"/>
        </w:rPr>
        <w:t>su</w:t>
      </w:r>
      <w:r w:rsidR="000617FD" w:rsidRPr="00A95582">
        <w:rPr>
          <w:rFonts w:cs="Courier New"/>
          <w:sz w:val="20"/>
          <w:u w:val="single"/>
        </w:rPr>
        <w:t xml:space="preserve"> mera reunión contable</w:t>
      </w:r>
      <w:r w:rsidR="008F2D7A" w:rsidRPr="00A95582">
        <w:rPr>
          <w:rFonts w:cs="Courier New"/>
          <w:sz w:val="20"/>
        </w:rPr>
        <w:t>.</w:t>
      </w:r>
    </w:p>
    <w:p w:rsidR="004F3125" w:rsidRPr="00A95582" w:rsidRDefault="00AB5143" w:rsidP="00115DDE">
      <w:pPr>
        <w:tabs>
          <w:tab w:val="left" w:pos="-720"/>
          <w:tab w:val="left" w:pos="0"/>
        </w:tabs>
        <w:suppressAutoHyphens/>
        <w:spacing w:before="120" w:after="180"/>
        <w:ind w:left="1440" w:right="720"/>
        <w:jc w:val="both"/>
        <w:rPr>
          <w:rFonts w:cs="Courier New"/>
          <w:sz w:val="20"/>
        </w:rPr>
      </w:pPr>
      <w:r w:rsidRPr="00A95582">
        <w:rPr>
          <w:rFonts w:cs="Courier New"/>
          <w:sz w:val="20"/>
        </w:rPr>
        <w:t>E</w:t>
      </w:r>
      <w:r w:rsidR="009B2D97" w:rsidRPr="00A95582">
        <w:rPr>
          <w:rFonts w:cs="Courier New"/>
          <w:sz w:val="20"/>
        </w:rPr>
        <w:t xml:space="preserve">ra esencial el “pacto novatorio” </w:t>
      </w:r>
      <w:r w:rsidRPr="00A95582">
        <w:rPr>
          <w:rFonts w:cs="Courier New"/>
          <w:sz w:val="20"/>
        </w:rPr>
        <w:t>de</w:t>
      </w:r>
      <w:r w:rsidR="009B2D97" w:rsidRPr="00A95582">
        <w:rPr>
          <w:rFonts w:cs="Courier New"/>
          <w:sz w:val="20"/>
        </w:rPr>
        <w:t xml:space="preserve"> los créditos incorpora</w:t>
      </w:r>
      <w:r w:rsidRPr="00A95582">
        <w:rPr>
          <w:rFonts w:cs="Courier New"/>
          <w:sz w:val="20"/>
        </w:rPr>
        <w:t>dos</w:t>
      </w:r>
      <w:r w:rsidR="009B2D97" w:rsidRPr="00A95582">
        <w:rPr>
          <w:rFonts w:cs="Courier New"/>
          <w:sz w:val="20"/>
        </w:rPr>
        <w:t xml:space="preserve"> a la c</w:t>
      </w:r>
      <w:r w:rsidRPr="00A95582">
        <w:rPr>
          <w:rFonts w:cs="Courier New"/>
          <w:sz w:val="20"/>
        </w:rPr>
        <w:t>/c</w:t>
      </w:r>
      <w:r w:rsidR="009B2D97" w:rsidRPr="00A95582">
        <w:rPr>
          <w:rFonts w:cs="Courier New"/>
          <w:sz w:val="20"/>
        </w:rPr>
        <w:t xml:space="preserve"> (con lo que se perdía </w:t>
      </w:r>
      <w:r w:rsidRPr="00A95582">
        <w:rPr>
          <w:rFonts w:cs="Courier New"/>
          <w:sz w:val="20"/>
        </w:rPr>
        <w:t>su</w:t>
      </w:r>
      <w:r w:rsidR="009B2D97" w:rsidRPr="00A95582">
        <w:rPr>
          <w:rFonts w:cs="Courier New"/>
          <w:sz w:val="20"/>
        </w:rPr>
        <w:t xml:space="preserve"> antigüedad </w:t>
      </w:r>
      <w:r w:rsidRPr="00A95582">
        <w:rPr>
          <w:rFonts w:cs="Courier New"/>
          <w:sz w:val="20"/>
        </w:rPr>
        <w:t>y</w:t>
      </w:r>
      <w:r w:rsidR="009B2D97" w:rsidRPr="00A95582">
        <w:rPr>
          <w:rFonts w:cs="Courier New"/>
          <w:sz w:val="20"/>
        </w:rPr>
        <w:t xml:space="preserve"> garantías anteriores</w:t>
      </w:r>
      <w:r w:rsidR="004F3125" w:rsidRPr="00A95582">
        <w:rPr>
          <w:rFonts w:cs="Courier New"/>
          <w:sz w:val="20"/>
        </w:rPr>
        <w:t>.</w:t>
      </w:r>
    </w:p>
    <w:p w:rsidR="00B52A31" w:rsidRPr="00A95582" w:rsidRDefault="000617FD" w:rsidP="00115DDE">
      <w:pPr>
        <w:tabs>
          <w:tab w:val="left" w:pos="-720"/>
          <w:tab w:val="left" w:pos="0"/>
        </w:tabs>
        <w:suppressAutoHyphens/>
        <w:spacing w:before="120" w:after="180"/>
        <w:ind w:right="720"/>
        <w:jc w:val="both"/>
        <w:rPr>
          <w:rFonts w:cs="Courier New"/>
          <w:sz w:val="20"/>
        </w:rPr>
      </w:pPr>
      <w:r w:rsidRPr="00A95582">
        <w:rPr>
          <w:rFonts w:cs="Courier New"/>
          <w:sz w:val="20"/>
        </w:rPr>
        <w:t xml:space="preserve">La </w:t>
      </w:r>
      <w:r w:rsidR="009B2D97" w:rsidRPr="00A95582">
        <w:rPr>
          <w:rFonts w:cs="Courier New"/>
          <w:sz w:val="20"/>
        </w:rPr>
        <w:t xml:space="preserve">Ley </w:t>
      </w:r>
      <w:r w:rsidR="008F2D7A" w:rsidRPr="00A95582">
        <w:rPr>
          <w:rFonts w:cs="Courier New"/>
          <w:sz w:val="20"/>
        </w:rPr>
        <w:t>7 Diciembre 2</w:t>
      </w:r>
      <w:r w:rsidR="009B2D97" w:rsidRPr="00A95582">
        <w:rPr>
          <w:rFonts w:cs="Courier New"/>
          <w:sz w:val="20"/>
        </w:rPr>
        <w:t>007</w:t>
      </w:r>
      <w:r w:rsidR="008F2D7A" w:rsidRPr="00A95582">
        <w:rPr>
          <w:rFonts w:cs="Courier New"/>
          <w:sz w:val="20"/>
        </w:rPr>
        <w:t xml:space="preserve">, atendiendo a la crítica doctrinal, </w:t>
      </w:r>
      <w:r w:rsidR="009B2D97" w:rsidRPr="00A95582">
        <w:rPr>
          <w:rFonts w:cs="Courier New"/>
          <w:sz w:val="20"/>
        </w:rPr>
        <w:t>admit</w:t>
      </w:r>
      <w:r w:rsidR="008F2D7A" w:rsidRPr="00A95582">
        <w:rPr>
          <w:rFonts w:cs="Courier New"/>
          <w:sz w:val="20"/>
        </w:rPr>
        <w:t>e</w:t>
      </w:r>
      <w:r w:rsidR="009B2D97" w:rsidRPr="00A95582">
        <w:rPr>
          <w:rFonts w:cs="Courier New"/>
          <w:sz w:val="20"/>
        </w:rPr>
        <w:t xml:space="preserve"> las hipotecas flotantes</w:t>
      </w:r>
      <w:r w:rsidR="00EC143E" w:rsidRPr="00A95582">
        <w:rPr>
          <w:rFonts w:cs="Courier New"/>
          <w:sz w:val="20"/>
        </w:rPr>
        <w:t xml:space="preserve"> </w:t>
      </w:r>
      <w:r w:rsidR="008F2D7A" w:rsidRPr="00A95582">
        <w:rPr>
          <w:rFonts w:cs="Courier New"/>
          <w:sz w:val="20"/>
        </w:rPr>
        <w:t xml:space="preserve">añadiendo a tal fin el </w:t>
      </w:r>
      <w:r w:rsidR="009B2D97" w:rsidRPr="00A95582">
        <w:rPr>
          <w:rFonts w:cs="Courier New"/>
          <w:b/>
          <w:sz w:val="20"/>
        </w:rPr>
        <w:t xml:space="preserve">art. </w:t>
      </w:r>
      <w:r w:rsidR="000A6BF5" w:rsidRPr="00A95582">
        <w:rPr>
          <w:rFonts w:cs="Courier New"/>
          <w:b/>
          <w:sz w:val="20"/>
        </w:rPr>
        <w:t>153 bis</w:t>
      </w:r>
      <w:r w:rsidR="000A6BF5" w:rsidRPr="00A95582">
        <w:rPr>
          <w:rFonts w:cs="Courier New"/>
          <w:sz w:val="20"/>
        </w:rPr>
        <w:t xml:space="preserve"> LH</w:t>
      </w:r>
    </w:p>
    <w:p w:rsidR="008F2D7A" w:rsidRPr="00620D9B" w:rsidRDefault="008F2D7A" w:rsidP="00115DDE">
      <w:pPr>
        <w:tabs>
          <w:tab w:val="left" w:pos="-720"/>
          <w:tab w:val="left" w:pos="0"/>
        </w:tabs>
        <w:suppressAutoHyphens/>
        <w:spacing w:before="120" w:after="180"/>
        <w:ind w:left="720" w:right="720"/>
        <w:jc w:val="both"/>
        <w:rPr>
          <w:rFonts w:cs="Courier New"/>
          <w:i/>
          <w:color w:val="808080"/>
          <w:sz w:val="20"/>
        </w:rPr>
      </w:pPr>
      <w:r w:rsidRPr="00620D9B">
        <w:rPr>
          <w:rFonts w:cs="Courier New"/>
          <w:i/>
          <w:color w:val="808080"/>
          <w:sz w:val="20"/>
        </w:rPr>
        <w:t>También podrá constituirse hipoteca de máximo</w:t>
      </w:r>
      <w:r w:rsidRPr="00A95582">
        <w:rPr>
          <w:rFonts w:cs="Courier New"/>
          <w:sz w:val="20"/>
        </w:rPr>
        <w:t>, SIN NECESIDAD DE PACTO NOVATORIO,</w:t>
      </w:r>
      <w:r w:rsidRPr="00620D9B">
        <w:rPr>
          <w:rFonts w:cs="Courier New"/>
          <w:i/>
          <w:color w:val="808080"/>
          <w:sz w:val="20"/>
        </w:rPr>
        <w:t xml:space="preserve"> a favor de:</w:t>
      </w:r>
    </w:p>
    <w:p w:rsidR="008F2D7A" w:rsidRPr="00620D9B" w:rsidRDefault="008F2D7A" w:rsidP="00115DDE">
      <w:pPr>
        <w:tabs>
          <w:tab w:val="left" w:pos="-720"/>
          <w:tab w:val="left" w:pos="0"/>
        </w:tabs>
        <w:suppressAutoHyphens/>
        <w:spacing w:before="120" w:after="180"/>
        <w:ind w:left="1440" w:right="720"/>
        <w:jc w:val="both"/>
        <w:rPr>
          <w:rFonts w:cs="Courier New"/>
          <w:b/>
          <w:i/>
          <w:color w:val="808080"/>
          <w:sz w:val="20"/>
        </w:rPr>
      </w:pPr>
      <w:r w:rsidRPr="00620D9B">
        <w:rPr>
          <w:rFonts w:cs="Courier New"/>
          <w:i/>
          <w:color w:val="808080"/>
          <w:sz w:val="20"/>
        </w:rPr>
        <w:t xml:space="preserve">las </w:t>
      </w:r>
      <w:r w:rsidR="003F0974" w:rsidRPr="00620D9B">
        <w:rPr>
          <w:rFonts w:cs="Courier New"/>
          <w:i/>
          <w:color w:val="808080"/>
          <w:sz w:val="20"/>
        </w:rPr>
        <w:t xml:space="preserve">ENTIDADES FINANCIERAS </w:t>
      </w:r>
      <w:r w:rsidRPr="00620D9B">
        <w:rPr>
          <w:rFonts w:cs="Courier New"/>
          <w:i/>
          <w:color w:val="808080"/>
          <w:sz w:val="20"/>
        </w:rPr>
        <w:t xml:space="preserve">del art 2 Ley 25 de marzo 1981, de regulación del mercado hipotecario, en garantía de </w:t>
      </w:r>
      <w:r w:rsidRPr="00620D9B">
        <w:rPr>
          <w:rFonts w:cs="Courier New"/>
          <w:b/>
          <w:i/>
          <w:color w:val="808080"/>
          <w:sz w:val="20"/>
        </w:rPr>
        <w:t>una o diversas obligaciones, de cualquier clase, presentes y/o futuras</w:t>
      </w:r>
    </w:p>
    <w:p w:rsidR="003F0974" w:rsidRPr="00620D9B" w:rsidRDefault="003F0974" w:rsidP="00115DDE">
      <w:pPr>
        <w:tabs>
          <w:tab w:val="left" w:pos="-720"/>
          <w:tab w:val="left" w:pos="0"/>
        </w:tabs>
        <w:suppressAutoHyphens/>
        <w:spacing w:before="120" w:after="180"/>
        <w:ind w:left="2160" w:right="720"/>
        <w:jc w:val="both"/>
        <w:rPr>
          <w:rFonts w:cs="Courier New"/>
          <w:i/>
          <w:color w:val="808080"/>
          <w:sz w:val="20"/>
        </w:rPr>
      </w:pPr>
      <w:r w:rsidRPr="00620D9B">
        <w:rPr>
          <w:rFonts w:cs="Courier New"/>
          <w:i/>
          <w:color w:val="808080"/>
          <w:sz w:val="20"/>
        </w:rPr>
        <w:t>Podrá pactarse en el título que la cantidad exigible en caso de ejecución sea la resultante de la liquidación efectuada por la entidad financiera acreedora en la forma convenida por las partes en la escritura.</w:t>
      </w:r>
    </w:p>
    <w:p w:rsidR="008F2D7A" w:rsidRPr="00620D9B" w:rsidRDefault="008F2D7A" w:rsidP="00115DDE">
      <w:pPr>
        <w:tabs>
          <w:tab w:val="left" w:pos="-720"/>
          <w:tab w:val="left" w:pos="0"/>
        </w:tabs>
        <w:suppressAutoHyphens/>
        <w:spacing w:before="120" w:after="180"/>
        <w:ind w:left="1440" w:right="720"/>
        <w:jc w:val="both"/>
        <w:rPr>
          <w:rFonts w:cs="Courier New"/>
          <w:i/>
          <w:color w:val="808080"/>
          <w:sz w:val="20"/>
        </w:rPr>
      </w:pPr>
      <w:r w:rsidRPr="00620D9B">
        <w:rPr>
          <w:rFonts w:cs="Courier New"/>
          <w:i/>
          <w:color w:val="808080"/>
          <w:sz w:val="20"/>
        </w:rPr>
        <w:t xml:space="preserve">las </w:t>
      </w:r>
      <w:r w:rsidR="003F0974" w:rsidRPr="00620D9B">
        <w:rPr>
          <w:rFonts w:cs="Courier New"/>
          <w:i/>
          <w:color w:val="808080"/>
          <w:sz w:val="20"/>
        </w:rPr>
        <w:t xml:space="preserve">ADMINISTRACIONES PÚBLICAS </w:t>
      </w:r>
      <w:r w:rsidRPr="00620D9B">
        <w:rPr>
          <w:rFonts w:cs="Courier New"/>
          <w:i/>
          <w:color w:val="808080"/>
          <w:sz w:val="20"/>
        </w:rPr>
        <w:t>titulares de créditos tributarios o de la Seguridad Social.</w:t>
      </w:r>
    </w:p>
    <w:p w:rsidR="003F0974" w:rsidRPr="00620D9B" w:rsidRDefault="008F2D7A" w:rsidP="00115DDE">
      <w:pPr>
        <w:tabs>
          <w:tab w:val="left" w:pos="-720"/>
          <w:tab w:val="left" w:pos="0"/>
        </w:tabs>
        <w:suppressAutoHyphens/>
        <w:spacing w:before="120" w:after="180"/>
        <w:ind w:left="720" w:right="720"/>
        <w:jc w:val="both"/>
        <w:rPr>
          <w:rFonts w:cs="Courier New"/>
          <w:i/>
          <w:color w:val="808080"/>
          <w:sz w:val="20"/>
        </w:rPr>
      </w:pPr>
      <w:r w:rsidRPr="00620D9B">
        <w:rPr>
          <w:rFonts w:cs="Courier New"/>
          <w:i/>
          <w:color w:val="808080"/>
          <w:sz w:val="20"/>
        </w:rPr>
        <w:t xml:space="preserve">Será suficiente que </w:t>
      </w:r>
      <w:r w:rsidRPr="00620D9B">
        <w:rPr>
          <w:rFonts w:cs="Courier New"/>
          <w:b/>
          <w:i/>
          <w:color w:val="808080"/>
          <w:sz w:val="20"/>
        </w:rPr>
        <w:t>se especifiquen</w:t>
      </w:r>
      <w:r w:rsidRPr="00620D9B">
        <w:rPr>
          <w:rFonts w:cs="Courier New"/>
          <w:i/>
          <w:color w:val="808080"/>
          <w:sz w:val="20"/>
        </w:rPr>
        <w:t xml:space="preserve"> en la escritura de constitución de la hipoteca y en </w:t>
      </w:r>
      <w:r w:rsidR="003F0974" w:rsidRPr="00620D9B">
        <w:rPr>
          <w:rFonts w:cs="Courier New"/>
          <w:i/>
          <w:color w:val="808080"/>
          <w:sz w:val="20"/>
        </w:rPr>
        <w:t>la</w:t>
      </w:r>
      <w:r w:rsidRPr="00620D9B">
        <w:rPr>
          <w:rFonts w:cs="Courier New"/>
          <w:i/>
          <w:color w:val="808080"/>
          <w:sz w:val="20"/>
        </w:rPr>
        <w:t xml:space="preserve"> inscripción: </w:t>
      </w:r>
    </w:p>
    <w:p w:rsidR="003F0974" w:rsidRPr="00620D9B" w:rsidRDefault="003F0974" w:rsidP="00115DDE">
      <w:pPr>
        <w:tabs>
          <w:tab w:val="left" w:pos="-720"/>
          <w:tab w:val="left" w:pos="0"/>
        </w:tabs>
        <w:suppressAutoHyphens/>
        <w:spacing w:before="120" w:after="180"/>
        <w:ind w:left="1440" w:right="720"/>
        <w:jc w:val="both"/>
        <w:rPr>
          <w:rFonts w:cs="Courier New"/>
          <w:i/>
          <w:color w:val="808080"/>
          <w:sz w:val="20"/>
        </w:rPr>
      </w:pPr>
      <w:r w:rsidRPr="00620D9B">
        <w:rPr>
          <w:rFonts w:cs="Courier New"/>
          <w:i/>
          <w:color w:val="808080"/>
          <w:sz w:val="20"/>
        </w:rPr>
        <w:t>S</w:t>
      </w:r>
      <w:r w:rsidR="008F2D7A" w:rsidRPr="00620D9B">
        <w:rPr>
          <w:rFonts w:cs="Courier New"/>
          <w:i/>
          <w:color w:val="808080"/>
          <w:sz w:val="20"/>
        </w:rPr>
        <w:t>u denominación y, si</w:t>
      </w:r>
      <w:r w:rsidRPr="00620D9B">
        <w:rPr>
          <w:rFonts w:cs="Courier New"/>
          <w:i/>
          <w:color w:val="808080"/>
          <w:sz w:val="20"/>
        </w:rPr>
        <w:t>endo</w:t>
      </w:r>
      <w:r w:rsidR="008F2D7A" w:rsidRPr="00620D9B">
        <w:rPr>
          <w:rFonts w:cs="Courier New"/>
          <w:i/>
          <w:color w:val="808080"/>
          <w:sz w:val="20"/>
        </w:rPr>
        <w:t xml:space="preserve"> preciso, la descripción general de los actos jurídicos básicos de los que deriven o puedan derivar en el futuro las obligaciones garantizadas</w:t>
      </w:r>
    </w:p>
    <w:p w:rsidR="003F0974" w:rsidRPr="00620D9B" w:rsidRDefault="003F0974" w:rsidP="00115DDE">
      <w:pPr>
        <w:tabs>
          <w:tab w:val="left" w:pos="-720"/>
          <w:tab w:val="left" w:pos="0"/>
        </w:tabs>
        <w:suppressAutoHyphens/>
        <w:spacing w:before="120" w:after="180"/>
        <w:ind w:left="1440" w:right="720"/>
        <w:jc w:val="both"/>
        <w:rPr>
          <w:rFonts w:cs="Courier New"/>
          <w:i/>
          <w:color w:val="808080"/>
          <w:sz w:val="20"/>
        </w:rPr>
      </w:pPr>
      <w:r w:rsidRPr="00620D9B">
        <w:rPr>
          <w:rFonts w:cs="Courier New"/>
          <w:i/>
          <w:color w:val="808080"/>
          <w:sz w:val="20"/>
        </w:rPr>
        <w:t>L</w:t>
      </w:r>
      <w:r w:rsidR="008F2D7A" w:rsidRPr="00620D9B">
        <w:rPr>
          <w:rFonts w:cs="Courier New"/>
          <w:i/>
          <w:color w:val="808080"/>
          <w:sz w:val="20"/>
        </w:rPr>
        <w:t>a cantidad máxima de que responde la finca</w:t>
      </w:r>
    </w:p>
    <w:p w:rsidR="003F0974" w:rsidRPr="00620D9B" w:rsidRDefault="003F0974" w:rsidP="00115DDE">
      <w:pPr>
        <w:tabs>
          <w:tab w:val="left" w:pos="-720"/>
          <w:tab w:val="left" w:pos="0"/>
        </w:tabs>
        <w:suppressAutoHyphens/>
        <w:spacing w:before="120" w:after="180"/>
        <w:ind w:left="1440" w:right="720"/>
        <w:jc w:val="both"/>
        <w:rPr>
          <w:rFonts w:cs="Courier New"/>
          <w:i/>
          <w:color w:val="808080"/>
          <w:sz w:val="20"/>
        </w:rPr>
      </w:pPr>
      <w:r w:rsidRPr="00620D9B">
        <w:rPr>
          <w:rFonts w:cs="Courier New"/>
          <w:i/>
          <w:color w:val="808080"/>
          <w:sz w:val="20"/>
        </w:rPr>
        <w:t>E</w:t>
      </w:r>
      <w:r w:rsidR="008F2D7A" w:rsidRPr="00620D9B">
        <w:rPr>
          <w:rFonts w:cs="Courier New"/>
          <w:i/>
          <w:color w:val="808080"/>
          <w:sz w:val="20"/>
        </w:rPr>
        <w:t>l plazo de duración de la hipoteca</w:t>
      </w:r>
    </w:p>
    <w:p w:rsidR="008F2D7A" w:rsidRPr="00620D9B" w:rsidRDefault="003F0974" w:rsidP="00115DDE">
      <w:pPr>
        <w:tabs>
          <w:tab w:val="left" w:pos="-720"/>
          <w:tab w:val="left" w:pos="0"/>
        </w:tabs>
        <w:suppressAutoHyphens/>
        <w:spacing w:before="120" w:after="180"/>
        <w:ind w:left="1440" w:right="720"/>
        <w:jc w:val="both"/>
        <w:rPr>
          <w:rFonts w:cs="Courier New"/>
          <w:i/>
          <w:color w:val="808080"/>
          <w:sz w:val="20"/>
        </w:rPr>
      </w:pPr>
      <w:r w:rsidRPr="00620D9B">
        <w:rPr>
          <w:rFonts w:cs="Courier New"/>
          <w:i/>
          <w:color w:val="808080"/>
          <w:sz w:val="20"/>
        </w:rPr>
        <w:t>L</w:t>
      </w:r>
      <w:r w:rsidR="008F2D7A" w:rsidRPr="00620D9B">
        <w:rPr>
          <w:rFonts w:cs="Courier New"/>
          <w:i/>
          <w:color w:val="808080"/>
          <w:sz w:val="20"/>
        </w:rPr>
        <w:t>a forma de cálculo del saldo final líquido garantizado.</w:t>
      </w:r>
    </w:p>
    <w:p w:rsidR="008F2D7A" w:rsidRPr="00620D9B" w:rsidRDefault="008F2D7A" w:rsidP="00115DDE">
      <w:pPr>
        <w:tabs>
          <w:tab w:val="left" w:pos="-720"/>
          <w:tab w:val="left" w:pos="0"/>
        </w:tabs>
        <w:suppressAutoHyphens/>
        <w:spacing w:before="120" w:after="180"/>
        <w:ind w:left="720" w:right="720"/>
        <w:jc w:val="both"/>
        <w:rPr>
          <w:rFonts w:cs="Courier New"/>
          <w:i/>
          <w:color w:val="808080"/>
          <w:sz w:val="20"/>
        </w:rPr>
      </w:pPr>
      <w:r w:rsidRPr="00620D9B">
        <w:rPr>
          <w:rFonts w:cs="Courier New"/>
          <w:i/>
          <w:color w:val="808080"/>
          <w:sz w:val="20"/>
        </w:rPr>
        <w:t xml:space="preserve">Al vencimiento pactado por los otorgantes, o de </w:t>
      </w:r>
      <w:r w:rsidR="003F0974" w:rsidRPr="00620D9B">
        <w:rPr>
          <w:rFonts w:cs="Courier New"/>
          <w:i/>
          <w:color w:val="808080"/>
          <w:sz w:val="20"/>
        </w:rPr>
        <w:t xml:space="preserve">cualquiera de </w:t>
      </w:r>
      <w:r w:rsidRPr="00620D9B">
        <w:rPr>
          <w:rFonts w:cs="Courier New"/>
          <w:i/>
          <w:color w:val="808080"/>
          <w:sz w:val="20"/>
        </w:rPr>
        <w:t xml:space="preserve">sus prórrogas, la </w:t>
      </w:r>
      <w:r w:rsidRPr="00620D9B">
        <w:rPr>
          <w:rFonts w:cs="Courier New"/>
          <w:b/>
          <w:i/>
          <w:color w:val="808080"/>
          <w:sz w:val="20"/>
        </w:rPr>
        <w:t>acción hipotecaria</w:t>
      </w:r>
      <w:r w:rsidRPr="00620D9B">
        <w:rPr>
          <w:rFonts w:cs="Courier New"/>
          <w:i/>
          <w:color w:val="808080"/>
          <w:sz w:val="20"/>
        </w:rPr>
        <w:t xml:space="preserve"> podrá ser ejercitada de conformidad con lo previsto en los artículos 129 y 153 </w:t>
      </w:r>
      <w:r w:rsidR="003F0974" w:rsidRPr="00620D9B">
        <w:rPr>
          <w:rFonts w:cs="Courier New"/>
          <w:i/>
          <w:color w:val="808080"/>
          <w:sz w:val="20"/>
        </w:rPr>
        <w:t>LH</w:t>
      </w:r>
      <w:r w:rsidRPr="00620D9B">
        <w:rPr>
          <w:rFonts w:cs="Courier New"/>
          <w:i/>
          <w:color w:val="808080"/>
          <w:sz w:val="20"/>
        </w:rPr>
        <w:t xml:space="preserve"> y concordantes </w:t>
      </w:r>
      <w:r w:rsidR="003F0974" w:rsidRPr="00620D9B">
        <w:rPr>
          <w:rFonts w:cs="Courier New"/>
          <w:i/>
          <w:color w:val="808080"/>
          <w:sz w:val="20"/>
        </w:rPr>
        <w:t>LEC</w:t>
      </w:r>
    </w:p>
    <w:p w:rsidR="00C032C7" w:rsidRPr="00A95582" w:rsidRDefault="007B4FDB" w:rsidP="00115DDE">
      <w:pPr>
        <w:tabs>
          <w:tab w:val="left" w:pos="-720"/>
          <w:tab w:val="left" w:pos="0"/>
        </w:tabs>
        <w:suppressAutoHyphens/>
        <w:spacing w:before="120" w:after="180"/>
        <w:ind w:right="720"/>
        <w:jc w:val="both"/>
        <w:rPr>
          <w:rFonts w:cs="Courier New"/>
          <w:b/>
          <w:color w:val="333333"/>
          <w:sz w:val="20"/>
          <w:bdr w:val="single" w:sz="4" w:space="0" w:color="auto"/>
        </w:rPr>
      </w:pPr>
      <w:r w:rsidRPr="00A95582">
        <w:rPr>
          <w:rFonts w:cs="Courier New"/>
          <w:b/>
          <w:color w:val="333333"/>
          <w:sz w:val="20"/>
          <w:bdr w:val="single" w:sz="4" w:space="0" w:color="auto"/>
        </w:rPr>
        <w:t>HIPOTECA EN GARANTIA D</w:t>
      </w:r>
      <w:r w:rsidR="00C032C7" w:rsidRPr="00A95582">
        <w:rPr>
          <w:rFonts w:cs="Courier New"/>
          <w:b/>
          <w:color w:val="333333"/>
          <w:sz w:val="20"/>
          <w:bdr w:val="single" w:sz="4" w:space="0" w:color="auto"/>
        </w:rPr>
        <w:t>E CUENTAS CORRIENTES DE CREDITO</w:t>
      </w:r>
    </w:p>
    <w:p w:rsidR="007B4FDB" w:rsidRPr="00A95582" w:rsidRDefault="007B4FDB" w:rsidP="00115DDE">
      <w:pPr>
        <w:tabs>
          <w:tab w:val="left" w:pos="-720"/>
          <w:tab w:val="left" w:pos="0"/>
        </w:tabs>
        <w:suppressAutoHyphens/>
        <w:spacing w:before="120" w:after="180"/>
        <w:ind w:right="720"/>
        <w:jc w:val="both"/>
        <w:rPr>
          <w:rFonts w:cs="Courier New"/>
          <w:sz w:val="20"/>
          <w:lang w:val="es-ES_tradnl"/>
        </w:rPr>
      </w:pPr>
      <w:r w:rsidRPr="00A95582">
        <w:rPr>
          <w:rFonts w:cs="Courier New"/>
          <w:b/>
          <w:sz w:val="20"/>
          <w:lang w:val="es-ES_tradnl"/>
        </w:rPr>
        <w:t>153</w:t>
      </w:r>
      <w:r w:rsidR="00D36520" w:rsidRPr="00A95582">
        <w:rPr>
          <w:rFonts w:cs="Courier New"/>
          <w:b/>
          <w:sz w:val="20"/>
          <w:lang w:val="es-ES_tradnl"/>
        </w:rPr>
        <w:t>.1</w:t>
      </w:r>
      <w:r w:rsidR="00C708F4" w:rsidRPr="00A95582">
        <w:rPr>
          <w:rFonts w:cs="Courier New"/>
          <w:b/>
          <w:sz w:val="20"/>
          <w:lang w:val="es-ES_tradnl"/>
        </w:rPr>
        <w:t xml:space="preserve"> LH</w:t>
      </w:r>
      <w:r w:rsidRPr="00A95582">
        <w:rPr>
          <w:rFonts w:cs="Courier New"/>
          <w:b/>
          <w:sz w:val="20"/>
          <w:lang w:val="es-ES_tradnl"/>
        </w:rPr>
        <w:t xml:space="preserve"> </w:t>
      </w:r>
      <w:r w:rsidR="00C708F4" w:rsidRPr="00A95582">
        <w:rPr>
          <w:rFonts w:cs="Courier New"/>
          <w:b/>
          <w:sz w:val="20"/>
          <w:lang w:val="es-ES_tradnl"/>
        </w:rPr>
        <w:t xml:space="preserve"> </w:t>
      </w:r>
      <w:r w:rsidR="00E936C5" w:rsidRPr="00620D9B">
        <w:rPr>
          <w:rFonts w:cs="Courier New"/>
          <w:b/>
          <w:i/>
          <w:color w:val="808080"/>
          <w:sz w:val="20"/>
          <w:lang w:val="es-ES_tradnl"/>
        </w:rPr>
        <w:t>Podrá constituirse hipoteca en garantía de cuentas corrientes de crédito, determinándose en la escritura la cantidad máxima de que responda la finca y el plazo de duración, haciendo constar si éste es o no prorrogable, y en</w:t>
      </w:r>
      <w:r w:rsidR="00284503" w:rsidRPr="00620D9B">
        <w:rPr>
          <w:rFonts w:cs="Courier New"/>
          <w:b/>
          <w:i/>
          <w:color w:val="808080"/>
          <w:sz w:val="20"/>
          <w:lang w:val="es-ES_tradnl"/>
        </w:rPr>
        <w:t xml:space="preserve"> </w:t>
      </w:r>
      <w:r w:rsidR="00E936C5" w:rsidRPr="00620D9B">
        <w:rPr>
          <w:rFonts w:cs="Courier New"/>
          <w:b/>
          <w:i/>
          <w:color w:val="808080"/>
          <w:sz w:val="20"/>
          <w:lang w:val="es-ES_tradnl"/>
        </w:rPr>
        <w:t>caso de serlo, la prórroga posible y los plazo</w:t>
      </w:r>
      <w:r w:rsidR="00A113FF" w:rsidRPr="00620D9B">
        <w:rPr>
          <w:rFonts w:cs="Courier New"/>
          <w:b/>
          <w:i/>
          <w:color w:val="808080"/>
          <w:sz w:val="20"/>
          <w:lang w:val="es-ES_tradnl"/>
        </w:rPr>
        <w:t>s</w:t>
      </w:r>
      <w:r w:rsidR="00E936C5" w:rsidRPr="00620D9B">
        <w:rPr>
          <w:rFonts w:cs="Courier New"/>
          <w:b/>
          <w:i/>
          <w:color w:val="808080"/>
          <w:sz w:val="20"/>
          <w:lang w:val="es-ES_tradnl"/>
        </w:rPr>
        <w:t xml:space="preserve"> de liquidación de la cuenta.</w:t>
      </w:r>
    </w:p>
    <w:p w:rsidR="00C708F4" w:rsidRPr="00A95582" w:rsidRDefault="00C708F4" w:rsidP="00115DDE">
      <w:pPr>
        <w:tabs>
          <w:tab w:val="left" w:pos="-720"/>
        </w:tabs>
        <w:suppressAutoHyphens/>
        <w:spacing w:before="120" w:after="180"/>
        <w:ind w:left="720" w:right="708"/>
        <w:jc w:val="both"/>
        <w:rPr>
          <w:rFonts w:cs="Courier New"/>
          <w:i/>
          <w:sz w:val="20"/>
          <w:lang w:val="es-ES_tradnl"/>
        </w:rPr>
      </w:pPr>
      <w:r w:rsidRPr="00A95582">
        <w:rPr>
          <w:rFonts w:cs="Courier New"/>
          <w:sz w:val="20"/>
          <w:lang w:val="es-ES_tradnl"/>
        </w:rPr>
        <w:t>“</w:t>
      </w:r>
      <w:r w:rsidRPr="00A95582">
        <w:rPr>
          <w:rFonts w:cs="Courier New"/>
          <w:b/>
          <w:sz w:val="20"/>
          <w:lang w:val="es-ES_tradnl"/>
        </w:rPr>
        <w:t xml:space="preserve">c/c...” </w:t>
      </w:r>
      <w:r w:rsidRPr="00A95582">
        <w:rPr>
          <w:rFonts w:cs="Courier New"/>
          <w:sz w:val="20"/>
          <w:lang w:val="es-ES_tradnl"/>
        </w:rPr>
        <w:t>Lo garantizado es el SALDO (</w:t>
      </w:r>
      <w:r w:rsidRPr="00A95582">
        <w:rPr>
          <w:rFonts w:cs="Courier New"/>
          <w:b/>
          <w:sz w:val="20"/>
          <w:lang w:val="es-ES_tradnl"/>
        </w:rPr>
        <w:t>no basta la mera reunión contable, conservando cada deuda su independencia, diferencia esencial con 153 bis</w:t>
      </w:r>
      <w:r w:rsidRPr="00A95582">
        <w:rPr>
          <w:rFonts w:cs="Courier New"/>
          <w:sz w:val="20"/>
          <w:lang w:val="es-ES_tradnl"/>
        </w:rPr>
        <w:t xml:space="preserve">) que arroje una cuenta corriente derivada de un </w:t>
      </w:r>
      <w:r w:rsidRPr="00A95582">
        <w:rPr>
          <w:rFonts w:cs="Courier New"/>
          <w:i/>
          <w:sz w:val="20"/>
          <w:lang w:val="es-ES_tradnl"/>
        </w:rPr>
        <w:t xml:space="preserve">contrato de </w:t>
      </w:r>
    </w:p>
    <w:p w:rsidR="00C708F4" w:rsidRPr="00A95582" w:rsidRDefault="00C708F4" w:rsidP="00115DDE">
      <w:pPr>
        <w:tabs>
          <w:tab w:val="left" w:pos="-720"/>
        </w:tabs>
        <w:suppressAutoHyphens/>
        <w:spacing w:before="120" w:after="180"/>
        <w:ind w:left="1440" w:right="708"/>
        <w:jc w:val="both"/>
        <w:rPr>
          <w:rFonts w:cs="Courier New"/>
          <w:sz w:val="20"/>
          <w:lang w:val="es-ES_tradnl"/>
        </w:rPr>
      </w:pPr>
      <w:r w:rsidRPr="00A95582">
        <w:rPr>
          <w:rFonts w:cs="Courier New"/>
          <w:i/>
          <w:sz w:val="20"/>
          <w:lang w:val="es-ES_tradnl"/>
        </w:rPr>
        <w:t>apertura de crédito en c/c</w:t>
      </w:r>
      <w:r w:rsidRPr="00A95582">
        <w:rPr>
          <w:rFonts w:cs="Courier New"/>
          <w:sz w:val="20"/>
          <w:lang w:val="es-ES_tradnl"/>
        </w:rPr>
        <w:t xml:space="preserve"> (concesión unilateral de crédito), que es lo habitual</w:t>
      </w:r>
    </w:p>
    <w:p w:rsidR="00C708F4" w:rsidRPr="00A95582" w:rsidRDefault="00C708F4" w:rsidP="00115DDE">
      <w:pPr>
        <w:tabs>
          <w:tab w:val="left" w:pos="-720"/>
        </w:tabs>
        <w:suppressAutoHyphens/>
        <w:spacing w:before="120" w:after="180"/>
        <w:ind w:left="1440" w:right="708"/>
        <w:jc w:val="both"/>
        <w:rPr>
          <w:rFonts w:cs="Courier New"/>
          <w:sz w:val="20"/>
          <w:lang w:val="es-ES_tradnl"/>
        </w:rPr>
      </w:pPr>
      <w:r w:rsidRPr="00A95582">
        <w:rPr>
          <w:rFonts w:cs="Courier New"/>
          <w:sz w:val="20"/>
          <w:lang w:val="es-ES_tradnl"/>
        </w:rPr>
        <w:t>c/c mercantil (concesión recíproca de crédito), REMISION</w:t>
      </w:r>
    </w:p>
    <w:p w:rsidR="00C708F4" w:rsidRPr="00A95582" w:rsidRDefault="00C708F4" w:rsidP="00115DDE">
      <w:pPr>
        <w:tabs>
          <w:tab w:val="left" w:pos="-720"/>
          <w:tab w:val="left" w:pos="0"/>
        </w:tabs>
        <w:suppressAutoHyphens/>
        <w:spacing w:before="120" w:after="180"/>
        <w:ind w:left="720" w:right="720"/>
        <w:jc w:val="both"/>
        <w:rPr>
          <w:rFonts w:cs="Courier New"/>
          <w:sz w:val="20"/>
          <w:lang w:val="es-ES_tradnl"/>
        </w:rPr>
      </w:pPr>
      <w:r w:rsidRPr="00A95582">
        <w:rPr>
          <w:rFonts w:cs="Courier New"/>
          <w:b/>
          <w:sz w:val="20"/>
          <w:lang w:val="es-ES_tradnl"/>
        </w:rPr>
        <w:t xml:space="preserve">“cantidad máxima...” </w:t>
      </w:r>
      <w:r w:rsidRPr="00A95582">
        <w:rPr>
          <w:rFonts w:cs="Courier New"/>
          <w:sz w:val="20"/>
          <w:lang w:val="es-ES_tradnl"/>
        </w:rPr>
        <w:t>C</w:t>
      </w:r>
      <w:r w:rsidR="009049EA" w:rsidRPr="00A95582">
        <w:rPr>
          <w:rFonts w:cs="Courier New"/>
          <w:sz w:val="20"/>
          <w:lang w:val="es-ES_tradnl"/>
        </w:rPr>
        <w:t>omo en toda hipoteca de máximo</w:t>
      </w:r>
      <w:r w:rsidRPr="00A95582">
        <w:rPr>
          <w:rFonts w:cs="Courier New"/>
          <w:sz w:val="20"/>
          <w:lang w:val="es-ES_tradnl"/>
        </w:rPr>
        <w:t xml:space="preserve"> (de cuantía indeterminada).</w:t>
      </w:r>
    </w:p>
    <w:p w:rsidR="00C774EB" w:rsidRPr="00A95582" w:rsidRDefault="00C774EB" w:rsidP="00115DDE">
      <w:pPr>
        <w:tabs>
          <w:tab w:val="left" w:pos="-720"/>
          <w:tab w:val="left" w:pos="0"/>
        </w:tabs>
        <w:suppressAutoHyphens/>
        <w:spacing w:before="120" w:after="180"/>
        <w:ind w:left="1440" w:right="720"/>
        <w:jc w:val="both"/>
        <w:rPr>
          <w:rFonts w:cs="Courier New"/>
          <w:sz w:val="20"/>
          <w:lang w:val="es-ES_tradnl"/>
        </w:rPr>
      </w:pPr>
      <w:r w:rsidRPr="00A95582">
        <w:rPr>
          <w:rFonts w:cs="Courier New"/>
          <w:sz w:val="20"/>
          <w:lang w:val="es-ES_tradnl"/>
        </w:rPr>
        <w:lastRenderedPageBreak/>
        <w:t>S</w:t>
      </w:r>
      <w:r w:rsidR="009049EA" w:rsidRPr="00A95582">
        <w:rPr>
          <w:rFonts w:cs="Courier New"/>
          <w:sz w:val="20"/>
          <w:lang w:val="es-ES_tradnl"/>
        </w:rPr>
        <w:t xml:space="preserve">e ha discutido si deben incluirse </w:t>
      </w:r>
      <w:r w:rsidRPr="00A95582">
        <w:rPr>
          <w:rFonts w:cs="Courier New"/>
          <w:sz w:val="20"/>
          <w:lang w:val="es-ES_tradnl"/>
        </w:rPr>
        <w:t xml:space="preserve">en el saldo garantizado </w:t>
      </w:r>
      <w:r w:rsidR="009049EA" w:rsidRPr="00A95582">
        <w:rPr>
          <w:rFonts w:cs="Courier New"/>
          <w:sz w:val="20"/>
          <w:lang w:val="es-ES_tradnl"/>
        </w:rPr>
        <w:t>los intereses. Aunque se admite</w:t>
      </w:r>
      <w:r w:rsidR="00A113FF" w:rsidRPr="00A95582">
        <w:rPr>
          <w:rFonts w:cs="Courier New"/>
          <w:sz w:val="20"/>
          <w:lang w:val="es-ES_tradnl"/>
        </w:rPr>
        <w:t>n</w:t>
      </w:r>
      <w:r w:rsidR="009049EA" w:rsidRPr="00A95582">
        <w:rPr>
          <w:rFonts w:cs="Courier New"/>
          <w:sz w:val="20"/>
          <w:lang w:val="es-ES_tradnl"/>
        </w:rPr>
        <w:t xml:space="preserve"> ambas posibilidades </w:t>
      </w:r>
      <w:r w:rsidR="00A113FF" w:rsidRPr="00A95582">
        <w:rPr>
          <w:rFonts w:cs="Courier New"/>
          <w:sz w:val="20"/>
          <w:lang w:val="es-ES_tradnl"/>
        </w:rPr>
        <w:t xml:space="preserve">(RDGRN 13 julio 1999, </w:t>
      </w:r>
      <w:r w:rsidR="00A113FF" w:rsidRPr="00A95582">
        <w:rPr>
          <w:rFonts w:cs="Courier New"/>
          <w:sz w:val="20"/>
        </w:rPr>
        <w:t>nada impide que los intereses se configuren como créditos no asentables en la cuenta y exigibles con independencia del saldo de la misma) lo normal resulta</w:t>
      </w:r>
    </w:p>
    <w:p w:rsidR="00C774EB" w:rsidRPr="00A95582" w:rsidRDefault="009049EA" w:rsidP="00115DDE">
      <w:pPr>
        <w:tabs>
          <w:tab w:val="left" w:pos="-720"/>
          <w:tab w:val="left" w:pos="0"/>
        </w:tabs>
        <w:suppressAutoHyphens/>
        <w:spacing w:before="120" w:after="180"/>
        <w:ind w:left="2160" w:right="720"/>
        <w:jc w:val="both"/>
        <w:rPr>
          <w:rFonts w:cs="Courier New"/>
          <w:sz w:val="20"/>
          <w:lang w:val="es-ES_tradnl"/>
        </w:rPr>
      </w:pPr>
      <w:r w:rsidRPr="00A95582">
        <w:rPr>
          <w:rFonts w:cs="Courier New"/>
          <w:sz w:val="20"/>
          <w:lang w:val="es-ES_tradnl"/>
        </w:rPr>
        <w:t xml:space="preserve">incluir </w:t>
      </w:r>
      <w:r w:rsidR="004D2006" w:rsidRPr="00A95582">
        <w:rPr>
          <w:rFonts w:cs="Courier New"/>
          <w:sz w:val="20"/>
          <w:lang w:val="es-ES_tradnl"/>
        </w:rPr>
        <w:t>los</w:t>
      </w:r>
      <w:r w:rsidRPr="00A95582">
        <w:rPr>
          <w:rFonts w:cs="Courier New"/>
          <w:sz w:val="20"/>
          <w:lang w:val="es-ES_tradnl"/>
        </w:rPr>
        <w:t xml:space="preserve"> intereses ordinarios dentro del saldo de la cuenta </w:t>
      </w:r>
      <w:r w:rsidR="00C774EB" w:rsidRPr="00A95582">
        <w:rPr>
          <w:rFonts w:cs="Courier New"/>
          <w:sz w:val="20"/>
          <w:lang w:val="es-ES_tradnl"/>
        </w:rPr>
        <w:t>(pues</w:t>
      </w:r>
      <w:r w:rsidRPr="00A95582">
        <w:rPr>
          <w:rFonts w:cs="Courier New"/>
          <w:sz w:val="20"/>
          <w:lang w:val="es-ES_tradnl"/>
        </w:rPr>
        <w:t xml:space="preserve"> los intereses devengados se v</w:t>
      </w:r>
      <w:r w:rsidR="00A113FF" w:rsidRPr="00A95582">
        <w:rPr>
          <w:rFonts w:cs="Courier New"/>
          <w:sz w:val="20"/>
          <w:lang w:val="es-ES_tradnl"/>
        </w:rPr>
        <w:t>olcarán</w:t>
      </w:r>
      <w:r w:rsidRPr="00A95582">
        <w:rPr>
          <w:rFonts w:cs="Courier New"/>
          <w:sz w:val="20"/>
          <w:lang w:val="es-ES_tradnl"/>
        </w:rPr>
        <w:t xml:space="preserve"> en la cuenta</w:t>
      </w:r>
      <w:r w:rsidR="00C774EB" w:rsidRPr="00A95582">
        <w:rPr>
          <w:rFonts w:cs="Courier New"/>
          <w:sz w:val="20"/>
          <w:lang w:val="es-ES_tradnl"/>
        </w:rPr>
        <w:t>) y</w:t>
      </w:r>
    </w:p>
    <w:p w:rsidR="009049EA" w:rsidRPr="00A95582" w:rsidRDefault="00C774EB" w:rsidP="00115DDE">
      <w:pPr>
        <w:tabs>
          <w:tab w:val="left" w:pos="-720"/>
          <w:tab w:val="left" w:pos="0"/>
        </w:tabs>
        <w:suppressAutoHyphens/>
        <w:spacing w:before="120" w:after="180"/>
        <w:ind w:left="2160" w:right="720"/>
        <w:jc w:val="both"/>
        <w:rPr>
          <w:rFonts w:cs="Courier New"/>
          <w:sz w:val="20"/>
          <w:lang w:val="es-ES_tradnl"/>
        </w:rPr>
      </w:pPr>
      <w:r w:rsidRPr="00A95582">
        <w:rPr>
          <w:rFonts w:cs="Courier New"/>
          <w:sz w:val="20"/>
          <w:lang w:val="es-ES_tradnl"/>
        </w:rPr>
        <w:t>excluir</w:t>
      </w:r>
      <w:r w:rsidR="009049EA" w:rsidRPr="00A95582">
        <w:rPr>
          <w:rFonts w:cs="Courier New"/>
          <w:sz w:val="20"/>
          <w:lang w:val="es-ES_tradnl"/>
        </w:rPr>
        <w:t xml:space="preserve"> </w:t>
      </w:r>
      <w:r w:rsidRPr="00A95582">
        <w:rPr>
          <w:rFonts w:cs="Courier New"/>
          <w:sz w:val="20"/>
          <w:lang w:val="es-ES_tradnl"/>
        </w:rPr>
        <w:t xml:space="preserve">los </w:t>
      </w:r>
      <w:r w:rsidR="009049EA" w:rsidRPr="00A95582">
        <w:rPr>
          <w:rFonts w:cs="Courier New"/>
          <w:sz w:val="20"/>
          <w:lang w:val="es-ES_tradnl"/>
        </w:rPr>
        <w:t xml:space="preserve">intereses de demora </w:t>
      </w:r>
      <w:r w:rsidR="00A113FF" w:rsidRPr="00A95582">
        <w:rPr>
          <w:rFonts w:cs="Courier New"/>
          <w:sz w:val="20"/>
          <w:lang w:val="es-ES_tradnl"/>
        </w:rPr>
        <w:t xml:space="preserve">al menos </w:t>
      </w:r>
      <w:r w:rsidRPr="00A95582">
        <w:rPr>
          <w:rFonts w:cs="Courier New"/>
          <w:sz w:val="20"/>
          <w:lang w:val="es-ES_tradnl"/>
        </w:rPr>
        <w:t>de</w:t>
      </w:r>
      <w:r w:rsidR="00A113FF" w:rsidRPr="00A95582">
        <w:rPr>
          <w:rFonts w:cs="Courier New"/>
          <w:sz w:val="20"/>
          <w:lang w:val="es-ES_tradnl"/>
        </w:rPr>
        <w:t>l</w:t>
      </w:r>
      <w:r w:rsidRPr="00A95582">
        <w:rPr>
          <w:rFonts w:cs="Courier New"/>
          <w:sz w:val="20"/>
          <w:lang w:val="es-ES_tradnl"/>
        </w:rPr>
        <w:t xml:space="preserve"> saldo (</w:t>
      </w:r>
      <w:r w:rsidR="00A113FF" w:rsidRPr="00A95582">
        <w:rPr>
          <w:rFonts w:cs="Courier New"/>
          <w:sz w:val="20"/>
          <w:lang w:val="es-ES_tradnl"/>
        </w:rPr>
        <w:t xml:space="preserve">estos necesariamente </w:t>
      </w:r>
      <w:r w:rsidR="009049EA" w:rsidRPr="00A95582">
        <w:rPr>
          <w:rFonts w:cs="Courier New"/>
          <w:sz w:val="20"/>
          <w:lang w:val="es-ES_tradnl"/>
        </w:rPr>
        <w:t>deben garantizarse separadamente</w:t>
      </w:r>
      <w:r w:rsidRPr="00A95582">
        <w:rPr>
          <w:rFonts w:cs="Courier New"/>
          <w:sz w:val="20"/>
          <w:lang w:val="es-ES_tradnl"/>
        </w:rPr>
        <w:t>)</w:t>
      </w:r>
      <w:r w:rsidR="009049EA" w:rsidRPr="00A95582">
        <w:rPr>
          <w:rFonts w:cs="Courier New"/>
          <w:sz w:val="20"/>
          <w:lang w:val="es-ES_tradnl"/>
        </w:rPr>
        <w:t>.</w:t>
      </w:r>
    </w:p>
    <w:p w:rsidR="009049EA" w:rsidRPr="00A95582" w:rsidRDefault="00A113FF" w:rsidP="00115DDE">
      <w:pPr>
        <w:tabs>
          <w:tab w:val="left" w:pos="-720"/>
          <w:tab w:val="left" w:pos="0"/>
        </w:tabs>
        <w:suppressAutoHyphens/>
        <w:spacing w:before="120" w:after="180"/>
        <w:ind w:left="720" w:right="720"/>
        <w:jc w:val="both"/>
        <w:rPr>
          <w:rFonts w:cs="Courier New"/>
          <w:sz w:val="20"/>
          <w:lang w:val="es-ES_tradnl"/>
        </w:rPr>
      </w:pPr>
      <w:r w:rsidRPr="00A95582">
        <w:rPr>
          <w:rFonts w:cs="Courier New"/>
          <w:b/>
          <w:sz w:val="20"/>
          <w:lang w:val="es-ES_tradnl"/>
        </w:rPr>
        <w:t>“p</w:t>
      </w:r>
      <w:r w:rsidR="009049EA" w:rsidRPr="00A95582">
        <w:rPr>
          <w:rFonts w:cs="Courier New"/>
          <w:b/>
          <w:sz w:val="20"/>
          <w:lang w:val="es-ES_tradnl"/>
        </w:rPr>
        <w:t>lazos de liquidación de cuenta</w:t>
      </w:r>
      <w:r w:rsidRPr="00A95582">
        <w:rPr>
          <w:rFonts w:cs="Courier New"/>
          <w:b/>
          <w:sz w:val="20"/>
          <w:lang w:val="es-ES_tradnl"/>
        </w:rPr>
        <w:t>...”</w:t>
      </w:r>
      <w:r w:rsidR="009049EA" w:rsidRPr="00A95582">
        <w:rPr>
          <w:rFonts w:cs="Courier New"/>
          <w:sz w:val="20"/>
          <w:lang w:val="es-ES_tradnl"/>
        </w:rPr>
        <w:t xml:space="preserve"> </w:t>
      </w:r>
      <w:r w:rsidRPr="00A95582">
        <w:rPr>
          <w:rFonts w:cs="Courier New"/>
          <w:sz w:val="20"/>
          <w:lang w:val="es-ES_tradnl"/>
        </w:rPr>
        <w:t>S</w:t>
      </w:r>
      <w:r w:rsidR="009049EA" w:rsidRPr="00A95582">
        <w:rPr>
          <w:rFonts w:cs="Courier New"/>
          <w:sz w:val="20"/>
          <w:lang w:val="es-ES_tradnl"/>
        </w:rPr>
        <w:t xml:space="preserve">egún </w:t>
      </w:r>
      <w:r w:rsidRPr="00A95582">
        <w:rPr>
          <w:rFonts w:cs="Courier New"/>
          <w:sz w:val="20"/>
          <w:lang w:val="es-ES_tradnl"/>
        </w:rPr>
        <w:t>pactad</w:t>
      </w:r>
      <w:r w:rsidR="009049EA" w:rsidRPr="00A95582">
        <w:rPr>
          <w:rFonts w:cs="Courier New"/>
          <w:sz w:val="20"/>
          <w:lang w:val="es-ES_tradnl"/>
        </w:rPr>
        <w:t xml:space="preserve">o, </w:t>
      </w:r>
      <w:r w:rsidRPr="00A95582">
        <w:rPr>
          <w:rFonts w:cs="Courier New"/>
          <w:sz w:val="20"/>
          <w:lang w:val="es-ES_tradnl"/>
        </w:rPr>
        <w:t xml:space="preserve">liquidaciones </w:t>
      </w:r>
      <w:r w:rsidR="009049EA" w:rsidRPr="00A95582">
        <w:rPr>
          <w:rFonts w:cs="Courier New"/>
          <w:sz w:val="20"/>
          <w:lang w:val="es-ES_tradnl"/>
        </w:rPr>
        <w:t>periódicas (reduciendo la cantidad debida) o un solo cierre final.</w:t>
      </w:r>
    </w:p>
    <w:p w:rsidR="007146B8" w:rsidRPr="00A95582" w:rsidRDefault="004E2F84" w:rsidP="00115DDE">
      <w:pPr>
        <w:tabs>
          <w:tab w:val="left" w:pos="-720"/>
          <w:tab w:val="left" w:pos="0"/>
        </w:tabs>
        <w:suppressAutoHyphens/>
        <w:spacing w:before="120" w:after="180"/>
        <w:ind w:right="720"/>
        <w:jc w:val="both"/>
        <w:rPr>
          <w:rFonts w:cs="Courier New"/>
          <w:sz w:val="20"/>
          <w:lang w:val="es-ES_tradnl"/>
        </w:rPr>
      </w:pPr>
      <w:r w:rsidRPr="00A95582">
        <w:rPr>
          <w:rFonts w:cs="Courier New"/>
          <w:b/>
          <w:sz w:val="20"/>
          <w:lang w:val="es-ES_tradnl"/>
        </w:rPr>
        <w:t xml:space="preserve">153.2 </w:t>
      </w:r>
      <w:r w:rsidR="00A113FF" w:rsidRPr="00A95582">
        <w:rPr>
          <w:rFonts w:cs="Courier New"/>
          <w:b/>
          <w:sz w:val="20"/>
          <w:lang w:val="es-ES_tradnl"/>
        </w:rPr>
        <w:t xml:space="preserve">LH </w:t>
      </w:r>
      <w:r w:rsidR="00A113FF" w:rsidRPr="00A95582">
        <w:rPr>
          <w:rFonts w:cs="Courier New"/>
          <w:sz w:val="20"/>
          <w:lang w:val="es-ES_tradnl"/>
        </w:rPr>
        <w:t>S</w:t>
      </w:r>
      <w:r w:rsidRPr="00A95582">
        <w:rPr>
          <w:rFonts w:cs="Courier New"/>
          <w:sz w:val="20"/>
          <w:lang w:val="es-ES_tradnl"/>
        </w:rPr>
        <w:t>i</w:t>
      </w:r>
      <w:r w:rsidR="007B4FDB" w:rsidRPr="00A95582">
        <w:rPr>
          <w:rFonts w:cs="Courier New"/>
          <w:b/>
          <w:sz w:val="20"/>
          <w:lang w:val="es-ES_tradnl"/>
        </w:rPr>
        <w:t xml:space="preserve"> al vencimiento</w:t>
      </w:r>
      <w:r w:rsidR="007B4FDB" w:rsidRPr="00A95582">
        <w:rPr>
          <w:rFonts w:cs="Courier New"/>
          <w:sz w:val="20"/>
          <w:lang w:val="es-ES_tradnl"/>
        </w:rPr>
        <w:t xml:space="preserve"> del término o de la prórroga e</w:t>
      </w:r>
      <w:r w:rsidR="00E936C5" w:rsidRPr="00A95582">
        <w:rPr>
          <w:rFonts w:cs="Courier New"/>
          <w:sz w:val="20"/>
          <w:lang w:val="es-ES_tradnl"/>
        </w:rPr>
        <w:t>l acreedor no se hubiere reinte</w:t>
      </w:r>
      <w:r w:rsidR="007B4FDB" w:rsidRPr="00A95582">
        <w:rPr>
          <w:rFonts w:cs="Courier New"/>
          <w:sz w:val="20"/>
          <w:lang w:val="es-ES_tradnl"/>
        </w:rPr>
        <w:t>grado de saldo</w:t>
      </w:r>
      <w:r w:rsidR="00E936C5" w:rsidRPr="00A95582">
        <w:rPr>
          <w:rFonts w:cs="Courier New"/>
          <w:sz w:val="20"/>
          <w:lang w:val="es-ES_tradnl"/>
        </w:rPr>
        <w:t xml:space="preserve"> de la cuenta</w:t>
      </w:r>
      <w:r w:rsidR="007B4FDB" w:rsidRPr="00A95582">
        <w:rPr>
          <w:rFonts w:cs="Courier New"/>
          <w:sz w:val="20"/>
          <w:lang w:val="es-ES_tradnl"/>
        </w:rPr>
        <w:t xml:space="preserve">, </w:t>
      </w:r>
      <w:r w:rsidR="007B4FDB" w:rsidRPr="00A95582">
        <w:rPr>
          <w:rFonts w:cs="Courier New"/>
          <w:b/>
          <w:sz w:val="20"/>
          <w:lang w:val="es-ES_tradnl"/>
        </w:rPr>
        <w:t>podrá utilizar la ac</w:t>
      </w:r>
      <w:r w:rsidR="00E936C5" w:rsidRPr="00A95582">
        <w:rPr>
          <w:rFonts w:cs="Courier New"/>
          <w:b/>
          <w:sz w:val="20"/>
          <w:lang w:val="es-ES_tradnl"/>
        </w:rPr>
        <w:t>ción hipotecaria</w:t>
      </w:r>
      <w:r w:rsidR="007B4FDB" w:rsidRPr="00A95582">
        <w:rPr>
          <w:rFonts w:cs="Courier New"/>
          <w:sz w:val="20"/>
          <w:lang w:val="es-ES_tradnl"/>
        </w:rPr>
        <w:t xml:space="preserve"> para </w:t>
      </w:r>
      <w:r w:rsidR="00E936C5" w:rsidRPr="00A95582">
        <w:rPr>
          <w:rFonts w:cs="Courier New"/>
          <w:sz w:val="20"/>
          <w:lang w:val="es-ES_tradnl"/>
        </w:rPr>
        <w:t>su</w:t>
      </w:r>
      <w:r w:rsidR="007B4FDB" w:rsidRPr="00A95582">
        <w:rPr>
          <w:rFonts w:cs="Courier New"/>
          <w:sz w:val="20"/>
          <w:lang w:val="es-ES_tradnl"/>
        </w:rPr>
        <w:t xml:space="preserve"> cobro (en la parte que no exceda de cantidad asegurada con la hip</w:t>
      </w:r>
      <w:r w:rsidR="00A113FF" w:rsidRPr="00A95582">
        <w:rPr>
          <w:rFonts w:cs="Courier New"/>
          <w:sz w:val="20"/>
          <w:lang w:val="es-ES_tradnl"/>
        </w:rPr>
        <w:t>oteca</w:t>
      </w:r>
      <w:r w:rsidR="007B4FDB" w:rsidRPr="00A95582">
        <w:rPr>
          <w:rFonts w:cs="Courier New"/>
          <w:sz w:val="20"/>
          <w:lang w:val="es-ES_tradnl"/>
        </w:rPr>
        <w:t xml:space="preserve">) </w:t>
      </w:r>
      <w:r w:rsidR="00A113FF" w:rsidRPr="00A95582">
        <w:rPr>
          <w:rFonts w:cs="Courier New"/>
          <w:b/>
          <w:sz w:val="20"/>
          <w:lang w:val="es-ES_tradnl"/>
        </w:rPr>
        <w:t xml:space="preserve">por el procedimiento </w:t>
      </w:r>
      <w:r w:rsidR="007B4FDB" w:rsidRPr="00A95582">
        <w:rPr>
          <w:rFonts w:cs="Courier New"/>
          <w:b/>
          <w:sz w:val="20"/>
          <w:lang w:val="es-ES_tradnl"/>
        </w:rPr>
        <w:t xml:space="preserve">681 y </w:t>
      </w:r>
      <w:r w:rsidR="000617FD" w:rsidRPr="00A95582">
        <w:rPr>
          <w:rFonts w:cs="Courier New"/>
          <w:b/>
          <w:sz w:val="20"/>
          <w:lang w:val="es-ES_tradnl"/>
        </w:rPr>
        <w:t>ss</w:t>
      </w:r>
      <w:r w:rsidR="00A113FF" w:rsidRPr="00A95582">
        <w:rPr>
          <w:rFonts w:cs="Courier New"/>
          <w:b/>
          <w:sz w:val="20"/>
          <w:lang w:val="es-ES_tradnl"/>
        </w:rPr>
        <w:t xml:space="preserve"> LEC</w:t>
      </w:r>
    </w:p>
    <w:p w:rsidR="00D36520" w:rsidRPr="00A95582" w:rsidRDefault="00D36520" w:rsidP="00115DDE">
      <w:pPr>
        <w:tabs>
          <w:tab w:val="left" w:pos="-720"/>
          <w:tab w:val="left" w:pos="0"/>
        </w:tabs>
        <w:suppressAutoHyphens/>
        <w:spacing w:before="120" w:after="180"/>
        <w:ind w:right="720"/>
        <w:jc w:val="both"/>
        <w:rPr>
          <w:rFonts w:cs="Courier New"/>
          <w:b/>
          <w:color w:val="333333"/>
          <w:sz w:val="20"/>
          <w:bdr w:val="single" w:sz="4" w:space="0" w:color="auto"/>
        </w:rPr>
      </w:pPr>
    </w:p>
    <w:p w:rsidR="00C032C7" w:rsidRPr="00A95582" w:rsidRDefault="00C032C7" w:rsidP="00115DDE">
      <w:pPr>
        <w:tabs>
          <w:tab w:val="left" w:pos="-720"/>
          <w:tab w:val="left" w:pos="0"/>
        </w:tabs>
        <w:suppressAutoHyphens/>
        <w:spacing w:before="120" w:after="180"/>
        <w:ind w:right="720"/>
        <w:jc w:val="both"/>
        <w:rPr>
          <w:rFonts w:cs="Courier New"/>
          <w:b/>
          <w:color w:val="333333"/>
          <w:sz w:val="20"/>
          <w:bdr w:val="single" w:sz="4" w:space="0" w:color="auto"/>
        </w:rPr>
      </w:pPr>
      <w:r w:rsidRPr="00A95582">
        <w:rPr>
          <w:rFonts w:cs="Courier New"/>
          <w:b/>
          <w:color w:val="333333"/>
          <w:sz w:val="20"/>
          <w:bdr w:val="single" w:sz="4" w:space="0" w:color="auto"/>
        </w:rPr>
        <w:t>FORMA DE ACREDITAR EL SALDO DE LA CUENTA A SU VENCIMIENTO</w:t>
      </w:r>
    </w:p>
    <w:p w:rsidR="007B4FDB" w:rsidRPr="00A95582" w:rsidRDefault="00D36520" w:rsidP="00115DDE">
      <w:pPr>
        <w:tabs>
          <w:tab w:val="left" w:pos="-720"/>
        </w:tabs>
        <w:suppressAutoHyphens/>
        <w:spacing w:before="120" w:after="180"/>
        <w:jc w:val="both"/>
        <w:rPr>
          <w:rFonts w:cs="Courier New"/>
          <w:sz w:val="20"/>
          <w:lang w:val="es-ES_tradnl"/>
        </w:rPr>
      </w:pPr>
      <w:r w:rsidRPr="00A95582">
        <w:rPr>
          <w:rFonts w:cs="Courier New"/>
          <w:sz w:val="20"/>
        </w:rPr>
        <w:t>Para que pueda determinarse al tiempo de la reclamación la cantidad líquida a que asciende</w:t>
      </w:r>
      <w:r w:rsidR="004E2F84" w:rsidRPr="00A95582">
        <w:rPr>
          <w:rFonts w:cs="Courier New"/>
          <w:sz w:val="20"/>
          <w:lang w:val="es-ES_tradnl"/>
        </w:rPr>
        <w:t xml:space="preserve">, </w:t>
      </w:r>
      <w:r w:rsidR="007B4FDB" w:rsidRPr="00A95582">
        <w:rPr>
          <w:rFonts w:cs="Courier New"/>
          <w:sz w:val="20"/>
          <w:lang w:val="es-ES_tradnl"/>
        </w:rPr>
        <w:t xml:space="preserve">dos </w:t>
      </w:r>
      <w:r w:rsidRPr="00A95582">
        <w:rPr>
          <w:rFonts w:cs="Courier New"/>
          <w:sz w:val="20"/>
          <w:lang w:val="es-ES_tradnl"/>
        </w:rPr>
        <w:t>posibilidades</w:t>
      </w:r>
      <w:r w:rsidR="007B4FDB" w:rsidRPr="00A95582">
        <w:rPr>
          <w:rFonts w:cs="Courier New"/>
          <w:sz w:val="20"/>
          <w:lang w:val="es-ES_tradnl"/>
        </w:rPr>
        <w:t>:</w:t>
      </w:r>
    </w:p>
    <w:p w:rsidR="00D36520" w:rsidRPr="00620D9B" w:rsidRDefault="00D36520" w:rsidP="00115DDE">
      <w:pPr>
        <w:tabs>
          <w:tab w:val="left" w:pos="-720"/>
        </w:tabs>
        <w:suppressAutoHyphens/>
        <w:spacing w:before="120" w:after="180"/>
        <w:jc w:val="both"/>
        <w:rPr>
          <w:rFonts w:cs="Courier New"/>
          <w:i/>
          <w:color w:val="808080"/>
          <w:sz w:val="20"/>
          <w:lang w:val="es-ES_tradnl"/>
        </w:rPr>
      </w:pPr>
      <w:r w:rsidRPr="00A95582">
        <w:rPr>
          <w:rFonts w:cs="Courier New"/>
          <w:b/>
          <w:sz w:val="20"/>
          <w:lang w:val="es-ES_tradnl"/>
        </w:rPr>
        <w:t xml:space="preserve">DOBLE LIBRETA </w:t>
      </w:r>
      <w:r w:rsidRPr="00620D9B">
        <w:rPr>
          <w:rFonts w:cs="Courier New"/>
          <w:i/>
          <w:color w:val="808080"/>
          <w:sz w:val="20"/>
          <w:lang w:val="es-ES_tradnl"/>
        </w:rPr>
        <w:t>L</w:t>
      </w:r>
      <w:r w:rsidR="007B4FDB" w:rsidRPr="00620D9B">
        <w:rPr>
          <w:rFonts w:cs="Courier New"/>
          <w:i/>
          <w:color w:val="808080"/>
          <w:sz w:val="20"/>
          <w:lang w:val="es-ES_tradnl"/>
        </w:rPr>
        <w:t>os interesados llevarán una libreta de ejemplares duplicados</w:t>
      </w:r>
      <w:r w:rsidR="00E936C5" w:rsidRPr="00620D9B">
        <w:rPr>
          <w:rFonts w:cs="Courier New"/>
          <w:i/>
          <w:color w:val="808080"/>
          <w:sz w:val="20"/>
          <w:lang w:val="es-ES_tradnl"/>
        </w:rPr>
        <w:t xml:space="preserve">: uno en poder del que adquiere la hipoteca y otro en el del que la otorga, en los cuales, al tiempo de todo cobro o entrega se hará constar, </w:t>
      </w:r>
      <w:r w:rsidR="00E936C5" w:rsidRPr="00620D9B">
        <w:rPr>
          <w:rFonts w:cs="Courier New"/>
          <w:b/>
          <w:i/>
          <w:color w:val="808080"/>
          <w:sz w:val="20"/>
          <w:lang w:val="es-ES_tradnl"/>
        </w:rPr>
        <w:t xml:space="preserve">con aprobación y firma de ambos interesados, cada uno de los asientos </w:t>
      </w:r>
      <w:r w:rsidR="00E936C5" w:rsidRPr="00620D9B">
        <w:rPr>
          <w:rFonts w:cs="Courier New"/>
          <w:i/>
          <w:color w:val="808080"/>
          <w:sz w:val="20"/>
          <w:lang w:val="es-ES_tradnl"/>
        </w:rPr>
        <w:t>de la cuenta corriente</w:t>
      </w:r>
      <w:r w:rsidR="007B4FDB" w:rsidRPr="00620D9B">
        <w:rPr>
          <w:rFonts w:cs="Courier New"/>
          <w:i/>
          <w:color w:val="808080"/>
          <w:sz w:val="20"/>
          <w:lang w:val="es-ES_tradnl"/>
        </w:rPr>
        <w:t>.</w:t>
      </w:r>
    </w:p>
    <w:p w:rsidR="007B4FDB" w:rsidRPr="00A95582" w:rsidRDefault="00D36520" w:rsidP="00115DDE">
      <w:pPr>
        <w:tabs>
          <w:tab w:val="left" w:pos="-720"/>
        </w:tabs>
        <w:suppressAutoHyphens/>
        <w:spacing w:before="120" w:after="180"/>
        <w:ind w:left="720"/>
        <w:jc w:val="both"/>
        <w:rPr>
          <w:rFonts w:cs="Courier New"/>
          <w:sz w:val="20"/>
          <w:lang w:val="es-ES_tradnl"/>
        </w:rPr>
      </w:pPr>
      <w:r w:rsidRPr="00A95582">
        <w:rPr>
          <w:rFonts w:cs="Courier New"/>
          <w:b/>
          <w:sz w:val="20"/>
          <w:lang w:val="es-ES_tradnl"/>
        </w:rPr>
        <w:t>E</w:t>
      </w:r>
      <w:r w:rsidR="007B4FDB" w:rsidRPr="00A95582">
        <w:rPr>
          <w:rFonts w:cs="Courier New"/>
          <w:b/>
          <w:sz w:val="20"/>
          <w:lang w:val="es-ES_tradnl"/>
        </w:rPr>
        <w:t>l not</w:t>
      </w:r>
      <w:r w:rsidRPr="00A95582">
        <w:rPr>
          <w:rFonts w:cs="Courier New"/>
          <w:b/>
          <w:sz w:val="20"/>
          <w:lang w:val="es-ES_tradnl"/>
        </w:rPr>
        <w:t>ario</w:t>
      </w:r>
      <w:r w:rsidR="007B4FDB" w:rsidRPr="00A95582">
        <w:rPr>
          <w:rFonts w:cs="Courier New"/>
          <w:sz w:val="20"/>
          <w:lang w:val="es-ES_tradnl"/>
        </w:rPr>
        <w:t xml:space="preserve"> autorizante de la escritura de hip</w:t>
      </w:r>
      <w:r w:rsidRPr="00A95582">
        <w:rPr>
          <w:rFonts w:cs="Courier New"/>
          <w:sz w:val="20"/>
          <w:lang w:val="es-ES_tradnl"/>
        </w:rPr>
        <w:t>oteca</w:t>
      </w:r>
      <w:r w:rsidR="007B4FDB" w:rsidRPr="00A95582">
        <w:rPr>
          <w:rFonts w:cs="Courier New"/>
          <w:sz w:val="20"/>
          <w:lang w:val="es-ES_tradnl"/>
        </w:rPr>
        <w:t xml:space="preserve"> </w:t>
      </w:r>
      <w:r w:rsidRPr="00A95582">
        <w:rPr>
          <w:rFonts w:cs="Courier New"/>
          <w:sz w:val="20"/>
          <w:lang w:val="es-ES_tradnl"/>
        </w:rPr>
        <w:t>ha de</w:t>
      </w:r>
      <w:r w:rsidR="007B4FDB" w:rsidRPr="00A95582">
        <w:rPr>
          <w:rFonts w:cs="Courier New"/>
          <w:b/>
          <w:sz w:val="20"/>
          <w:lang w:val="es-ES_tradnl"/>
        </w:rPr>
        <w:t xml:space="preserve"> sella</w:t>
      </w:r>
      <w:r w:rsidR="007B4FDB" w:rsidRPr="00A95582">
        <w:rPr>
          <w:rFonts w:cs="Courier New"/>
          <w:sz w:val="20"/>
          <w:lang w:val="es-ES_tradnl"/>
        </w:rPr>
        <w:t xml:space="preserve">r y rubricar </w:t>
      </w:r>
      <w:r w:rsidR="007B4FDB" w:rsidRPr="00A95582">
        <w:rPr>
          <w:rFonts w:cs="Courier New"/>
          <w:b/>
          <w:sz w:val="20"/>
          <w:lang w:val="es-ES_tradnl"/>
        </w:rPr>
        <w:t>todos las hojas</w:t>
      </w:r>
      <w:r w:rsidR="007B4FDB" w:rsidRPr="00A95582">
        <w:rPr>
          <w:rFonts w:cs="Courier New"/>
          <w:sz w:val="20"/>
          <w:lang w:val="es-ES_tradnl"/>
        </w:rPr>
        <w:t xml:space="preserve"> de ambos ejemplares</w:t>
      </w:r>
      <w:r w:rsidRPr="00A95582">
        <w:rPr>
          <w:rFonts w:cs="Courier New"/>
          <w:sz w:val="20"/>
          <w:lang w:val="es-ES_tradnl"/>
        </w:rPr>
        <w:t>,</w:t>
      </w:r>
      <w:r w:rsidR="004E2F84" w:rsidRPr="00A95582">
        <w:rPr>
          <w:rFonts w:cs="Courier New"/>
          <w:sz w:val="20"/>
          <w:lang w:val="es-ES_tradnl"/>
        </w:rPr>
        <w:t xml:space="preserve"> expres</w:t>
      </w:r>
      <w:r w:rsidRPr="00A95582">
        <w:rPr>
          <w:rFonts w:cs="Courier New"/>
          <w:sz w:val="20"/>
          <w:lang w:val="es-ES_tradnl"/>
        </w:rPr>
        <w:t>ando</w:t>
      </w:r>
      <w:r w:rsidR="004E2F84" w:rsidRPr="00A95582">
        <w:rPr>
          <w:rFonts w:cs="Courier New"/>
          <w:sz w:val="20"/>
          <w:lang w:val="es-ES_tradnl"/>
        </w:rPr>
        <w:t xml:space="preserve"> en la primera el </w:t>
      </w:r>
      <w:r w:rsidR="004D2006" w:rsidRPr="00A95582">
        <w:rPr>
          <w:rFonts w:cs="Courier New"/>
          <w:sz w:val="20"/>
          <w:lang w:val="es-ES_tradnl"/>
        </w:rPr>
        <w:t>número</w:t>
      </w:r>
      <w:r w:rsidR="004E2F84" w:rsidRPr="00A95582">
        <w:rPr>
          <w:rFonts w:cs="Courier New"/>
          <w:sz w:val="20"/>
          <w:lang w:val="es-ES_tradnl"/>
        </w:rPr>
        <w:t xml:space="preserve"> de </w:t>
      </w:r>
      <w:r w:rsidR="004D2006" w:rsidRPr="00A95582">
        <w:rPr>
          <w:rFonts w:cs="Courier New"/>
          <w:sz w:val="20"/>
          <w:lang w:val="es-ES_tradnl"/>
        </w:rPr>
        <w:t>páginas</w:t>
      </w:r>
      <w:r w:rsidR="004E2F84" w:rsidRPr="00A95582">
        <w:rPr>
          <w:rFonts w:cs="Courier New"/>
          <w:sz w:val="20"/>
          <w:lang w:val="es-ES_tradnl"/>
        </w:rPr>
        <w:t xml:space="preserve"> que contenga </w:t>
      </w:r>
      <w:r w:rsidR="007B4FDB" w:rsidRPr="00A95582">
        <w:rPr>
          <w:rFonts w:cs="Courier New"/>
          <w:sz w:val="20"/>
          <w:lang w:val="es-ES_tradnl"/>
        </w:rPr>
        <w:t>(246 RH)</w:t>
      </w:r>
    </w:p>
    <w:p w:rsidR="007B4FDB" w:rsidRPr="00A95582" w:rsidRDefault="00D36520" w:rsidP="00115DDE">
      <w:pPr>
        <w:tabs>
          <w:tab w:val="left" w:pos="-720"/>
        </w:tabs>
        <w:suppressAutoHyphens/>
        <w:spacing w:before="120" w:after="180"/>
        <w:jc w:val="both"/>
        <w:rPr>
          <w:rFonts w:cs="Courier New"/>
          <w:sz w:val="20"/>
          <w:lang w:val="es-ES_tradnl"/>
        </w:rPr>
      </w:pPr>
      <w:r w:rsidRPr="00A95582">
        <w:rPr>
          <w:rFonts w:cs="Courier New"/>
          <w:b/>
          <w:sz w:val="20"/>
          <w:lang w:val="es-ES_tradnl"/>
        </w:rPr>
        <w:t>CERTIFICACIÓN EXPEDIDA UNILATERALMENTE POR LA ENTIDAD ACREEDORA</w:t>
      </w:r>
      <w:r w:rsidR="00E005D7" w:rsidRPr="00A95582">
        <w:rPr>
          <w:rFonts w:cs="Courier New"/>
          <w:b/>
          <w:sz w:val="20"/>
          <w:lang w:val="es-ES_tradnl"/>
        </w:rPr>
        <w:t xml:space="preserve"> </w:t>
      </w:r>
      <w:r w:rsidR="00E936C5" w:rsidRPr="00A95582">
        <w:rPr>
          <w:rFonts w:cs="Courier New"/>
          <w:i/>
          <w:sz w:val="20"/>
          <w:lang w:val="es-ES_tradnl"/>
        </w:rPr>
        <w:t xml:space="preserve">No obstante, </w:t>
      </w:r>
      <w:r w:rsidR="00E936C5" w:rsidRPr="00A95582">
        <w:rPr>
          <w:rFonts w:cs="Courier New"/>
          <w:b/>
          <w:i/>
          <w:sz w:val="20"/>
          <w:lang w:val="es-ES_tradnl"/>
        </w:rPr>
        <w:t>en las cuentas corrientes abiertas por los Bancos, Cajas de ahorro, y Sociedades de Crédito</w:t>
      </w:r>
      <w:r w:rsidR="00E936C5" w:rsidRPr="00A95582">
        <w:rPr>
          <w:rFonts w:cs="Courier New"/>
          <w:i/>
          <w:sz w:val="20"/>
          <w:lang w:val="es-ES_tradnl"/>
        </w:rPr>
        <w:t xml:space="preserve"> debidamente autorizadas podrá convenirse que, a los efectos de proceder ejecutivamente, el saldo puede acreditarse</w:t>
      </w:r>
      <w:r w:rsidR="00B742B6" w:rsidRPr="00A95582">
        <w:rPr>
          <w:rFonts w:cs="Courier New"/>
          <w:i/>
          <w:sz w:val="20"/>
          <w:lang w:val="es-ES_tradnl"/>
        </w:rPr>
        <w:t xml:space="preserve"> mediante una certificación de la Entidad acreedora. En este caso, para proceder a l</w:t>
      </w:r>
      <w:r w:rsidR="004E2F84" w:rsidRPr="00A95582">
        <w:rPr>
          <w:rFonts w:cs="Courier New"/>
          <w:i/>
          <w:sz w:val="20"/>
          <w:lang w:val="es-ES_tradnl"/>
        </w:rPr>
        <w:t>a ejecuc</w:t>
      </w:r>
      <w:r w:rsidR="00B742B6" w:rsidRPr="00A95582">
        <w:rPr>
          <w:rFonts w:cs="Courier New"/>
          <w:i/>
          <w:sz w:val="20"/>
          <w:lang w:val="es-ES_tradnl"/>
        </w:rPr>
        <w:t xml:space="preserve">ión </w:t>
      </w:r>
      <w:r w:rsidR="00B742B6" w:rsidRPr="00A95582">
        <w:rPr>
          <w:rFonts w:cs="Courier New"/>
          <w:b/>
          <w:i/>
          <w:sz w:val="20"/>
          <w:lang w:val="es-ES_tradnl"/>
        </w:rPr>
        <w:t>se notificará, judicial o notarialmente, al deudor un extracto de la cuenta</w:t>
      </w:r>
      <w:r w:rsidR="00B742B6" w:rsidRPr="00A95582">
        <w:rPr>
          <w:rFonts w:cs="Courier New"/>
          <w:i/>
          <w:sz w:val="20"/>
          <w:lang w:val="es-ES_tradnl"/>
        </w:rPr>
        <w:t xml:space="preserve">, pudiendo éste alegar en la misma forma, dentro de los 8 </w:t>
      </w:r>
      <w:r w:rsidR="004D2006" w:rsidRPr="00A95582">
        <w:rPr>
          <w:rFonts w:cs="Courier New"/>
          <w:i/>
          <w:sz w:val="20"/>
          <w:lang w:val="es-ES_tradnl"/>
        </w:rPr>
        <w:t>días</w:t>
      </w:r>
      <w:r w:rsidR="00B742B6" w:rsidRPr="00A95582">
        <w:rPr>
          <w:rFonts w:cs="Courier New"/>
          <w:i/>
          <w:sz w:val="20"/>
          <w:lang w:val="es-ES_tradnl"/>
        </w:rPr>
        <w:t xml:space="preserve"> siguientes, error o falsedad</w:t>
      </w:r>
      <w:r w:rsidR="00201B4E" w:rsidRPr="00A95582">
        <w:rPr>
          <w:rFonts w:cs="Courier New"/>
          <w:i/>
          <w:sz w:val="20"/>
          <w:lang w:val="es-ES_tradnl"/>
        </w:rPr>
        <w:t>.</w:t>
      </w:r>
    </w:p>
    <w:p w:rsidR="00B417F4" w:rsidRPr="00A95582" w:rsidRDefault="00B417F4" w:rsidP="00115DDE">
      <w:pPr>
        <w:tabs>
          <w:tab w:val="left" w:pos="-720"/>
          <w:tab w:val="left" w:pos="0"/>
        </w:tabs>
        <w:suppressAutoHyphens/>
        <w:spacing w:before="120" w:after="180"/>
        <w:ind w:right="720"/>
        <w:jc w:val="both"/>
        <w:rPr>
          <w:rFonts w:cs="Courier New"/>
          <w:b/>
          <w:color w:val="333333"/>
          <w:sz w:val="20"/>
          <w:bdr w:val="single" w:sz="4" w:space="0" w:color="auto"/>
        </w:rPr>
      </w:pPr>
    </w:p>
    <w:p w:rsidR="00EC143E" w:rsidRPr="00A95582" w:rsidRDefault="00AB1F3E" w:rsidP="00115DDE">
      <w:pPr>
        <w:tabs>
          <w:tab w:val="left" w:pos="-720"/>
          <w:tab w:val="left" w:pos="0"/>
        </w:tabs>
        <w:suppressAutoHyphens/>
        <w:spacing w:before="120" w:after="180"/>
        <w:ind w:right="720"/>
        <w:jc w:val="both"/>
        <w:rPr>
          <w:rFonts w:cs="Courier New"/>
          <w:b/>
          <w:color w:val="333333"/>
          <w:sz w:val="20"/>
          <w:bdr w:val="single" w:sz="4" w:space="0" w:color="auto"/>
        </w:rPr>
      </w:pPr>
      <w:r w:rsidRPr="00A95582">
        <w:rPr>
          <w:rFonts w:cs="Courier New"/>
          <w:b/>
          <w:color w:val="333333"/>
          <w:sz w:val="20"/>
          <w:bdr w:val="single" w:sz="4" w:space="0" w:color="auto"/>
        </w:rPr>
        <w:t>OPOSICIÓN DEL DEUDOR AL SALDO</w:t>
      </w:r>
    </w:p>
    <w:p w:rsidR="00E005D7" w:rsidRPr="00A95582" w:rsidRDefault="004F3125" w:rsidP="00115DDE">
      <w:pPr>
        <w:tabs>
          <w:tab w:val="left" w:pos="-720"/>
        </w:tabs>
        <w:suppressAutoHyphens/>
        <w:spacing w:before="120" w:after="180"/>
        <w:jc w:val="both"/>
        <w:rPr>
          <w:rFonts w:cs="Courier New"/>
          <w:sz w:val="20"/>
          <w:lang w:val="es-ES_tradnl"/>
        </w:rPr>
      </w:pPr>
      <w:r w:rsidRPr="00A95582">
        <w:rPr>
          <w:rFonts w:cs="Courier New"/>
          <w:sz w:val="20"/>
        </w:rPr>
        <w:t xml:space="preserve">En el </w:t>
      </w:r>
      <w:r w:rsidR="00E005D7" w:rsidRPr="00A95582">
        <w:rPr>
          <w:rFonts w:cs="Courier New"/>
          <w:sz w:val="20"/>
        </w:rPr>
        <w:t>SISTEMA DE DOBLE LIBRETA, s</w:t>
      </w:r>
      <w:r w:rsidR="00E005D7" w:rsidRPr="00A95582">
        <w:rPr>
          <w:rFonts w:cs="Courier New"/>
          <w:sz w:val="20"/>
          <w:lang w:val="es-ES_tradnl"/>
        </w:rPr>
        <w:t xml:space="preserve">i la libreta que presenta el deudor arroja saldo distinto a la del acreedor, podrá suspenderse el procedimiento hasta que el Juez resuelva sobre esta causa de </w:t>
      </w:r>
      <w:r w:rsidR="00E005D7" w:rsidRPr="00A95582">
        <w:rPr>
          <w:rFonts w:cs="Courier New"/>
          <w:b/>
          <w:sz w:val="20"/>
          <w:lang w:val="es-ES_tradnl"/>
        </w:rPr>
        <w:t>oposición a la ejecución</w:t>
      </w:r>
      <w:r w:rsidR="00E005D7" w:rsidRPr="00A95582">
        <w:rPr>
          <w:rFonts w:cs="Courier New"/>
          <w:sz w:val="20"/>
          <w:lang w:val="es-ES_tradnl"/>
        </w:rPr>
        <w:t xml:space="preserve"> (695 LEC)</w:t>
      </w:r>
    </w:p>
    <w:p w:rsidR="007B4FDB" w:rsidRPr="00A95582" w:rsidRDefault="00E005D7" w:rsidP="00115DDE">
      <w:pPr>
        <w:tabs>
          <w:tab w:val="left" w:pos="-720"/>
        </w:tabs>
        <w:suppressAutoHyphens/>
        <w:spacing w:before="120" w:after="180"/>
        <w:jc w:val="both"/>
        <w:rPr>
          <w:rFonts w:cs="Courier New"/>
          <w:sz w:val="20"/>
          <w:lang w:val="es-ES_tradnl"/>
        </w:rPr>
      </w:pPr>
      <w:r w:rsidRPr="00A95582">
        <w:rPr>
          <w:rFonts w:cs="Courier New"/>
          <w:sz w:val="20"/>
          <w:lang w:val="es-ES_tradnl"/>
        </w:rPr>
        <w:t>En</w:t>
      </w:r>
      <w:r w:rsidR="007B4FDB" w:rsidRPr="00A95582">
        <w:rPr>
          <w:rFonts w:cs="Courier New"/>
          <w:sz w:val="20"/>
          <w:lang w:val="es-ES_tradnl"/>
        </w:rPr>
        <w:t xml:space="preserve"> el </w:t>
      </w:r>
      <w:r w:rsidRPr="00A95582">
        <w:rPr>
          <w:rFonts w:cs="Courier New"/>
          <w:sz w:val="20"/>
          <w:lang w:val="es-ES_tradnl"/>
        </w:rPr>
        <w:t>SISTEMA DE CERTIFICACIÓN UNILATERAL</w:t>
      </w:r>
      <w:r w:rsidR="007B4FDB" w:rsidRPr="00A95582">
        <w:rPr>
          <w:rFonts w:cs="Courier New"/>
          <w:sz w:val="20"/>
          <w:lang w:val="es-ES_tradnl"/>
        </w:rPr>
        <w:t xml:space="preserve">, </w:t>
      </w:r>
      <w:r w:rsidR="00AB1F3E" w:rsidRPr="00A95582">
        <w:rPr>
          <w:rFonts w:cs="Courier New"/>
          <w:sz w:val="20"/>
          <w:lang w:val="es-ES_tradnl"/>
        </w:rPr>
        <w:t>una vez hecha la notificación</w:t>
      </w:r>
      <w:r w:rsidR="007B4FDB" w:rsidRPr="00A95582">
        <w:rPr>
          <w:rFonts w:cs="Courier New"/>
          <w:sz w:val="20"/>
          <w:lang w:val="es-ES_tradnl"/>
        </w:rPr>
        <w:t xml:space="preserve"> en forma judicial</w:t>
      </w:r>
      <w:r w:rsidRPr="00A95582">
        <w:rPr>
          <w:rFonts w:cs="Courier New"/>
          <w:sz w:val="20"/>
          <w:lang w:val="es-ES_tradnl"/>
        </w:rPr>
        <w:t>/</w:t>
      </w:r>
      <w:r w:rsidR="007B4FDB" w:rsidRPr="00A95582">
        <w:rPr>
          <w:rFonts w:cs="Courier New"/>
          <w:sz w:val="20"/>
          <w:lang w:val="es-ES_tradnl"/>
        </w:rPr>
        <w:t xml:space="preserve">notarial </w:t>
      </w:r>
      <w:r w:rsidR="00AB1F3E" w:rsidRPr="00A95582">
        <w:rPr>
          <w:rFonts w:cs="Courier New"/>
          <w:sz w:val="20"/>
          <w:lang w:val="es-ES_tradnl"/>
        </w:rPr>
        <w:t>del</w:t>
      </w:r>
      <w:r w:rsidR="007B4FDB" w:rsidRPr="00A95582">
        <w:rPr>
          <w:rFonts w:cs="Courier New"/>
          <w:sz w:val="20"/>
          <w:lang w:val="es-ES_tradnl"/>
        </w:rPr>
        <w:t xml:space="preserve"> ex</w:t>
      </w:r>
      <w:r w:rsidR="00AB1F3E" w:rsidRPr="00A95582">
        <w:rPr>
          <w:rFonts w:cs="Courier New"/>
          <w:sz w:val="20"/>
          <w:lang w:val="es-ES_tradnl"/>
        </w:rPr>
        <w:t xml:space="preserve">tracto de la cuenta al deudor, </w:t>
      </w:r>
      <w:r w:rsidR="007B4FDB" w:rsidRPr="00A95582">
        <w:rPr>
          <w:rFonts w:cs="Courier New"/>
          <w:sz w:val="20"/>
          <w:lang w:val="es-ES_tradnl"/>
        </w:rPr>
        <w:t>éste p</w:t>
      </w:r>
      <w:r w:rsidRPr="00A95582">
        <w:rPr>
          <w:rFonts w:cs="Courier New"/>
          <w:sz w:val="20"/>
          <w:lang w:val="es-ES_tradnl"/>
        </w:rPr>
        <w:t>uede</w:t>
      </w:r>
      <w:r w:rsidR="007B4FDB" w:rsidRPr="00A95582">
        <w:rPr>
          <w:rFonts w:cs="Courier New"/>
          <w:sz w:val="20"/>
          <w:lang w:val="es-ES_tradnl"/>
        </w:rPr>
        <w:t>:</w:t>
      </w:r>
    </w:p>
    <w:p w:rsidR="007B4FDB" w:rsidRPr="00A95582" w:rsidRDefault="007B4FDB" w:rsidP="00115DDE">
      <w:pPr>
        <w:tabs>
          <w:tab w:val="left" w:pos="-720"/>
          <w:tab w:val="left" w:pos="0"/>
          <w:tab w:val="left" w:pos="720"/>
        </w:tabs>
        <w:suppressAutoHyphens/>
        <w:spacing w:before="120" w:after="180"/>
        <w:ind w:left="720"/>
        <w:jc w:val="both"/>
        <w:rPr>
          <w:rFonts w:cs="Courier New"/>
          <w:sz w:val="20"/>
          <w:lang w:val="es-ES_tradnl"/>
        </w:rPr>
      </w:pPr>
      <w:r w:rsidRPr="00A95582">
        <w:rPr>
          <w:rFonts w:cs="Courier New"/>
          <w:sz w:val="20"/>
          <w:lang w:val="es-ES_tradnl"/>
        </w:rPr>
        <w:t>Manifestar su conformidad o, simplemente, permanecer inactivo dentro de los 8 días, en cuyo caso proced</w:t>
      </w:r>
      <w:r w:rsidR="00B742B6" w:rsidRPr="00A95582">
        <w:rPr>
          <w:rFonts w:cs="Courier New"/>
          <w:sz w:val="20"/>
          <w:lang w:val="es-ES_tradnl"/>
        </w:rPr>
        <w:t>erá la ejecución</w:t>
      </w:r>
      <w:r w:rsidRPr="00A95582">
        <w:rPr>
          <w:rFonts w:cs="Courier New"/>
          <w:sz w:val="20"/>
          <w:lang w:val="es-ES_tradnl"/>
        </w:rPr>
        <w:t>.</w:t>
      </w:r>
    </w:p>
    <w:p w:rsidR="007B4FDB" w:rsidRPr="00A95582" w:rsidRDefault="00E005D7" w:rsidP="00115DDE">
      <w:pPr>
        <w:tabs>
          <w:tab w:val="left" w:pos="-720"/>
          <w:tab w:val="left" w:pos="0"/>
          <w:tab w:val="left" w:pos="720"/>
        </w:tabs>
        <w:suppressAutoHyphens/>
        <w:spacing w:before="120" w:after="180"/>
        <w:ind w:left="720"/>
        <w:jc w:val="both"/>
        <w:rPr>
          <w:rFonts w:cs="Courier New"/>
          <w:sz w:val="20"/>
          <w:lang w:val="es-ES_tradnl"/>
        </w:rPr>
      </w:pPr>
      <w:r w:rsidRPr="00A95582">
        <w:rPr>
          <w:rFonts w:cs="Courier New"/>
          <w:sz w:val="20"/>
          <w:lang w:val="es-ES_tradnl"/>
        </w:rPr>
        <w:t>D</w:t>
      </w:r>
      <w:r w:rsidR="007B4FDB" w:rsidRPr="00A95582">
        <w:rPr>
          <w:rFonts w:cs="Courier New"/>
          <w:sz w:val="20"/>
          <w:lang w:val="es-ES_tradnl"/>
        </w:rPr>
        <w:t xml:space="preserve">entro de los </w:t>
      </w:r>
      <w:r w:rsidR="00B742B6" w:rsidRPr="00A95582">
        <w:rPr>
          <w:rFonts w:cs="Courier New"/>
          <w:sz w:val="20"/>
          <w:lang w:val="es-ES_tradnl"/>
        </w:rPr>
        <w:t>8</w:t>
      </w:r>
      <w:r w:rsidR="007B4FDB" w:rsidRPr="00A95582">
        <w:rPr>
          <w:rFonts w:cs="Courier New"/>
          <w:sz w:val="20"/>
          <w:lang w:val="es-ES_tradnl"/>
        </w:rPr>
        <w:t xml:space="preserve"> d</w:t>
      </w:r>
      <w:r w:rsidR="00724F5F" w:rsidRPr="00A95582">
        <w:rPr>
          <w:rFonts w:cs="Courier New"/>
          <w:sz w:val="20"/>
          <w:lang w:val="es-ES_tradnl"/>
        </w:rPr>
        <w:t>í</w:t>
      </w:r>
      <w:r w:rsidR="007B4FDB" w:rsidRPr="00A95582">
        <w:rPr>
          <w:rFonts w:cs="Courier New"/>
          <w:sz w:val="20"/>
          <w:lang w:val="es-ES_tradnl"/>
        </w:rPr>
        <w:t>as s</w:t>
      </w:r>
      <w:r w:rsidRPr="00A95582">
        <w:rPr>
          <w:rFonts w:cs="Courier New"/>
          <w:sz w:val="20"/>
          <w:lang w:val="es-ES_tradnl"/>
        </w:rPr>
        <w:t>iguientes</w:t>
      </w:r>
      <w:r w:rsidR="007B4FDB" w:rsidRPr="00A95582">
        <w:rPr>
          <w:rFonts w:cs="Courier New"/>
          <w:sz w:val="20"/>
          <w:lang w:val="es-ES_tradnl"/>
        </w:rPr>
        <w:t xml:space="preserve"> alegar falsedad</w:t>
      </w:r>
      <w:r w:rsidRPr="00A95582">
        <w:rPr>
          <w:rFonts w:cs="Courier New"/>
          <w:sz w:val="20"/>
          <w:lang w:val="es-ES_tradnl"/>
        </w:rPr>
        <w:t>/</w:t>
      </w:r>
      <w:r w:rsidR="007B4FDB" w:rsidRPr="00A95582">
        <w:rPr>
          <w:rFonts w:cs="Courier New"/>
          <w:sz w:val="20"/>
          <w:lang w:val="es-ES_tradnl"/>
        </w:rPr>
        <w:t>error en el extracto de la cuenta.</w:t>
      </w:r>
    </w:p>
    <w:p w:rsidR="007B4FDB" w:rsidRPr="00A95582" w:rsidRDefault="007B4FDB" w:rsidP="00115DDE">
      <w:pPr>
        <w:tabs>
          <w:tab w:val="left" w:pos="-720"/>
        </w:tabs>
        <w:suppressAutoHyphens/>
        <w:spacing w:before="120" w:after="180"/>
        <w:ind w:left="1440"/>
        <w:jc w:val="both"/>
        <w:rPr>
          <w:rFonts w:cs="Courier New"/>
          <w:sz w:val="20"/>
          <w:lang w:val="es-ES_tradnl"/>
        </w:rPr>
      </w:pPr>
      <w:r w:rsidRPr="00A95582">
        <w:rPr>
          <w:rFonts w:cs="Courier New"/>
          <w:sz w:val="20"/>
          <w:lang w:val="es-ES_tradnl"/>
        </w:rPr>
        <w:lastRenderedPageBreak/>
        <w:t xml:space="preserve">Si opone </w:t>
      </w:r>
      <w:r w:rsidRPr="00A95582">
        <w:rPr>
          <w:rFonts w:cs="Courier New"/>
          <w:sz w:val="20"/>
          <w:u w:val="single"/>
          <w:lang w:val="es-ES_tradnl"/>
        </w:rPr>
        <w:t>error</w:t>
      </w:r>
      <w:r w:rsidRPr="00A95582">
        <w:rPr>
          <w:rFonts w:cs="Courier New"/>
          <w:sz w:val="20"/>
          <w:lang w:val="es-ES_tradnl"/>
        </w:rPr>
        <w:t>, res</w:t>
      </w:r>
      <w:r w:rsidR="00E005D7" w:rsidRPr="00A95582">
        <w:rPr>
          <w:rFonts w:cs="Courier New"/>
          <w:sz w:val="20"/>
          <w:lang w:val="es-ES_tradnl"/>
        </w:rPr>
        <w:t>uelve</w:t>
      </w:r>
      <w:r w:rsidRPr="00A95582">
        <w:rPr>
          <w:rFonts w:cs="Courier New"/>
          <w:sz w:val="20"/>
          <w:lang w:val="es-ES_tradnl"/>
        </w:rPr>
        <w:t xml:space="preserve"> el Juez</w:t>
      </w:r>
      <w:r w:rsidR="00E005D7" w:rsidRPr="00A95582">
        <w:rPr>
          <w:rFonts w:cs="Courier New"/>
          <w:sz w:val="20"/>
          <w:lang w:val="es-ES_tradnl"/>
        </w:rPr>
        <w:t xml:space="preserve"> en idénticos términos (695 LEC)</w:t>
      </w:r>
      <w:r w:rsidRPr="00A95582">
        <w:rPr>
          <w:rFonts w:cs="Courier New"/>
          <w:sz w:val="20"/>
          <w:lang w:val="es-ES_tradnl"/>
        </w:rPr>
        <w:t>.</w:t>
      </w:r>
    </w:p>
    <w:p w:rsidR="007B4FDB" w:rsidRPr="00A95582" w:rsidRDefault="007B4FDB" w:rsidP="00115DDE">
      <w:pPr>
        <w:tabs>
          <w:tab w:val="left" w:pos="-720"/>
        </w:tabs>
        <w:suppressAutoHyphens/>
        <w:spacing w:before="120" w:after="180"/>
        <w:ind w:left="1440"/>
        <w:jc w:val="both"/>
        <w:rPr>
          <w:rFonts w:cs="Courier New"/>
          <w:sz w:val="20"/>
          <w:lang w:val="es-ES_tradnl"/>
        </w:rPr>
      </w:pPr>
      <w:r w:rsidRPr="00A95582">
        <w:rPr>
          <w:rFonts w:cs="Courier New"/>
          <w:sz w:val="20"/>
          <w:lang w:val="es-ES_tradnl"/>
        </w:rPr>
        <w:t xml:space="preserve">Si opone </w:t>
      </w:r>
      <w:r w:rsidRPr="00A95582">
        <w:rPr>
          <w:rFonts w:cs="Courier New"/>
          <w:sz w:val="20"/>
          <w:u w:val="single"/>
          <w:lang w:val="es-ES_tradnl"/>
        </w:rPr>
        <w:t>falsedad</w:t>
      </w:r>
      <w:r w:rsidRPr="00A95582">
        <w:rPr>
          <w:rFonts w:cs="Courier New"/>
          <w:sz w:val="20"/>
          <w:lang w:val="es-ES_tradnl"/>
        </w:rPr>
        <w:t xml:space="preserve"> </w:t>
      </w:r>
      <w:r w:rsidR="00B417F4" w:rsidRPr="00A95582">
        <w:rPr>
          <w:rFonts w:cs="Courier New"/>
          <w:sz w:val="20"/>
          <w:lang w:val="es-ES_tradnl"/>
        </w:rPr>
        <w:t>y se incoa causa penal</w:t>
      </w:r>
      <w:r w:rsidR="00432E90" w:rsidRPr="00A95582">
        <w:rPr>
          <w:rFonts w:cs="Courier New"/>
          <w:sz w:val="20"/>
          <w:lang w:val="es-ES_tradnl"/>
        </w:rPr>
        <w:t xml:space="preserve">, </w:t>
      </w:r>
      <w:r w:rsidR="00B417F4" w:rsidRPr="00A95582">
        <w:rPr>
          <w:rFonts w:cs="Courier New"/>
          <w:sz w:val="20"/>
          <w:lang w:val="es-ES_tradnl"/>
        </w:rPr>
        <w:t xml:space="preserve">el asunto </w:t>
      </w:r>
      <w:r w:rsidR="00432E90" w:rsidRPr="00A95582">
        <w:rPr>
          <w:rFonts w:cs="Courier New"/>
          <w:sz w:val="20"/>
          <w:lang w:val="es-ES_tradnl"/>
        </w:rPr>
        <w:t xml:space="preserve">no </w:t>
      </w:r>
      <w:r w:rsidR="00B417F4" w:rsidRPr="00A95582">
        <w:rPr>
          <w:rFonts w:cs="Courier New"/>
          <w:sz w:val="20"/>
          <w:lang w:val="es-ES_tradnl"/>
        </w:rPr>
        <w:t>se</w:t>
      </w:r>
      <w:r w:rsidR="00432E90" w:rsidRPr="00A95582">
        <w:rPr>
          <w:rFonts w:cs="Courier New"/>
          <w:sz w:val="20"/>
          <w:lang w:val="es-ES_tradnl"/>
        </w:rPr>
        <w:t xml:space="preserve"> </w:t>
      </w:r>
      <w:r w:rsidR="00E005D7" w:rsidRPr="00A95582">
        <w:rPr>
          <w:rFonts w:cs="Courier New"/>
          <w:sz w:val="20"/>
          <w:lang w:val="es-ES_tradnl"/>
        </w:rPr>
        <w:t>trata</w:t>
      </w:r>
      <w:r w:rsidR="00432E90" w:rsidRPr="00A95582">
        <w:rPr>
          <w:rFonts w:cs="Courier New"/>
          <w:sz w:val="20"/>
          <w:lang w:val="es-ES_tradnl"/>
        </w:rPr>
        <w:t xml:space="preserve"> como causa de oposición</w:t>
      </w:r>
      <w:r w:rsidR="00E005D7" w:rsidRPr="00A95582">
        <w:rPr>
          <w:rFonts w:cs="Courier New"/>
          <w:sz w:val="20"/>
          <w:lang w:val="es-ES_tradnl"/>
        </w:rPr>
        <w:t xml:space="preserve"> </w:t>
      </w:r>
      <w:r w:rsidR="00432E90" w:rsidRPr="00A95582">
        <w:rPr>
          <w:rFonts w:cs="Courier New"/>
          <w:sz w:val="20"/>
          <w:lang w:val="es-ES_tradnl"/>
        </w:rPr>
        <w:t>sino de prejudicialidad</w:t>
      </w:r>
      <w:r w:rsidR="00B417F4" w:rsidRPr="00A95582">
        <w:rPr>
          <w:rFonts w:cs="Courier New"/>
          <w:sz w:val="20"/>
          <w:lang w:val="es-ES_tradnl"/>
        </w:rPr>
        <w:t xml:space="preserve"> penal (697 LEC)</w:t>
      </w:r>
    </w:p>
    <w:p w:rsidR="00E1442B" w:rsidRPr="00A95582" w:rsidRDefault="00E1442B" w:rsidP="00115DDE">
      <w:pPr>
        <w:tabs>
          <w:tab w:val="left" w:pos="-720"/>
          <w:tab w:val="left" w:pos="0"/>
        </w:tabs>
        <w:suppressAutoHyphens/>
        <w:spacing w:before="120" w:after="180"/>
        <w:ind w:right="720"/>
        <w:jc w:val="both"/>
        <w:rPr>
          <w:rFonts w:cs="Courier New"/>
          <w:b/>
          <w:color w:val="333333"/>
          <w:sz w:val="20"/>
          <w:bdr w:val="single" w:sz="4" w:space="0" w:color="auto"/>
        </w:rPr>
      </w:pPr>
      <w:r w:rsidRPr="00A95582">
        <w:rPr>
          <w:rFonts w:cs="Courier New"/>
          <w:b/>
          <w:color w:val="333333"/>
          <w:sz w:val="20"/>
          <w:bdr w:val="single" w:sz="4" w:space="0" w:color="auto"/>
        </w:rPr>
        <w:t>LA HIPOTECA Y LAS CLAUSULAS DE ESTABILIZACION</w:t>
      </w:r>
    </w:p>
    <w:p w:rsidR="00BD34F5" w:rsidRPr="00A95582" w:rsidRDefault="00E1442B" w:rsidP="00115DDE">
      <w:pPr>
        <w:tabs>
          <w:tab w:val="left" w:pos="-720"/>
        </w:tabs>
        <w:suppressAutoHyphens/>
        <w:spacing w:before="120" w:after="180"/>
        <w:jc w:val="both"/>
        <w:rPr>
          <w:rFonts w:cs="Courier New"/>
          <w:sz w:val="20"/>
          <w:lang w:val="es-ES_tradnl"/>
        </w:rPr>
      </w:pPr>
      <w:r w:rsidRPr="00A95582">
        <w:rPr>
          <w:rFonts w:cs="Courier New"/>
          <w:sz w:val="20"/>
          <w:lang w:val="es-ES_tradnl"/>
        </w:rPr>
        <w:t>L</w:t>
      </w:r>
      <w:r w:rsidR="007B4FDB" w:rsidRPr="00A95582">
        <w:rPr>
          <w:rFonts w:cs="Courier New"/>
          <w:sz w:val="20"/>
          <w:lang w:val="es-ES_tradnl"/>
        </w:rPr>
        <w:t xml:space="preserve">as hipotecas garantizan normalmente, obligaciones a largo plazo, lo que las hace especialmente sensibles al problema de la </w:t>
      </w:r>
      <w:r w:rsidR="007B4FDB" w:rsidRPr="00A95582">
        <w:rPr>
          <w:rFonts w:cs="Courier New"/>
          <w:b/>
          <w:sz w:val="20"/>
          <w:lang w:val="es-ES_tradnl"/>
        </w:rPr>
        <w:t>desvalorizaci</w:t>
      </w:r>
      <w:r w:rsidR="00724F5F" w:rsidRPr="00A95582">
        <w:rPr>
          <w:rFonts w:cs="Courier New"/>
          <w:b/>
          <w:sz w:val="20"/>
          <w:lang w:val="es-ES_tradnl"/>
        </w:rPr>
        <w:t>ó</w:t>
      </w:r>
      <w:r w:rsidR="007B4FDB" w:rsidRPr="00A95582">
        <w:rPr>
          <w:rFonts w:cs="Courier New"/>
          <w:b/>
          <w:sz w:val="20"/>
          <w:lang w:val="es-ES_tradnl"/>
        </w:rPr>
        <w:t>n</w:t>
      </w:r>
      <w:r w:rsidR="00E16585" w:rsidRPr="00A95582">
        <w:rPr>
          <w:rFonts w:cs="Courier New"/>
          <w:sz w:val="20"/>
          <w:lang w:val="es-ES_tradnl"/>
        </w:rPr>
        <w:t xml:space="preserve"> dine</w:t>
      </w:r>
      <w:r w:rsidR="007B4FDB" w:rsidRPr="00A95582">
        <w:rPr>
          <w:rFonts w:cs="Courier New"/>
          <w:sz w:val="20"/>
          <w:lang w:val="es-ES_tradnl"/>
        </w:rPr>
        <w:t xml:space="preserve">raria. </w:t>
      </w:r>
      <w:r w:rsidR="00E16585" w:rsidRPr="00A95582">
        <w:rPr>
          <w:rFonts w:cs="Courier New"/>
          <w:sz w:val="20"/>
          <w:lang w:val="es-ES_tradnl"/>
        </w:rPr>
        <w:t xml:space="preserve">Un posible remedio es la aplicación de </w:t>
      </w:r>
      <w:r w:rsidR="004D2006" w:rsidRPr="00A95582">
        <w:rPr>
          <w:rFonts w:cs="Courier New"/>
          <w:sz w:val="20"/>
          <w:lang w:val="es-ES_tradnl"/>
        </w:rPr>
        <w:t>cláusulas</w:t>
      </w:r>
      <w:r w:rsidR="00E16585" w:rsidRPr="00A95582">
        <w:rPr>
          <w:rFonts w:cs="Courier New"/>
          <w:sz w:val="20"/>
          <w:lang w:val="es-ES_tradnl"/>
        </w:rPr>
        <w:t xml:space="preserve"> de estabilización</w:t>
      </w:r>
    </w:p>
    <w:p w:rsidR="00BD34F5" w:rsidRPr="00A95582" w:rsidRDefault="00E1442B" w:rsidP="00115DDE">
      <w:pPr>
        <w:tabs>
          <w:tab w:val="left" w:pos="-720"/>
        </w:tabs>
        <w:suppressAutoHyphens/>
        <w:spacing w:before="120" w:after="180"/>
        <w:jc w:val="both"/>
        <w:rPr>
          <w:rFonts w:cs="Courier New"/>
          <w:sz w:val="20"/>
          <w:lang w:val="es-ES_tradnl"/>
        </w:rPr>
      </w:pPr>
      <w:r w:rsidRPr="00A95582">
        <w:rPr>
          <w:rFonts w:cs="Courier New"/>
          <w:sz w:val="20"/>
          <w:lang w:val="es-ES_tradnl"/>
        </w:rPr>
        <w:t xml:space="preserve">219.3 </w:t>
      </w:r>
      <w:r w:rsidR="00BD34F5" w:rsidRPr="00A95582">
        <w:rPr>
          <w:rFonts w:cs="Courier New"/>
          <w:sz w:val="20"/>
          <w:lang w:val="es-ES_tradnl"/>
        </w:rPr>
        <w:t>RH. S</w:t>
      </w:r>
      <w:r w:rsidRPr="00A95582">
        <w:rPr>
          <w:rFonts w:cs="Courier New"/>
          <w:sz w:val="20"/>
          <w:lang w:val="es-ES_tradnl"/>
        </w:rPr>
        <w:t xml:space="preserve">ólo las admite para </w:t>
      </w:r>
    </w:p>
    <w:p w:rsidR="00BD34F5" w:rsidRPr="00A95582" w:rsidRDefault="00E1442B" w:rsidP="00115DDE">
      <w:pPr>
        <w:tabs>
          <w:tab w:val="left" w:pos="-720"/>
        </w:tabs>
        <w:suppressAutoHyphens/>
        <w:spacing w:before="120" w:after="180"/>
        <w:ind w:left="720"/>
        <w:jc w:val="both"/>
        <w:rPr>
          <w:rFonts w:cs="Courier New"/>
          <w:sz w:val="20"/>
          <w:lang w:val="es-ES_tradnl"/>
        </w:rPr>
      </w:pPr>
      <w:r w:rsidRPr="00A95582">
        <w:rPr>
          <w:rFonts w:cs="Courier New"/>
          <w:sz w:val="20"/>
          <w:lang w:val="es-ES_tradnl"/>
        </w:rPr>
        <w:t xml:space="preserve">los contratos de préstamo de dinero </w:t>
      </w:r>
      <w:r w:rsidR="00BD34F5" w:rsidRPr="00A95582">
        <w:rPr>
          <w:rFonts w:cs="Courier New"/>
          <w:sz w:val="20"/>
          <w:lang w:val="es-ES_tradnl"/>
        </w:rPr>
        <w:t xml:space="preserve">(SIN APLICABILIDAD a la hipoteca en garantía de cuenta corriente) </w:t>
      </w:r>
    </w:p>
    <w:p w:rsidR="00BD34F5" w:rsidRPr="00A95582" w:rsidRDefault="00E1442B" w:rsidP="00115DDE">
      <w:pPr>
        <w:tabs>
          <w:tab w:val="left" w:pos="-720"/>
        </w:tabs>
        <w:suppressAutoHyphens/>
        <w:spacing w:before="120" w:after="180"/>
        <w:ind w:left="720"/>
        <w:jc w:val="both"/>
        <w:rPr>
          <w:rFonts w:cs="Courier New"/>
          <w:sz w:val="20"/>
          <w:lang w:val="es-ES_tradnl"/>
        </w:rPr>
      </w:pPr>
      <w:r w:rsidRPr="00A95582">
        <w:rPr>
          <w:rFonts w:cs="Courier New"/>
          <w:sz w:val="20"/>
          <w:lang w:val="es-ES_tradnl"/>
        </w:rPr>
        <w:t xml:space="preserve">y </w:t>
      </w:r>
      <w:r w:rsidR="00BD34F5" w:rsidRPr="00A95582">
        <w:rPr>
          <w:rFonts w:cs="Courier New"/>
          <w:sz w:val="20"/>
          <w:lang w:val="es-ES_tradnl"/>
        </w:rPr>
        <w:t>respecto a</w:t>
      </w:r>
      <w:r w:rsidRPr="00A95582">
        <w:rPr>
          <w:rFonts w:cs="Courier New"/>
          <w:sz w:val="20"/>
          <w:lang w:val="es-ES_tradnl"/>
        </w:rPr>
        <w:t>l “principal” del mismo</w:t>
      </w:r>
      <w:r w:rsidR="00BD34F5" w:rsidRPr="00A95582">
        <w:rPr>
          <w:rFonts w:cs="Courier New"/>
          <w:sz w:val="20"/>
          <w:lang w:val="es-ES_tradnl"/>
        </w:rPr>
        <w:t xml:space="preserve"> (NO</w:t>
      </w:r>
      <w:r w:rsidRPr="00A95582">
        <w:rPr>
          <w:rFonts w:cs="Courier New"/>
          <w:sz w:val="20"/>
          <w:lang w:val="es-ES_tradnl"/>
        </w:rPr>
        <w:t xml:space="preserve"> para </w:t>
      </w:r>
      <w:r w:rsidR="00BD34F5" w:rsidRPr="00A95582">
        <w:rPr>
          <w:rFonts w:cs="Courier New"/>
          <w:sz w:val="20"/>
          <w:lang w:val="es-ES_tradnl"/>
        </w:rPr>
        <w:t>sus</w:t>
      </w:r>
      <w:r w:rsidRPr="00A95582">
        <w:rPr>
          <w:rFonts w:cs="Courier New"/>
          <w:sz w:val="20"/>
          <w:lang w:val="es-ES_tradnl"/>
        </w:rPr>
        <w:t xml:space="preserve"> intereses</w:t>
      </w:r>
      <w:r w:rsidR="00BD34F5" w:rsidRPr="00A95582">
        <w:rPr>
          <w:rFonts w:cs="Courier New"/>
          <w:sz w:val="20"/>
          <w:lang w:val="es-ES_tradnl"/>
        </w:rPr>
        <w:t>, que necesariamente se satisfarán por el capital nominal)</w:t>
      </w:r>
      <w:r w:rsidRPr="00A95582">
        <w:rPr>
          <w:rFonts w:cs="Courier New"/>
          <w:sz w:val="20"/>
          <w:lang w:val="es-ES_tradnl"/>
        </w:rPr>
        <w:t xml:space="preserve"> </w:t>
      </w:r>
    </w:p>
    <w:p w:rsidR="00BD34F5" w:rsidRPr="00A95582" w:rsidRDefault="00BD34F5" w:rsidP="00115DDE">
      <w:pPr>
        <w:tabs>
          <w:tab w:val="left" w:pos="-720"/>
        </w:tabs>
        <w:suppressAutoHyphens/>
        <w:spacing w:before="120" w:after="180"/>
        <w:ind w:left="1440"/>
        <w:jc w:val="both"/>
        <w:rPr>
          <w:rFonts w:cs="Courier New"/>
          <w:sz w:val="20"/>
          <w:lang w:val="es-ES_tradnl"/>
        </w:rPr>
      </w:pPr>
      <w:r w:rsidRPr="00A95582">
        <w:rPr>
          <w:rFonts w:cs="Courier New"/>
          <w:sz w:val="20"/>
          <w:lang w:val="es-ES_tradnl"/>
        </w:rPr>
        <w:t xml:space="preserve">En cambio sí se admite la </w:t>
      </w:r>
      <w:r w:rsidR="00E1442B" w:rsidRPr="00A95582">
        <w:rPr>
          <w:rFonts w:cs="Courier New"/>
          <w:sz w:val="20"/>
          <w:lang w:val="es-ES_tradnl"/>
        </w:rPr>
        <w:t>posibilidad de pacta</w:t>
      </w:r>
      <w:r w:rsidR="00284503" w:rsidRPr="00A95582">
        <w:rPr>
          <w:rFonts w:cs="Courier New"/>
          <w:sz w:val="20"/>
          <w:lang w:val="es-ES_tradnl"/>
        </w:rPr>
        <w:t>r</w:t>
      </w:r>
      <w:r w:rsidR="00E1442B" w:rsidRPr="00A95582">
        <w:rPr>
          <w:rFonts w:cs="Courier New"/>
          <w:sz w:val="20"/>
          <w:lang w:val="es-ES_tradnl"/>
        </w:rPr>
        <w:t xml:space="preserve"> intereses variables, </w:t>
      </w:r>
      <w:r w:rsidRPr="00A95582">
        <w:rPr>
          <w:rFonts w:cs="Courier New"/>
          <w:sz w:val="20"/>
          <w:lang w:val="es-ES_tradnl"/>
        </w:rPr>
        <w:t>REMISIÓN</w:t>
      </w:r>
      <w:r w:rsidR="00E1442B" w:rsidRPr="00A95582">
        <w:rPr>
          <w:rFonts w:cs="Courier New"/>
          <w:sz w:val="20"/>
          <w:lang w:val="es-ES_tradnl"/>
        </w:rPr>
        <w:t>.</w:t>
      </w:r>
      <w:r w:rsidR="00830572" w:rsidRPr="00A95582">
        <w:rPr>
          <w:rFonts w:cs="Courier New"/>
          <w:sz w:val="20"/>
          <w:lang w:val="es-ES_tradnl"/>
        </w:rPr>
        <w:t xml:space="preserve"> </w:t>
      </w:r>
    </w:p>
    <w:p w:rsidR="00BD34F5" w:rsidRPr="00A95582" w:rsidRDefault="00830572" w:rsidP="00115DDE">
      <w:pPr>
        <w:tabs>
          <w:tab w:val="left" w:pos="-720"/>
        </w:tabs>
        <w:suppressAutoHyphens/>
        <w:spacing w:before="120" w:after="180"/>
        <w:ind w:left="1440"/>
        <w:jc w:val="both"/>
        <w:rPr>
          <w:rFonts w:cs="Courier New"/>
          <w:sz w:val="20"/>
          <w:lang w:val="es-ES_tradnl"/>
        </w:rPr>
      </w:pPr>
      <w:r w:rsidRPr="00A95582">
        <w:rPr>
          <w:rFonts w:cs="Courier New"/>
          <w:sz w:val="20"/>
          <w:lang w:val="es-ES_tradnl"/>
        </w:rPr>
        <w:t>A</w:t>
      </w:r>
      <w:r w:rsidR="00E1442B" w:rsidRPr="00A95582">
        <w:rPr>
          <w:rFonts w:cs="Courier New"/>
          <w:sz w:val="20"/>
          <w:lang w:val="es-ES_tradnl"/>
        </w:rPr>
        <w:t>demás</w:t>
      </w:r>
      <w:r w:rsidRPr="00A95582">
        <w:rPr>
          <w:rFonts w:cs="Courier New"/>
          <w:sz w:val="20"/>
          <w:lang w:val="es-ES_tradnl"/>
        </w:rPr>
        <w:t xml:space="preserve"> </w:t>
      </w:r>
      <w:r w:rsidR="00E1442B" w:rsidRPr="00A95582">
        <w:rPr>
          <w:rFonts w:cs="Courier New"/>
          <w:sz w:val="20"/>
          <w:lang w:val="es-ES_tradnl"/>
        </w:rPr>
        <w:t xml:space="preserve">la </w:t>
      </w:r>
      <w:r w:rsidR="00BD34F5" w:rsidRPr="00A95582">
        <w:rPr>
          <w:rFonts w:cs="Courier New"/>
          <w:sz w:val="20"/>
          <w:lang w:val="es-ES_tradnl"/>
        </w:rPr>
        <w:t>RDGRN</w:t>
      </w:r>
      <w:r w:rsidR="00E1442B" w:rsidRPr="00A95582">
        <w:rPr>
          <w:rFonts w:cs="Courier New"/>
          <w:sz w:val="20"/>
          <w:lang w:val="es-ES_tradnl"/>
        </w:rPr>
        <w:t xml:space="preserve"> 12</w:t>
      </w:r>
      <w:r w:rsidR="00BD34F5" w:rsidRPr="00A95582">
        <w:rPr>
          <w:rFonts w:cs="Courier New"/>
          <w:sz w:val="20"/>
          <w:lang w:val="es-ES_tradnl"/>
        </w:rPr>
        <w:t xml:space="preserve"> Sept </w:t>
      </w:r>
      <w:r w:rsidR="00E1442B" w:rsidRPr="00A95582">
        <w:rPr>
          <w:rFonts w:cs="Courier New"/>
          <w:sz w:val="20"/>
          <w:lang w:val="es-ES_tradnl"/>
        </w:rPr>
        <w:t>19</w:t>
      </w:r>
      <w:r w:rsidRPr="00A95582">
        <w:rPr>
          <w:rFonts w:cs="Courier New"/>
          <w:sz w:val="20"/>
          <w:lang w:val="es-ES_tradnl"/>
        </w:rPr>
        <w:t xml:space="preserve">72 declaró que no es posible una </w:t>
      </w:r>
      <w:r w:rsidR="004D2006" w:rsidRPr="00A95582">
        <w:rPr>
          <w:rFonts w:cs="Courier New"/>
          <w:sz w:val="20"/>
          <w:lang w:val="es-ES_tradnl"/>
        </w:rPr>
        <w:t>cláusula</w:t>
      </w:r>
      <w:r w:rsidRPr="00A95582">
        <w:rPr>
          <w:rFonts w:cs="Courier New"/>
          <w:sz w:val="20"/>
          <w:lang w:val="es-ES_tradnl"/>
        </w:rPr>
        <w:t xml:space="preserve"> de estabilización del principal si se pactan intereses variables.</w:t>
      </w:r>
    </w:p>
    <w:p w:rsidR="005B1D4D" w:rsidRPr="00A95582" w:rsidRDefault="00BD34F5" w:rsidP="00115DDE">
      <w:pPr>
        <w:tabs>
          <w:tab w:val="left" w:pos="-720"/>
        </w:tabs>
        <w:suppressAutoHyphens/>
        <w:spacing w:before="120" w:after="180"/>
        <w:jc w:val="both"/>
        <w:rPr>
          <w:rFonts w:cs="Courier New"/>
          <w:i/>
          <w:sz w:val="20"/>
          <w:lang w:val="es-ES_tradnl"/>
        </w:rPr>
      </w:pPr>
      <w:r w:rsidRPr="00A95582">
        <w:rPr>
          <w:rFonts w:cs="Courier New"/>
          <w:sz w:val="20"/>
          <w:lang w:val="es-ES_tradnl"/>
        </w:rPr>
        <w:t>REQUISITOS</w:t>
      </w:r>
      <w:r w:rsidR="005B1D4D" w:rsidRPr="00A95582">
        <w:rPr>
          <w:rFonts w:cs="Courier New"/>
          <w:sz w:val="20"/>
          <w:lang w:val="es-ES_tradnl"/>
        </w:rPr>
        <w:t xml:space="preserve"> para que puedan inscribirse </w:t>
      </w:r>
      <w:r w:rsidR="00E1442B" w:rsidRPr="00A95582">
        <w:rPr>
          <w:rFonts w:cs="Courier New"/>
          <w:sz w:val="20"/>
          <w:lang w:val="es-ES_tradnl"/>
        </w:rPr>
        <w:t xml:space="preserve">éstas </w:t>
      </w:r>
      <w:r w:rsidR="004A25A1" w:rsidRPr="00A95582">
        <w:rPr>
          <w:rFonts w:cs="Courier New"/>
          <w:i/>
          <w:sz w:val="20"/>
          <w:lang w:val="es-ES_tradnl"/>
        </w:rPr>
        <w:t>cláusulas de estabilización</w:t>
      </w:r>
      <w:r w:rsidR="005B1D4D" w:rsidRPr="00A95582">
        <w:rPr>
          <w:rFonts w:cs="Courier New"/>
          <w:sz w:val="20"/>
          <w:lang w:val="es-ES_tradnl"/>
        </w:rPr>
        <w:t>:</w:t>
      </w:r>
    </w:p>
    <w:p w:rsidR="004A25A1" w:rsidRPr="00A95582" w:rsidRDefault="004A25A1" w:rsidP="00115DDE">
      <w:pPr>
        <w:tabs>
          <w:tab w:val="left" w:pos="-720"/>
        </w:tabs>
        <w:suppressAutoHyphens/>
        <w:spacing w:before="120" w:after="180"/>
        <w:ind w:left="720"/>
        <w:jc w:val="both"/>
        <w:rPr>
          <w:rFonts w:cs="Courier New"/>
          <w:sz w:val="20"/>
          <w:lang w:val="es-ES_tradnl"/>
        </w:rPr>
      </w:pPr>
      <w:r w:rsidRPr="00A95582">
        <w:rPr>
          <w:rFonts w:cs="Courier New"/>
          <w:sz w:val="20"/>
          <w:lang w:val="es-ES_tradnl"/>
        </w:rPr>
        <w:t xml:space="preserve">Que la </w:t>
      </w:r>
      <w:r w:rsidRPr="00A95582">
        <w:rPr>
          <w:rFonts w:cs="Courier New"/>
          <w:b/>
          <w:sz w:val="20"/>
          <w:lang w:val="es-ES_tradnl"/>
        </w:rPr>
        <w:t>duración mínima</w:t>
      </w:r>
      <w:r w:rsidRPr="00A95582">
        <w:rPr>
          <w:rFonts w:cs="Courier New"/>
          <w:sz w:val="20"/>
          <w:lang w:val="es-ES_tradnl"/>
        </w:rPr>
        <w:t xml:space="preserve"> pactada sea de 3 años.</w:t>
      </w:r>
    </w:p>
    <w:p w:rsidR="00BD34F5" w:rsidRPr="00A95582" w:rsidRDefault="004A25A1" w:rsidP="00115DDE">
      <w:pPr>
        <w:tabs>
          <w:tab w:val="left" w:pos="-720"/>
        </w:tabs>
        <w:suppressAutoHyphens/>
        <w:spacing w:before="120" w:after="180"/>
        <w:ind w:left="720"/>
        <w:jc w:val="both"/>
        <w:rPr>
          <w:rFonts w:cs="Courier New"/>
          <w:sz w:val="20"/>
          <w:lang w:val="es-ES_tradnl"/>
        </w:rPr>
      </w:pPr>
      <w:r w:rsidRPr="00A95582">
        <w:rPr>
          <w:rFonts w:cs="Courier New"/>
          <w:sz w:val="20"/>
          <w:lang w:val="es-ES_tradnl"/>
        </w:rPr>
        <w:t xml:space="preserve">Que se </w:t>
      </w:r>
      <w:r w:rsidR="00830572" w:rsidRPr="00A95582">
        <w:rPr>
          <w:rFonts w:cs="Courier New"/>
          <w:sz w:val="20"/>
          <w:lang w:val="es-ES_tradnl"/>
        </w:rPr>
        <w:t xml:space="preserve">tome alguno de los </w:t>
      </w:r>
      <w:r w:rsidRPr="00A95582">
        <w:rPr>
          <w:rFonts w:cs="Courier New"/>
          <w:b/>
          <w:sz w:val="20"/>
          <w:lang w:val="es-ES_tradnl"/>
        </w:rPr>
        <w:t>módulos</w:t>
      </w:r>
      <w:r w:rsidR="005B1D4D" w:rsidRPr="00A95582">
        <w:rPr>
          <w:rFonts w:cs="Courier New"/>
          <w:b/>
          <w:sz w:val="20"/>
          <w:lang w:val="es-ES_tradnl"/>
        </w:rPr>
        <w:t xml:space="preserve"> </w:t>
      </w:r>
      <w:r w:rsidR="005B1D4D" w:rsidRPr="00A95582">
        <w:rPr>
          <w:rFonts w:cs="Courier New"/>
          <w:sz w:val="20"/>
          <w:lang w:val="es-ES_tradnl"/>
        </w:rPr>
        <w:t xml:space="preserve">que </w:t>
      </w:r>
      <w:r w:rsidR="00674785" w:rsidRPr="00A95582">
        <w:rPr>
          <w:rFonts w:cs="Courier New"/>
          <w:sz w:val="20"/>
          <w:lang w:val="es-ES_tradnl"/>
        </w:rPr>
        <w:t>señala</w:t>
      </w:r>
      <w:r w:rsidR="00BD34F5" w:rsidRPr="00A95582">
        <w:rPr>
          <w:rFonts w:cs="Courier New"/>
          <w:sz w:val="20"/>
          <w:lang w:val="es-ES_tradnl"/>
        </w:rPr>
        <w:t xml:space="preserve"> (</w:t>
      </w:r>
      <w:r w:rsidRPr="00A95582">
        <w:rPr>
          <w:rFonts w:cs="Courier New"/>
          <w:sz w:val="20"/>
          <w:lang w:val="es-ES_tradnl"/>
        </w:rPr>
        <w:t>vigentes en la fecha del otorgamiento de la escritura y en</w:t>
      </w:r>
      <w:r w:rsidR="00674785" w:rsidRPr="00A95582">
        <w:rPr>
          <w:rFonts w:cs="Courier New"/>
          <w:sz w:val="20"/>
          <w:lang w:val="es-ES_tradnl"/>
        </w:rPr>
        <w:t xml:space="preserve"> la del vencimiento del crédito</w:t>
      </w:r>
      <w:r w:rsidR="00BD34F5" w:rsidRPr="00A95582">
        <w:rPr>
          <w:rFonts w:cs="Courier New"/>
          <w:sz w:val="20"/>
          <w:lang w:val="es-ES_tradnl"/>
        </w:rPr>
        <w:t>):</w:t>
      </w:r>
    </w:p>
    <w:p w:rsidR="00674785" w:rsidRPr="00A95582" w:rsidRDefault="004A25A1" w:rsidP="00115DDE">
      <w:pPr>
        <w:tabs>
          <w:tab w:val="left" w:pos="-720"/>
        </w:tabs>
        <w:suppressAutoHyphens/>
        <w:spacing w:before="120" w:after="180"/>
        <w:ind w:left="1440"/>
        <w:jc w:val="both"/>
        <w:rPr>
          <w:rFonts w:cs="Courier New"/>
          <w:sz w:val="20"/>
          <w:lang w:val="es-ES_tradnl"/>
        </w:rPr>
      </w:pPr>
      <w:r w:rsidRPr="00A95582">
        <w:rPr>
          <w:rFonts w:cs="Courier New"/>
          <w:sz w:val="20"/>
          <w:lang w:val="es-ES_tradnl"/>
        </w:rPr>
        <w:t>Valor trigo</w:t>
      </w:r>
      <w:r w:rsidR="00674785" w:rsidRPr="00A95582">
        <w:rPr>
          <w:rFonts w:cs="Courier New"/>
          <w:sz w:val="20"/>
          <w:lang w:val="es-ES_tradnl"/>
        </w:rPr>
        <w:t xml:space="preserve"> (</w:t>
      </w:r>
      <w:r w:rsidR="00BD34F5" w:rsidRPr="00A95582">
        <w:rPr>
          <w:rFonts w:cs="Courier New"/>
          <w:sz w:val="20"/>
          <w:lang w:val="es-ES_tradnl"/>
        </w:rPr>
        <w:t>hoy inexistente</w:t>
      </w:r>
      <w:r w:rsidR="00674785" w:rsidRPr="00A95582">
        <w:rPr>
          <w:rFonts w:cs="Courier New"/>
          <w:sz w:val="20"/>
          <w:lang w:val="es-ES_tradnl"/>
        </w:rPr>
        <w:t>)</w:t>
      </w:r>
    </w:p>
    <w:p w:rsidR="00674785" w:rsidRPr="00A95582" w:rsidRDefault="004A25A1" w:rsidP="00115DDE">
      <w:pPr>
        <w:tabs>
          <w:tab w:val="left" w:pos="-720"/>
        </w:tabs>
        <w:suppressAutoHyphens/>
        <w:spacing w:before="120" w:after="180"/>
        <w:ind w:left="1440"/>
        <w:jc w:val="both"/>
        <w:rPr>
          <w:rFonts w:cs="Courier New"/>
          <w:sz w:val="20"/>
          <w:lang w:val="es-ES_tradnl"/>
        </w:rPr>
      </w:pPr>
      <w:r w:rsidRPr="00A95582">
        <w:rPr>
          <w:rFonts w:cs="Courier New"/>
          <w:sz w:val="20"/>
          <w:lang w:val="es-ES_tradnl"/>
        </w:rPr>
        <w:t xml:space="preserve">Índice </w:t>
      </w:r>
      <w:r w:rsidR="00674785" w:rsidRPr="00A95582">
        <w:rPr>
          <w:rFonts w:cs="Courier New"/>
          <w:sz w:val="20"/>
          <w:lang w:val="es-ES_tradnl"/>
        </w:rPr>
        <w:t>de precios al consumo</w:t>
      </w:r>
      <w:r w:rsidRPr="00A95582">
        <w:rPr>
          <w:rFonts w:cs="Courier New"/>
          <w:sz w:val="20"/>
          <w:lang w:val="es-ES_tradnl"/>
        </w:rPr>
        <w:t xml:space="preserve"> por el Instituto Nacional de Estadística</w:t>
      </w:r>
    </w:p>
    <w:p w:rsidR="00674785" w:rsidRPr="00A95582" w:rsidRDefault="004A25A1" w:rsidP="00115DDE">
      <w:pPr>
        <w:tabs>
          <w:tab w:val="left" w:pos="-720"/>
        </w:tabs>
        <w:suppressAutoHyphens/>
        <w:spacing w:before="120" w:after="180"/>
        <w:ind w:left="1440"/>
        <w:jc w:val="both"/>
        <w:rPr>
          <w:rFonts w:cs="Courier New"/>
          <w:sz w:val="20"/>
          <w:lang w:val="es-ES_tradnl"/>
        </w:rPr>
      </w:pPr>
      <w:r w:rsidRPr="00A95582">
        <w:rPr>
          <w:rFonts w:cs="Courier New"/>
          <w:sz w:val="20"/>
          <w:lang w:val="es-ES_tradnl"/>
        </w:rPr>
        <w:t>Precio</w:t>
      </w:r>
      <w:r w:rsidR="00674785" w:rsidRPr="00A95582">
        <w:rPr>
          <w:rFonts w:cs="Courier New"/>
          <w:sz w:val="20"/>
          <w:lang w:val="es-ES_tradnl"/>
        </w:rPr>
        <w:t xml:space="preserve"> oficial</w:t>
      </w:r>
      <w:r w:rsidRPr="00A95582">
        <w:rPr>
          <w:rFonts w:cs="Courier New"/>
          <w:sz w:val="20"/>
          <w:lang w:val="es-ES_tradnl"/>
        </w:rPr>
        <w:t xml:space="preserve"> del oro señalado por el Ministerio de Hacienda.</w:t>
      </w:r>
    </w:p>
    <w:p w:rsidR="007D0264" w:rsidRPr="00A95582" w:rsidRDefault="00674785" w:rsidP="00FF266D">
      <w:pPr>
        <w:tabs>
          <w:tab w:val="left" w:pos="-720"/>
        </w:tabs>
        <w:suppressAutoHyphens/>
        <w:spacing w:before="120" w:after="180"/>
        <w:ind w:left="720"/>
        <w:jc w:val="both"/>
        <w:rPr>
          <w:rFonts w:cs="Courier New"/>
          <w:sz w:val="20"/>
          <w:lang w:val="es-ES_tradnl"/>
        </w:rPr>
      </w:pPr>
      <w:r w:rsidRPr="00A95582">
        <w:rPr>
          <w:rFonts w:cs="Courier New"/>
          <w:sz w:val="20"/>
          <w:lang w:val="es-ES_tradnl"/>
        </w:rPr>
        <w:t xml:space="preserve">Fijación de un </w:t>
      </w:r>
      <w:r w:rsidRPr="00A95582">
        <w:rPr>
          <w:rFonts w:cs="Courier New"/>
          <w:b/>
          <w:sz w:val="20"/>
          <w:lang w:val="es-ES_tradnl"/>
        </w:rPr>
        <w:t>máximo de responsabilidad hipotecaria</w:t>
      </w:r>
      <w:r w:rsidRPr="00A95582">
        <w:rPr>
          <w:rFonts w:cs="Courier New"/>
          <w:sz w:val="20"/>
          <w:lang w:val="es-ES_tradnl"/>
        </w:rPr>
        <w:t xml:space="preserve">, </w:t>
      </w:r>
      <w:r w:rsidR="00A95582" w:rsidRPr="00A95582">
        <w:rPr>
          <w:rFonts w:cs="Courier New"/>
          <w:sz w:val="20"/>
          <w:lang w:val="es-ES_tradnl"/>
        </w:rPr>
        <w:t xml:space="preserve">con TOPE legal prefijado en función del </w:t>
      </w:r>
      <w:r w:rsidR="004A25A1" w:rsidRPr="00A95582">
        <w:rPr>
          <w:rFonts w:cs="Courier New"/>
          <w:sz w:val="20"/>
          <w:lang w:val="es-ES_tradnl"/>
        </w:rPr>
        <w:t>importe del principal</w:t>
      </w:r>
      <w:bookmarkStart w:id="0" w:name="_GoBack"/>
      <w:bookmarkEnd w:id="0"/>
    </w:p>
    <w:sectPr w:rsidR="007D0264" w:rsidRPr="00A95582" w:rsidSect="00C14369">
      <w:headerReference w:type="default" r:id="rId7"/>
      <w:footerReference w:type="default" r:id="rId8"/>
      <w:endnotePr>
        <w:numFmt w:val="decimal"/>
      </w:endnotePr>
      <w:pgSz w:w="11906" w:h="16838"/>
      <w:pgMar w:top="850" w:right="1416" w:bottom="1418" w:left="1418" w:header="850" w:footer="85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84" w:rsidRDefault="00E72984">
      <w:pPr>
        <w:widowControl/>
        <w:spacing w:line="20" w:lineRule="exact"/>
      </w:pPr>
    </w:p>
  </w:endnote>
  <w:endnote w:type="continuationSeparator" w:id="0">
    <w:p w:rsidR="00E72984" w:rsidRDefault="00E72984">
      <w:r>
        <w:t xml:space="preserve"> </w:t>
      </w:r>
    </w:p>
  </w:endnote>
  <w:endnote w:type="continuationNotice" w:id="1">
    <w:p w:rsidR="00E72984" w:rsidRDefault="00E729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B6" w:rsidRDefault="00B742B6">
    <w:pPr>
      <w:pStyle w:val="Piedepgina"/>
      <w:jc w:val="center"/>
    </w:pPr>
    <w:r>
      <w:fldChar w:fldCharType="begin"/>
    </w:r>
    <w:r>
      <w:instrText xml:space="preserve"> </w:instrText>
    </w:r>
    <w:r w:rsidR="00916A5B">
      <w:instrText>PAGE</w:instrText>
    </w:r>
    <w:r>
      <w:instrText xml:space="preserve">   \* MERGEFORMAT </w:instrText>
    </w:r>
    <w:r>
      <w:fldChar w:fldCharType="separate"/>
    </w:r>
    <w:r w:rsidR="00FF266D">
      <w:rPr>
        <w:noProof/>
      </w:rPr>
      <w:t>5</w:t>
    </w:r>
    <w:r>
      <w:fldChar w:fldCharType="end"/>
    </w:r>
  </w:p>
  <w:p w:rsidR="00B742B6" w:rsidRDefault="00B742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84" w:rsidRDefault="00E72984">
      <w:r>
        <w:separator/>
      </w:r>
    </w:p>
  </w:footnote>
  <w:footnote w:type="continuationSeparator" w:id="0">
    <w:p w:rsidR="00E72984" w:rsidRDefault="00E72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3E" w:rsidRDefault="00BC5B3E">
    <w:pPr>
      <w:pStyle w:val="Encabezado"/>
      <w:jc w:val="right"/>
    </w:pPr>
    <w:r>
      <w:fldChar w:fldCharType="begin"/>
    </w:r>
    <w:r w:rsidR="00916A5B">
      <w:instrText>PAGE</w:instrText>
    </w:r>
    <w:r>
      <w:instrText xml:space="preserve">   \* MERGEFORMAT</w:instrText>
    </w:r>
    <w:r>
      <w:fldChar w:fldCharType="separate"/>
    </w:r>
    <w:r w:rsidR="00FF266D">
      <w:rPr>
        <w:noProof/>
      </w:rPr>
      <w:t>5</w:t>
    </w:r>
    <w:r>
      <w:fldChar w:fldCharType="end"/>
    </w:r>
  </w:p>
  <w:p w:rsidR="007B4FDB" w:rsidRDefault="007B4FDB">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FC4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FFA699A"/>
    <w:multiLevelType w:val="hybridMultilevel"/>
    <w:tmpl w:val="199251CE"/>
    <w:lvl w:ilvl="0" w:tplc="E46E02A2">
      <w:start w:val="1"/>
      <w:numFmt w:val="bullet"/>
      <w:lvlText w:val="-"/>
      <w:lvlJc w:val="left"/>
      <w:pPr>
        <w:ind w:left="720" w:hanging="360"/>
      </w:pPr>
      <w:rPr>
        <w:rFonts w:ascii="Courier New" w:eastAsia="Times New Roman" w:hAnsi="Courier New" w:cs="Courier New"/>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034442"/>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47B52597"/>
    <w:multiLevelType w:val="hybridMultilevel"/>
    <w:tmpl w:val="AF3E7E6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4CEC3A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CF37E75"/>
    <w:multiLevelType w:val="hybridMultilevel"/>
    <w:tmpl w:val="43162A1C"/>
    <w:lvl w:ilvl="0" w:tplc="ED406F44">
      <w:start w:val="1"/>
      <w:numFmt w:val="decimal"/>
      <w:lvlText w:val="%1)"/>
      <w:lvlJc w:val="left"/>
      <w:pPr>
        <w:ind w:left="720" w:hanging="360"/>
      </w:pPr>
      <w:rPr>
        <w:rFonts w:ascii="Courier New" w:eastAsia="Times New Roman" w:hAnsi="Courier New"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lvlOverride w:ilvl="0">
      <w:lvl w:ilvl="0">
        <w:numFmt w:val="bullet"/>
        <w:lvlText w:val=""/>
        <w:legacy w:legacy="1" w:legacySpace="0" w:legacyIndent="0"/>
        <w:lvlJc w:val="left"/>
        <w:rPr>
          <w:rFonts w:ascii="Symbol" w:hAnsi="Symbol" w:hint="default"/>
        </w:rPr>
      </w:lvl>
    </w:lvlOverride>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hyphenationZone w:val="85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BA"/>
    <w:rsid w:val="0004563B"/>
    <w:rsid w:val="000617FD"/>
    <w:rsid w:val="000A6BF5"/>
    <w:rsid w:val="001031B9"/>
    <w:rsid w:val="00115DDE"/>
    <w:rsid w:val="00161C20"/>
    <w:rsid w:val="001E5FBA"/>
    <w:rsid w:val="001F7115"/>
    <w:rsid w:val="00201B4E"/>
    <w:rsid w:val="002034C4"/>
    <w:rsid w:val="0023256C"/>
    <w:rsid w:val="00254D40"/>
    <w:rsid w:val="00284503"/>
    <w:rsid w:val="002A043A"/>
    <w:rsid w:val="00392F24"/>
    <w:rsid w:val="003A1DE3"/>
    <w:rsid w:val="003C4855"/>
    <w:rsid w:val="003C6356"/>
    <w:rsid w:val="003D3BA2"/>
    <w:rsid w:val="003F0974"/>
    <w:rsid w:val="003F5138"/>
    <w:rsid w:val="003F52B5"/>
    <w:rsid w:val="00406B8C"/>
    <w:rsid w:val="00432E90"/>
    <w:rsid w:val="00463086"/>
    <w:rsid w:val="00490B86"/>
    <w:rsid w:val="004A25A1"/>
    <w:rsid w:val="004B7BE4"/>
    <w:rsid w:val="004D2006"/>
    <w:rsid w:val="004E2F84"/>
    <w:rsid w:val="004E71C7"/>
    <w:rsid w:val="004F3125"/>
    <w:rsid w:val="00507E03"/>
    <w:rsid w:val="00545577"/>
    <w:rsid w:val="00561B5A"/>
    <w:rsid w:val="0057187B"/>
    <w:rsid w:val="0059475A"/>
    <w:rsid w:val="005B1D4D"/>
    <w:rsid w:val="005B7052"/>
    <w:rsid w:val="005C2C9A"/>
    <w:rsid w:val="00620D9B"/>
    <w:rsid w:val="0063235B"/>
    <w:rsid w:val="00640A96"/>
    <w:rsid w:val="00674785"/>
    <w:rsid w:val="00677190"/>
    <w:rsid w:val="006F2640"/>
    <w:rsid w:val="007146B8"/>
    <w:rsid w:val="00724F5F"/>
    <w:rsid w:val="00727099"/>
    <w:rsid w:val="0076591C"/>
    <w:rsid w:val="00774DD7"/>
    <w:rsid w:val="00794DCC"/>
    <w:rsid w:val="007B4FDB"/>
    <w:rsid w:val="007D0264"/>
    <w:rsid w:val="007F049F"/>
    <w:rsid w:val="007F072C"/>
    <w:rsid w:val="007F7D7A"/>
    <w:rsid w:val="00830572"/>
    <w:rsid w:val="0084608F"/>
    <w:rsid w:val="00867C55"/>
    <w:rsid w:val="008A2431"/>
    <w:rsid w:val="008F2D7A"/>
    <w:rsid w:val="0090355B"/>
    <w:rsid w:val="009049EA"/>
    <w:rsid w:val="00916A5B"/>
    <w:rsid w:val="009924C1"/>
    <w:rsid w:val="00993FED"/>
    <w:rsid w:val="009B2D97"/>
    <w:rsid w:val="009D0FB5"/>
    <w:rsid w:val="009E21B9"/>
    <w:rsid w:val="00A04A9E"/>
    <w:rsid w:val="00A113FF"/>
    <w:rsid w:val="00A20A1F"/>
    <w:rsid w:val="00A50765"/>
    <w:rsid w:val="00A64E55"/>
    <w:rsid w:val="00A95582"/>
    <w:rsid w:val="00A97972"/>
    <w:rsid w:val="00AB1F3E"/>
    <w:rsid w:val="00AB5143"/>
    <w:rsid w:val="00AE078E"/>
    <w:rsid w:val="00B417F4"/>
    <w:rsid w:val="00B52A31"/>
    <w:rsid w:val="00B66556"/>
    <w:rsid w:val="00B742B6"/>
    <w:rsid w:val="00B968B9"/>
    <w:rsid w:val="00BA39F4"/>
    <w:rsid w:val="00BC5B3E"/>
    <w:rsid w:val="00BD34F5"/>
    <w:rsid w:val="00BE015A"/>
    <w:rsid w:val="00C032C7"/>
    <w:rsid w:val="00C14369"/>
    <w:rsid w:val="00C50FF6"/>
    <w:rsid w:val="00C708F4"/>
    <w:rsid w:val="00C774EB"/>
    <w:rsid w:val="00CA242A"/>
    <w:rsid w:val="00CE3DCF"/>
    <w:rsid w:val="00D077EC"/>
    <w:rsid w:val="00D36520"/>
    <w:rsid w:val="00D402CF"/>
    <w:rsid w:val="00DE3CBA"/>
    <w:rsid w:val="00E005D7"/>
    <w:rsid w:val="00E01544"/>
    <w:rsid w:val="00E1442B"/>
    <w:rsid w:val="00E16585"/>
    <w:rsid w:val="00E33807"/>
    <w:rsid w:val="00E60F5E"/>
    <w:rsid w:val="00E72984"/>
    <w:rsid w:val="00E936C5"/>
    <w:rsid w:val="00EC143E"/>
    <w:rsid w:val="00F04445"/>
    <w:rsid w:val="00F37AC1"/>
    <w:rsid w:val="00F512A2"/>
    <w:rsid w:val="00FA0F5F"/>
    <w:rsid w:val="00FA2190"/>
    <w:rsid w:val="00FA2E9F"/>
    <w:rsid w:val="00FF26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6C4C7"/>
  <w15:chartTrackingRefBased/>
  <w15:docId w15:val="{78B511FC-F5D1-4DB5-97F6-9CE5919C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Ttulo1">
    <w:name w:val="heading 1"/>
    <w:basedOn w:val="Normal"/>
    <w:next w:val="Normal"/>
    <w:qFormat/>
    <w:pPr>
      <w:keepNext/>
      <w:widowControl/>
      <w:outlineLvl w:val="0"/>
    </w:pPr>
    <w:rPr>
      <w:rFonts w:ascii="Arial" w:hAnsi="Arial"/>
      <w:snapToGrid/>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uiPriority w:val="99"/>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styleId="Ttulo">
    <w:name w:val="Title"/>
    <w:basedOn w:val="Normal"/>
    <w:qFormat/>
  </w:style>
  <w:style w:type="character" w:customStyle="1" w:styleId="EquationCaption">
    <w:name w:val="_Equation Caption"/>
  </w:style>
  <w:style w:type="paragraph" w:styleId="Textoindependiente">
    <w:name w:val="Body Text"/>
    <w:basedOn w:val="Normal"/>
    <w:semiHidden/>
    <w:pPr>
      <w:tabs>
        <w:tab w:val="center" w:pos="4678"/>
      </w:tabs>
      <w:suppressAutoHyphens/>
      <w:spacing w:after="180"/>
      <w:jc w:val="both"/>
    </w:pPr>
    <w:rPr>
      <w:spacing w:val="-3"/>
      <w:lang w:val="es-ES_tradnl"/>
    </w:rPr>
  </w:style>
  <w:style w:type="paragraph" w:styleId="Encabezado">
    <w:name w:val="header"/>
    <w:basedOn w:val="Normal"/>
    <w:link w:val="EncabezadoCar"/>
    <w:uiPriority w:val="99"/>
    <w:pPr>
      <w:tabs>
        <w:tab w:val="center" w:pos="4419"/>
        <w:tab w:val="right" w:pos="8838"/>
      </w:tabs>
    </w:pPr>
    <w:rPr>
      <w:lang w:val="x-none" w:eastAsia="x-none"/>
    </w:rPr>
  </w:style>
  <w:style w:type="paragraph" w:styleId="Piedepgina">
    <w:name w:val="footer"/>
    <w:basedOn w:val="Normal"/>
    <w:link w:val="PiedepginaCar"/>
    <w:uiPriority w:val="99"/>
    <w:pPr>
      <w:tabs>
        <w:tab w:val="center" w:pos="4419"/>
        <w:tab w:val="right" w:pos="8838"/>
      </w:tabs>
    </w:pPr>
    <w:rPr>
      <w:lang w:val="x-none" w:eastAsia="x-none"/>
    </w:rPr>
  </w:style>
  <w:style w:type="character" w:customStyle="1" w:styleId="PiedepginaCar">
    <w:name w:val="Pie de página Car"/>
    <w:link w:val="Piedepgina"/>
    <w:uiPriority w:val="99"/>
    <w:rsid w:val="00B742B6"/>
    <w:rPr>
      <w:rFonts w:ascii="Courier New" w:hAnsi="Courier New"/>
      <w:snapToGrid w:val="0"/>
      <w:sz w:val="24"/>
    </w:rPr>
  </w:style>
  <w:style w:type="character" w:customStyle="1" w:styleId="EncabezadoCar">
    <w:name w:val="Encabezado Car"/>
    <w:link w:val="Encabezado"/>
    <w:uiPriority w:val="99"/>
    <w:rsid w:val="00BC5B3E"/>
    <w:rPr>
      <w:rFonts w:ascii="Courier New" w:hAnsi="Courier New"/>
      <w:snapToGrid w:val="0"/>
      <w:sz w:val="24"/>
    </w:rPr>
  </w:style>
  <w:style w:type="paragraph" w:customStyle="1" w:styleId="Cuadrculamedia21">
    <w:name w:val="Cuadrícula media 21"/>
    <w:uiPriority w:val="1"/>
    <w:qFormat/>
    <w:rsid w:val="00F512A2"/>
    <w:pPr>
      <w:widowControl w:val="0"/>
    </w:pPr>
    <w:rPr>
      <w:rFonts w:ascii="Courier New" w:hAnsi="Courier New"/>
      <w:snapToGrid w:val="0"/>
      <w:sz w:val="24"/>
    </w:rPr>
  </w:style>
  <w:style w:type="paragraph" w:customStyle="1" w:styleId="parrafo1">
    <w:name w:val="parrafo1"/>
    <w:basedOn w:val="Normal"/>
    <w:rsid w:val="00F512A2"/>
    <w:pPr>
      <w:widowControl/>
      <w:spacing w:before="180" w:after="180"/>
      <w:ind w:firstLine="360"/>
      <w:jc w:val="both"/>
    </w:pPr>
    <w:rPr>
      <w:rFonts w:ascii="Times New Roman" w:hAnsi="Times New Roman"/>
      <w:snapToGrid/>
      <w:szCs w:val="24"/>
    </w:rPr>
  </w:style>
  <w:style w:type="character" w:styleId="Hipervnculo">
    <w:name w:val="Hyperlink"/>
    <w:semiHidden/>
    <w:rsid w:val="000A6BF5"/>
    <w:rPr>
      <w:color w:val="0000FF"/>
      <w:u w:val="single"/>
    </w:rPr>
  </w:style>
  <w:style w:type="paragraph" w:styleId="Sangradetextonormal">
    <w:name w:val="Body Text Indent"/>
    <w:basedOn w:val="Normal"/>
    <w:link w:val="SangradetextonormalCar"/>
    <w:uiPriority w:val="99"/>
    <w:semiHidden/>
    <w:unhideWhenUsed/>
    <w:rsid w:val="001F7115"/>
    <w:pPr>
      <w:spacing w:after="120"/>
      <w:ind w:left="283"/>
    </w:pPr>
  </w:style>
  <w:style w:type="character" w:customStyle="1" w:styleId="SangradetextonormalCar">
    <w:name w:val="Sangría de texto normal Car"/>
    <w:link w:val="Sangradetextonormal"/>
    <w:uiPriority w:val="99"/>
    <w:semiHidden/>
    <w:rsid w:val="001F7115"/>
    <w:rPr>
      <w:rFonts w:ascii="Courier New" w:hAnsi="Courier New"/>
      <w:snapToGrid w:val="0"/>
      <w:sz w:val="24"/>
    </w:rPr>
  </w:style>
  <w:style w:type="paragraph" w:styleId="Textodeglobo">
    <w:name w:val="Balloon Text"/>
    <w:basedOn w:val="Normal"/>
    <w:link w:val="TextodegloboCar"/>
    <w:uiPriority w:val="99"/>
    <w:semiHidden/>
    <w:unhideWhenUsed/>
    <w:rsid w:val="00C50FF6"/>
    <w:rPr>
      <w:rFonts w:ascii="Segoe UI" w:hAnsi="Segoe UI" w:cs="Segoe UI"/>
      <w:sz w:val="18"/>
      <w:szCs w:val="18"/>
    </w:rPr>
  </w:style>
  <w:style w:type="character" w:customStyle="1" w:styleId="TextodegloboCar">
    <w:name w:val="Texto de globo Car"/>
    <w:link w:val="Textodeglobo"/>
    <w:uiPriority w:val="99"/>
    <w:semiHidden/>
    <w:rsid w:val="00C50FF6"/>
    <w:rPr>
      <w:rFonts w:ascii="Segoe UI" w:hAnsi="Segoe UI" w:cs="Segoe UI"/>
      <w:snapToGrid w:val="0"/>
      <w:sz w:val="18"/>
      <w:szCs w:val="18"/>
    </w:rPr>
  </w:style>
  <w:style w:type="paragraph" w:styleId="Textonotaalfinal">
    <w:name w:val="endnote text"/>
    <w:aliases w:val="NF"/>
    <w:basedOn w:val="Normal"/>
    <w:link w:val="TextonotaalfinalCar"/>
    <w:uiPriority w:val="99"/>
    <w:qFormat/>
    <w:rsid w:val="009924C1"/>
    <w:pPr>
      <w:widowControl/>
    </w:pPr>
    <w:rPr>
      <w:rFonts w:ascii="Cambria" w:eastAsia="Cambria" w:hAnsi="Cambria"/>
      <w:snapToGrid/>
      <w:sz w:val="20"/>
      <w:lang w:val="es-ES_tradnl" w:eastAsia="en-US"/>
    </w:rPr>
  </w:style>
  <w:style w:type="character" w:customStyle="1" w:styleId="TextonotaalfinalCar">
    <w:name w:val="Texto nota al final Car"/>
    <w:aliases w:val="NF Car"/>
    <w:link w:val="Textonotaalfinal"/>
    <w:uiPriority w:val="99"/>
    <w:rsid w:val="009924C1"/>
    <w:rPr>
      <w:rFonts w:ascii="Cambria" w:eastAsia="Cambria" w:hAnsi="Cambria"/>
      <w:lang w:val="es-ES_tradnl" w:eastAsia="en-US"/>
    </w:rPr>
  </w:style>
  <w:style w:type="paragraph" w:styleId="NormalWeb">
    <w:name w:val="Normal (Web)"/>
    <w:basedOn w:val="Normal"/>
    <w:uiPriority w:val="99"/>
    <w:semiHidden/>
    <w:unhideWhenUsed/>
    <w:rsid w:val="00A113F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9020">
      <w:bodyDiv w:val="1"/>
      <w:marLeft w:val="0"/>
      <w:marRight w:val="0"/>
      <w:marTop w:val="0"/>
      <w:marBottom w:val="0"/>
      <w:divBdr>
        <w:top w:val="none" w:sz="0" w:space="0" w:color="auto"/>
        <w:left w:val="none" w:sz="0" w:space="0" w:color="auto"/>
        <w:bottom w:val="none" w:sz="0" w:space="0" w:color="auto"/>
        <w:right w:val="none" w:sz="0" w:space="0" w:color="auto"/>
      </w:divBdr>
    </w:div>
    <w:div w:id="180777177">
      <w:bodyDiv w:val="1"/>
      <w:marLeft w:val="0"/>
      <w:marRight w:val="0"/>
      <w:marTop w:val="0"/>
      <w:marBottom w:val="0"/>
      <w:divBdr>
        <w:top w:val="none" w:sz="0" w:space="0" w:color="auto"/>
        <w:left w:val="none" w:sz="0" w:space="0" w:color="auto"/>
        <w:bottom w:val="none" w:sz="0" w:space="0" w:color="auto"/>
        <w:right w:val="none" w:sz="0" w:space="0" w:color="auto"/>
      </w:divBdr>
    </w:div>
    <w:div w:id="852231980">
      <w:bodyDiv w:val="1"/>
      <w:marLeft w:val="0"/>
      <w:marRight w:val="0"/>
      <w:marTop w:val="0"/>
      <w:marBottom w:val="0"/>
      <w:divBdr>
        <w:top w:val="none" w:sz="0" w:space="0" w:color="auto"/>
        <w:left w:val="none" w:sz="0" w:space="0" w:color="auto"/>
        <w:bottom w:val="none" w:sz="0" w:space="0" w:color="auto"/>
        <w:right w:val="none" w:sz="0" w:space="0" w:color="auto"/>
      </w:divBdr>
    </w:div>
    <w:div w:id="1015611749">
      <w:bodyDiv w:val="1"/>
      <w:marLeft w:val="0"/>
      <w:marRight w:val="0"/>
      <w:marTop w:val="0"/>
      <w:marBottom w:val="0"/>
      <w:divBdr>
        <w:top w:val="none" w:sz="0" w:space="0" w:color="auto"/>
        <w:left w:val="none" w:sz="0" w:space="0" w:color="auto"/>
        <w:bottom w:val="none" w:sz="0" w:space="0" w:color="auto"/>
        <w:right w:val="none" w:sz="0" w:space="0" w:color="auto"/>
      </w:divBdr>
    </w:div>
    <w:div w:id="1367608404">
      <w:bodyDiv w:val="1"/>
      <w:marLeft w:val="0"/>
      <w:marRight w:val="0"/>
      <w:marTop w:val="0"/>
      <w:marBottom w:val="0"/>
      <w:divBdr>
        <w:top w:val="none" w:sz="0" w:space="0" w:color="auto"/>
        <w:left w:val="none" w:sz="0" w:space="0" w:color="auto"/>
        <w:bottom w:val="none" w:sz="0" w:space="0" w:color="auto"/>
        <w:right w:val="none" w:sz="0" w:space="0" w:color="auto"/>
      </w:divBdr>
    </w:div>
    <w:div w:id="2062367404">
      <w:bodyDiv w:val="1"/>
      <w:marLeft w:val="0"/>
      <w:marRight w:val="0"/>
      <w:marTop w:val="0"/>
      <w:marBottom w:val="0"/>
      <w:divBdr>
        <w:top w:val="none" w:sz="0" w:space="0" w:color="auto"/>
        <w:left w:val="none" w:sz="0" w:space="0" w:color="auto"/>
        <w:bottom w:val="none" w:sz="0" w:space="0" w:color="auto"/>
        <w:right w:val="none" w:sz="0" w:space="0" w:color="auto"/>
      </w:divBdr>
    </w:div>
    <w:div w:id="2123260353">
      <w:bodyDiv w:val="1"/>
      <w:marLeft w:val="0"/>
      <w:marRight w:val="0"/>
      <w:marTop w:val="0"/>
      <w:marBottom w:val="0"/>
      <w:divBdr>
        <w:top w:val="none" w:sz="0" w:space="0" w:color="auto"/>
        <w:left w:val="none" w:sz="0" w:space="0" w:color="auto"/>
        <w:bottom w:val="none" w:sz="0" w:space="0" w:color="auto"/>
        <w:right w:val="none" w:sz="0" w:space="0" w:color="auto"/>
      </w:divBdr>
    </w:div>
    <w:div w:id="21355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9927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HIPOTECARIO TEMA 60: La hipoteca de máximo</vt:lpstr>
    </vt:vector>
  </TitlesOfParts>
  <Company>Hewlett-Packard Company</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HIPOTECARIO TEMA 60: La hipoteca de máximo</dc:title>
  <dc:subject/>
  <dc:creator>Tomás Giménez Duart</dc:creator>
  <cp:keywords/>
  <cp:lastModifiedBy>Daniel Andreu</cp:lastModifiedBy>
  <cp:revision>2</cp:revision>
  <cp:lastPrinted>2017-04-17T09:51:00Z</cp:lastPrinted>
  <dcterms:created xsi:type="dcterms:W3CDTF">2019-05-29T11:09:00Z</dcterms:created>
  <dcterms:modified xsi:type="dcterms:W3CDTF">2019-05-29T11:09:00Z</dcterms:modified>
</cp:coreProperties>
</file>